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3E" w:rsidRDefault="005540F3">
      <w:pPr>
        <w:pStyle w:val="a6"/>
        <w:rPr>
          <w:sz w:val="40"/>
          <w:szCs w:val="40"/>
        </w:rPr>
      </w:pPr>
      <w:r>
        <w:rPr>
          <w:sz w:val="40"/>
          <w:szCs w:val="40"/>
        </w:rPr>
        <w:t>Exercise 1</w:t>
      </w:r>
    </w:p>
    <w:p w:rsidR="0015103E" w:rsidRDefault="005540F3">
      <w:pPr>
        <w:jc w:val="center"/>
      </w:pPr>
      <w:r>
        <w:t>Hou, Jue</w:t>
      </w:r>
    </w:p>
    <w:p w:rsidR="0015103E" w:rsidRDefault="005540F3">
      <w:pPr>
        <w:jc w:val="center"/>
        <w:rPr>
          <w:sz w:val="20"/>
          <w:szCs w:val="20"/>
        </w:rPr>
      </w:pPr>
      <w:r>
        <w:rPr>
          <w:sz w:val="20"/>
          <w:szCs w:val="20"/>
        </w:rPr>
        <w:t>014695647</w:t>
      </w:r>
    </w:p>
    <w:p w:rsidR="0015103E" w:rsidRDefault="00930730">
      <w:pPr>
        <w:jc w:val="center"/>
        <w:rPr>
          <w:sz w:val="20"/>
          <w:szCs w:val="20"/>
        </w:rPr>
      </w:pPr>
      <w:hyperlink r:id="rId5">
        <w:r w:rsidR="005540F3">
          <w:rPr>
            <w:rStyle w:val="InternetLink"/>
            <w:sz w:val="20"/>
            <w:szCs w:val="20"/>
          </w:rPr>
          <w:t>jue.hou@helsinki.f</w:t>
        </w:r>
      </w:hyperlink>
      <w:r w:rsidR="005540F3">
        <w:rPr>
          <w:sz w:val="20"/>
          <w:szCs w:val="20"/>
        </w:rPr>
        <w:t>i</w:t>
      </w:r>
    </w:p>
    <w:p w:rsidR="0015103E" w:rsidRPr="00A15E4F" w:rsidRDefault="005540F3">
      <w:pPr>
        <w:numPr>
          <w:ilvl w:val="0"/>
          <w:numId w:val="2"/>
        </w:numPr>
        <w:jc w:val="both"/>
      </w:pPr>
      <w:r w:rsidRPr="00A15E4F">
        <w:t>Activation functions</w:t>
      </w:r>
    </w:p>
    <w:p w:rsidR="0015103E" w:rsidRDefault="00A15E4F">
      <w:pPr>
        <w:numPr>
          <w:ilvl w:val="1"/>
          <w:numId w:val="2"/>
        </w:numPr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σ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den>
        </m:f>
      </m:oMath>
    </w:p>
    <w:p w:rsidR="003C6CE1" w:rsidRPr="003C6CE1" w:rsidRDefault="00930730" w:rsidP="003C6CE1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</m:oMath>
      </m:oMathPara>
    </w:p>
    <w:p w:rsidR="003C6CE1" w:rsidRPr="003C6CE1" w:rsidRDefault="003C6CE1" w:rsidP="003C6CE1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2σ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2x</m:t>
              </m:r>
            </m:e>
          </m:d>
          <m:r>
            <w:rPr>
              <w:rFonts w:ascii="Cambria Math" w:hAnsi="Cambria Math"/>
              <w:sz w:val="20"/>
              <w:szCs w:val="20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2-1-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</m:oMath>
      </m:oMathPara>
    </w:p>
    <w:p w:rsidR="003C6CE1" w:rsidRPr="003C6CE1" w:rsidRDefault="003C6CE1" w:rsidP="003C6CE1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∴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=2σ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2x</m:t>
              </m:r>
            </m:e>
          </m:d>
          <m:r>
            <w:rPr>
              <w:rFonts w:ascii="Cambria Math" w:hAnsi="Cambria Math"/>
              <w:sz w:val="20"/>
              <w:szCs w:val="20"/>
            </w:rPr>
            <m:t>-1</m:t>
          </m:r>
        </m:oMath>
      </m:oMathPara>
    </w:p>
    <w:p w:rsidR="003C6CE1" w:rsidRPr="003C6CE1" w:rsidRDefault="00930730">
      <w:pPr>
        <w:numPr>
          <w:ilvl w:val="1"/>
          <w:numId w:val="2"/>
        </w:numPr>
        <w:jc w:val="both"/>
        <w:rPr>
          <w:rFonts w:cs="Mangal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-x</m:t>
            </m:r>
          </m:sup>
        </m:sSup>
        <m:r>
          <w:rPr>
            <w:rFonts w:ascii="Cambria Math" w:hAnsi="Cambria Math"/>
            <w:sz w:val="20"/>
            <w:szCs w:val="20"/>
          </w:rPr>
          <m:t> ∙-1=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-x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:rsidR="003C6CE1" w:rsidRPr="00E54F25" w:rsidRDefault="003C6CE1" w:rsidP="003C6CE1">
      <w:pPr>
        <w:ind w:left="1080"/>
        <w:jc w:val="both"/>
        <w:rPr>
          <w:rFonts w:cs="Mang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54F25" w:rsidRPr="003C6CE1" w:rsidRDefault="00E54F25" w:rsidP="00E54F25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∴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</m:oMath>
      </m:oMathPara>
    </w:p>
    <w:p w:rsidR="00E54F25" w:rsidRPr="003C6CE1" w:rsidRDefault="00E54F25" w:rsidP="003C6CE1">
      <w:pPr>
        <w:ind w:left="1080"/>
        <w:jc w:val="both"/>
        <w:rPr>
          <w:rFonts w:cs="Mangal"/>
          <w:sz w:val="20"/>
          <w:szCs w:val="20"/>
        </w:rPr>
      </w:pPr>
    </w:p>
    <w:p w:rsidR="003C6CE1" w:rsidRDefault="00930730" w:rsidP="003C6CE1">
      <w:pPr>
        <w:numPr>
          <w:ilvl w:val="1"/>
          <w:numId w:val="2"/>
        </w:numPr>
        <w:jc w:val="both"/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tanh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</m:t>
            </m:r>
          </m:e>
        </m:d>
        <m:r>
          <w:rPr>
            <w:rFonts w:ascii="Cambria Math" w:hAnsi="Cambria Math"/>
            <w:sz w:val="20"/>
            <w:szCs w:val="20"/>
          </w:rPr>
          <m:t> ∙2=4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</m:t>
            </m:r>
          </m:e>
        </m:d>
        <m:r>
          <w:rPr>
            <w:rFonts w:ascii="Cambria Math" w:hAnsi="Cambria Math"/>
            <w:sz w:val="20"/>
            <w:szCs w:val="20"/>
          </w:rPr>
          <m:t>=4σ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1-σ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2x</m:t>
                </m:r>
              </m:e>
            </m:d>
          </m:e>
        </m:d>
      </m:oMath>
    </w:p>
    <w:p w:rsidR="00E54F25" w:rsidRPr="003C6CE1" w:rsidRDefault="00E54F25" w:rsidP="00E54F25">
      <w:pPr>
        <w:ind w:left="1080"/>
        <w:jc w:val="both"/>
        <w:rPr>
          <w:sz w:val="20"/>
          <w:szCs w:val="20"/>
        </w:rPr>
      </w:pPr>
    </w:p>
    <w:p w:rsidR="003C6CE1" w:rsidRDefault="00301F80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ReLU</w:t>
      </w:r>
    </w:p>
    <w:p w:rsidR="00301F80" w:rsidRDefault="00301F80" w:rsidP="00301F80">
      <w:pPr>
        <w:pStyle w:val="a8"/>
        <w:rPr>
          <w:sz w:val="20"/>
          <w:szCs w:val="20"/>
        </w:rPr>
      </w:pPr>
    </w:p>
    <w:p w:rsidR="00301F80" w:rsidRPr="00301F80" w:rsidRDefault="00301F80" w:rsidP="00301F80">
      <w:pPr>
        <w:ind w:left="1080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x,  &amp;x≥0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  x&lt;0</m:t>
                </m:r>
              </m:e>
            </m:eqArr>
          </m:e>
        </m:d>
      </m:oMath>
      <w:r w:rsidR="00712BD5">
        <w:rPr>
          <w:rFonts w:hint="eastAsia"/>
          <w:sz w:val="20"/>
          <w:szCs w:val="20"/>
        </w:rPr>
        <w:t xml:space="preserve"> </w:t>
      </w:r>
      <w:r w:rsidR="00712BD5">
        <w:rPr>
          <w:sz w:val="20"/>
          <w:szCs w:val="20"/>
        </w:rPr>
        <w:t xml:space="preserve">,   </w:t>
      </w:r>
      <w:r w:rsidR="00712BD5"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f'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1,  &amp;x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&gt;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  x&lt;0</m:t>
                </m:r>
              </m:e>
            </m:eqArr>
          </m:e>
        </m:d>
      </m:oMath>
    </w:p>
    <w:p w:rsidR="009D70AD" w:rsidRPr="00712BD5" w:rsidRDefault="00FE1350" w:rsidP="00712BD5">
      <w:pPr>
        <w:ind w:left="1080"/>
        <w:jc w:val="both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When it comes to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&gt;</m:t>
        </m:r>
        <m:r>
          <w:rPr>
            <w:rFonts w:ascii="Cambria Math" w:hAnsi="Cambria Math"/>
            <w:sz w:val="20"/>
            <w:szCs w:val="20"/>
          </w:rPr>
          <m:t>0</m:t>
        </m:r>
      </m:oMath>
      <w:r>
        <w:rPr>
          <w:sz w:val="20"/>
          <w:szCs w:val="20"/>
        </w:rPr>
        <w:t xml:space="preserve">, the derivative of ReLU is always 1. When it comes to </w:t>
      </w:r>
      <m:oMath>
        <m:r>
          <w:rPr>
            <w:rFonts w:ascii="Cambria Math" w:hAnsi="Cambria Math"/>
            <w:sz w:val="20"/>
            <w:szCs w:val="20"/>
          </w:rPr>
          <m:t>x&lt;0</m:t>
        </m:r>
      </m:oMath>
      <w:r>
        <w:rPr>
          <w:sz w:val="20"/>
          <w:szCs w:val="20"/>
        </w:rPr>
        <w:t>, the derivative of ReLU is always 0.</w:t>
      </w:r>
      <w:r w:rsidR="00571F76">
        <w:rPr>
          <w:sz w:val="20"/>
          <w:szCs w:val="20"/>
        </w:rPr>
        <w:t xml:space="preserve"> </w:t>
      </w:r>
      <w:r w:rsidR="00F06FA6">
        <w:rPr>
          <w:sz w:val="20"/>
          <w:szCs w:val="20"/>
        </w:rPr>
        <w:t>I</w:t>
      </w:r>
      <w:r w:rsidR="00DB2061">
        <w:rPr>
          <w:sz w:val="20"/>
          <w:szCs w:val="20"/>
        </w:rPr>
        <w:t xml:space="preserve">f the </w:t>
      </w:r>
      <w:r w:rsidR="00883E8F">
        <w:rPr>
          <w:sz w:val="20"/>
          <w:szCs w:val="20"/>
        </w:rPr>
        <w:t xml:space="preserve">derivative </w:t>
      </w:r>
      <w:r w:rsidR="00DB2061">
        <w:rPr>
          <w:sz w:val="20"/>
          <w:szCs w:val="20"/>
        </w:rPr>
        <w:t>equals to zero</w:t>
      </w:r>
      <w:r w:rsidR="00F06FA6">
        <w:rPr>
          <w:sz w:val="20"/>
          <w:szCs w:val="20"/>
        </w:rPr>
        <w:t>, the</w:t>
      </w:r>
      <w:r w:rsidR="00237596">
        <w:rPr>
          <w:sz w:val="20"/>
          <w:szCs w:val="20"/>
        </w:rPr>
        <w:t>n the</w:t>
      </w:r>
      <w:r w:rsidR="00F06FA6">
        <w:rPr>
          <w:sz w:val="20"/>
          <w:szCs w:val="20"/>
        </w:rPr>
        <w:t xml:space="preserve"> corresponding</w:t>
      </w:r>
      <w:r w:rsidR="00237596">
        <w:rPr>
          <w:sz w:val="20"/>
          <w:szCs w:val="20"/>
        </w:rPr>
        <w:t xml:space="preserve"> gradients are zero as well. Some weights</w:t>
      </w:r>
      <w:r w:rsidR="00F06FA6">
        <w:rPr>
          <w:sz w:val="20"/>
          <w:szCs w:val="20"/>
        </w:rPr>
        <w:t xml:space="preserve"> </w:t>
      </w:r>
      <w:r w:rsidR="003D4016">
        <w:rPr>
          <w:sz w:val="20"/>
          <w:szCs w:val="20"/>
        </w:rPr>
        <w:t xml:space="preserve">will </w:t>
      </w:r>
      <w:r w:rsidR="00237596">
        <w:rPr>
          <w:sz w:val="20"/>
          <w:szCs w:val="20"/>
        </w:rPr>
        <w:t>therefore</w:t>
      </w:r>
      <w:r w:rsidR="003D4016">
        <w:rPr>
          <w:sz w:val="20"/>
          <w:szCs w:val="20"/>
        </w:rPr>
        <w:t xml:space="preserve"> not</w:t>
      </w:r>
      <w:r w:rsidR="00F06FA6">
        <w:rPr>
          <w:sz w:val="20"/>
          <w:szCs w:val="20"/>
        </w:rPr>
        <w:t xml:space="preserve"> be adjusted</w:t>
      </w:r>
      <w:r w:rsidR="00DB2061">
        <w:rPr>
          <w:sz w:val="20"/>
          <w:szCs w:val="20"/>
        </w:rPr>
        <w:t>.</w:t>
      </w:r>
      <w:r w:rsidR="00F06FA6">
        <w:rPr>
          <w:sz w:val="20"/>
          <w:szCs w:val="20"/>
        </w:rPr>
        <w:t xml:space="preserve"> It sometimes will cause problem.</w:t>
      </w:r>
      <w:r w:rsidR="00DB2061">
        <w:rPr>
          <w:sz w:val="20"/>
          <w:szCs w:val="20"/>
        </w:rPr>
        <w:t xml:space="preserve"> So, according to some online literature, </w:t>
      </w:r>
      <w:r w:rsidR="00712BD5">
        <w:rPr>
          <w:sz w:val="20"/>
          <w:szCs w:val="20"/>
        </w:rPr>
        <w:t>people</w:t>
      </w:r>
      <w:r w:rsidR="00DB2061">
        <w:rPr>
          <w:sz w:val="20"/>
          <w:szCs w:val="20"/>
        </w:rPr>
        <w:t xml:space="preserve"> usually use a very small value (e.g. 0.0000001)</w:t>
      </w:r>
      <w:r w:rsidR="00767A95">
        <w:rPr>
          <w:sz w:val="20"/>
          <w:szCs w:val="20"/>
        </w:rPr>
        <w:t xml:space="preserve"> instead of 0</w:t>
      </w:r>
      <w:r w:rsidR="00DB2061">
        <w:rPr>
          <w:sz w:val="20"/>
          <w:szCs w:val="20"/>
        </w:rPr>
        <w:t xml:space="preserve"> in practise. Or we can use</w:t>
      </w:r>
      <w:r w:rsidR="00767A95">
        <w:rPr>
          <w:sz w:val="20"/>
          <w:szCs w:val="20"/>
        </w:rPr>
        <w:t xml:space="preserve"> some approximation function</w:t>
      </w:r>
      <w:r w:rsidR="005540F3">
        <w:rPr>
          <w:sz w:val="20"/>
          <w:szCs w:val="20"/>
        </w:rPr>
        <w:t>. For example,</w:t>
      </w:r>
      <w:r w:rsidR="00767A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2k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-2kx</m:t>
                    </m:r>
                  </m:sup>
                </m:sSup>
              </m:e>
            </m:d>
          </m:e>
        </m:func>
      </m:oMath>
      <w:r w:rsidR="00767A95">
        <w:rPr>
          <w:sz w:val="20"/>
          <w:szCs w:val="20"/>
        </w:rPr>
        <w:t>, where the bigger k</w:t>
      </w:r>
      <w:r w:rsidR="00F06FA6">
        <w:rPr>
          <w:sz w:val="20"/>
          <w:szCs w:val="20"/>
        </w:rPr>
        <w:t xml:space="preserve"> leads to a</w:t>
      </w:r>
      <w:r w:rsidR="00767A95">
        <w:rPr>
          <w:sz w:val="20"/>
          <w:szCs w:val="20"/>
        </w:rPr>
        <w:t xml:space="preserve"> better approximation.</w:t>
      </w:r>
      <w:r w:rsidR="00712BD5">
        <w:rPr>
          <w:sz w:val="20"/>
          <w:szCs w:val="20"/>
        </w:rPr>
        <w:t xml:space="preserve"> </w:t>
      </w:r>
      <w:r w:rsidR="00C83174">
        <w:rPr>
          <w:sz w:val="20"/>
          <w:szCs w:val="20"/>
        </w:rPr>
        <w:t>Also</w:t>
      </w:r>
      <w:r w:rsidR="00E60DF7">
        <w:rPr>
          <w:sz w:val="20"/>
          <w:szCs w:val="20"/>
        </w:rPr>
        <w:t xml:space="preserve">, </w:t>
      </w:r>
      <w:r w:rsidR="00E60DF7">
        <w:rPr>
          <w:sz w:val="20"/>
          <w:szCs w:val="20"/>
        </w:rPr>
        <w:t>mathematically</w:t>
      </w:r>
      <w:r w:rsidR="00113C96">
        <w:rPr>
          <w:sz w:val="20"/>
          <w:szCs w:val="20"/>
        </w:rPr>
        <w:t>,</w:t>
      </w:r>
      <w:r w:rsidR="00C83174">
        <w:rPr>
          <w:sz w:val="20"/>
          <w:szCs w:val="20"/>
        </w:rPr>
        <w:t xml:space="preserve"> the derivative of </w:t>
      </w:r>
      <m:oMath>
        <m:r>
          <w:rPr>
            <w:rFonts w:ascii="Cambria Math" w:hAnsi="Cambria Math"/>
            <w:sz w:val="20"/>
            <w:szCs w:val="20"/>
          </w:rPr>
          <m:t>f(0</m:t>
        </m:r>
        <m:r>
          <w:rPr>
            <w:rFonts w:ascii="Cambria Math" w:hAnsi="Cambria Math" w:hint="eastAsia"/>
            <w:sz w:val="20"/>
            <w:szCs w:val="20"/>
          </w:rPr>
          <m:t>)</m:t>
        </m:r>
      </m:oMath>
      <w:r w:rsidR="00C83174">
        <w:rPr>
          <w:sz w:val="20"/>
          <w:szCs w:val="20"/>
        </w:rPr>
        <w:t xml:space="preserve"> does not exist. There are two ways to handle this problem. One is to assign a value for</w:t>
      </w:r>
      <w:r w:rsidR="004263E3">
        <w:rPr>
          <w:sz w:val="20"/>
          <w:szCs w:val="20"/>
        </w:rPr>
        <w:t xml:space="preserve"> </w:t>
      </w:r>
      <w:r w:rsidR="004263E3">
        <w:rPr>
          <w:sz w:val="20"/>
          <w:szCs w:val="20"/>
        </w:rPr>
        <w:t xml:space="preserve">the </w:t>
      </w:r>
      <w:r w:rsidR="00C90163">
        <w:rPr>
          <w:sz w:val="20"/>
          <w:szCs w:val="20"/>
        </w:rPr>
        <w:t>derivative</w:t>
      </w:r>
      <w:r w:rsidR="004263E3">
        <w:rPr>
          <w:sz w:val="20"/>
          <w:szCs w:val="20"/>
        </w:rPr>
        <w:t xml:space="preserve"> of</w:t>
      </w:r>
      <w:r w:rsidR="00C83174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f(0</m:t>
        </m:r>
        <m:r>
          <w:rPr>
            <w:rFonts w:ascii="Cambria Math" w:hAnsi="Cambria Math" w:hint="eastAsia"/>
            <w:sz w:val="20"/>
            <w:szCs w:val="20"/>
          </w:rPr>
          <m:t>)</m:t>
        </m:r>
      </m:oMath>
      <w:r w:rsidR="00C83174">
        <w:rPr>
          <w:sz w:val="20"/>
          <w:szCs w:val="20"/>
        </w:rPr>
        <w:t xml:space="preserve">. </w:t>
      </w:r>
      <w:r w:rsidR="00A52DE7">
        <w:rPr>
          <w:sz w:val="20"/>
          <w:szCs w:val="20"/>
        </w:rPr>
        <w:t>One c</w:t>
      </w:r>
      <w:r w:rsidR="00C83174">
        <w:rPr>
          <w:sz w:val="20"/>
          <w:szCs w:val="20"/>
        </w:rPr>
        <w:t xml:space="preserve">ommon </w:t>
      </w:r>
      <w:r w:rsidR="00A52DE7">
        <w:rPr>
          <w:sz w:val="20"/>
          <w:szCs w:val="20"/>
        </w:rPr>
        <w:t>choice is simply</w:t>
      </w:r>
      <w:r w:rsidR="00C83174">
        <w:rPr>
          <w:sz w:val="20"/>
          <w:szCs w:val="20"/>
        </w:rPr>
        <w:t xml:space="preserve"> 0. Another approach is to use the approximation function</w:t>
      </w:r>
      <w:r w:rsidR="00AB06B9">
        <w:rPr>
          <w:sz w:val="20"/>
          <w:szCs w:val="20"/>
        </w:rPr>
        <w:t>s</w:t>
      </w:r>
      <w:r w:rsidR="00B260B5">
        <w:rPr>
          <w:sz w:val="20"/>
          <w:szCs w:val="20"/>
        </w:rPr>
        <w:t xml:space="preserve">. </w:t>
      </w:r>
      <w:r w:rsidR="00E2718B">
        <w:rPr>
          <w:sz w:val="20"/>
          <w:szCs w:val="20"/>
        </w:rPr>
        <w:t xml:space="preserve">Just as what </w:t>
      </w:r>
      <w:r w:rsidR="00E2718B">
        <w:rPr>
          <w:sz w:val="20"/>
          <w:szCs w:val="20"/>
        </w:rPr>
        <w:t xml:space="preserve">previous example </w:t>
      </w:r>
      <w:r w:rsidR="00E2718B">
        <w:rPr>
          <w:sz w:val="20"/>
          <w:szCs w:val="20"/>
        </w:rPr>
        <w:t xml:space="preserve">has shown, </w:t>
      </w:r>
      <w:r w:rsidR="00930730">
        <w:rPr>
          <w:sz w:val="20"/>
          <w:szCs w:val="20"/>
        </w:rPr>
        <w:t>they should be</w:t>
      </w:r>
      <w:bookmarkStart w:id="0" w:name="_GoBack"/>
      <w:bookmarkEnd w:id="0"/>
      <w:r w:rsidR="00AB06B9">
        <w:rPr>
          <w:sz w:val="20"/>
          <w:szCs w:val="20"/>
        </w:rPr>
        <w:t xml:space="preserve"> </w:t>
      </w:r>
      <w:r w:rsidR="00AB06B9">
        <w:rPr>
          <w:sz w:val="20"/>
          <w:szCs w:val="20"/>
        </w:rPr>
        <w:t>differentiable for every x.</w:t>
      </w:r>
    </w:p>
    <w:p w:rsidR="009D70AD" w:rsidRPr="00301F80" w:rsidRDefault="009D70AD" w:rsidP="00301F80">
      <w:pPr>
        <w:ind w:left="1080"/>
        <w:jc w:val="both"/>
        <w:rPr>
          <w:sz w:val="20"/>
          <w:szCs w:val="20"/>
        </w:rPr>
      </w:pPr>
    </w:p>
    <w:p w:rsidR="003C6CE1" w:rsidRPr="0043513E" w:rsidRDefault="0043513E" w:rsidP="003C6CE1">
      <w:pPr>
        <w:pStyle w:val="a8"/>
        <w:numPr>
          <w:ilvl w:val="0"/>
          <w:numId w:val="2"/>
        </w:numPr>
        <w:jc w:val="both"/>
        <w:rPr>
          <w:sz w:val="20"/>
          <w:szCs w:val="20"/>
        </w:rPr>
      </w:pPr>
      <w:r>
        <w:t>Forming neural networks</w:t>
      </w:r>
    </w:p>
    <w:p w:rsidR="0043513E" w:rsidRPr="003C6CE1" w:rsidRDefault="00930730" w:rsidP="0043513E">
      <w:pPr>
        <w:pStyle w:val="a8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027" editas="canvas" style="width:420.2pt;height:258.75pt;mso-position-horizontal-relative:char;mso-position-vertical-relative:line" coordorigin="1854,8934" coordsize="8404,51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54;top:8934;width:8404;height:5175" o:preferrelative="f">
              <v:fill o:detectmouseclick="t"/>
              <v:path o:extrusionok="t" o:connecttype="none"/>
              <o:lock v:ext="edit" text="t"/>
            </v:shape>
            <v:oval id="_x0000_s1028" style="position:absolute;left:2853;top:10977;width:520;height:542">
              <v:textbox>
                <w:txbxContent>
                  <w:p w:rsidR="009D70AD" w:rsidRPr="009D70AD" w:rsidRDefault="009D70AD" w:rsidP="00AD4701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>
                      <w:rPr>
                        <w:sz w:val="18"/>
                        <w:vertAlign w:val="subscript"/>
                        <w:lang w:val="fi-FI"/>
                      </w:rPr>
                      <w:t>2</w:t>
                    </w:r>
                  </w:p>
                </w:txbxContent>
              </v:textbox>
            </v:oval>
            <v:oval id="_x0000_s1029" style="position:absolute;left:2853;top:9836;width:520;height:542">
              <v:textbox>
                <w:txbxContent>
                  <w:p w:rsidR="009D70AD" w:rsidRPr="009D70AD" w:rsidRDefault="009D70AD" w:rsidP="00AD4701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 w:rsidRPr="009D70AD">
                      <w:rPr>
                        <w:sz w:val="18"/>
                        <w:vertAlign w:val="subscript"/>
                        <w:lang w:val="fi-FI"/>
                      </w:rPr>
                      <w:t>1</w:t>
                    </w:r>
                  </w:p>
                </w:txbxContent>
              </v:textbox>
            </v:oval>
            <v:oval id="_x0000_s1030" style="position:absolute;left:2871;top:12114;width:521;height:541">
              <v:textbox>
                <w:txbxContent>
                  <w:p w:rsidR="009D70AD" w:rsidRPr="009D70AD" w:rsidRDefault="009D70AD" w:rsidP="00AD4701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>
                      <w:rPr>
                        <w:sz w:val="18"/>
                        <w:vertAlign w:val="subscript"/>
                        <w:lang w:val="fi-FI"/>
                      </w:rPr>
                      <w:t>3</w:t>
                    </w:r>
                  </w:p>
                </w:txbxContent>
              </v:textbox>
            </v:oval>
            <v:oval id="_x0000_s1031" style="position:absolute;left:5658;top:10960;width:561;height:58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939;top:10960;width:1;height:58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5853;top:11051;width:550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9D70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-1</w:t>
                    </w:r>
                  </w:p>
                </w:txbxContent>
              </v:textbox>
            </v:shape>
            <v:oval id="_x0000_s1035" style="position:absolute;left:5657;top:9815;width:561;height:581"/>
            <v:shape id="_x0000_s1036" type="#_x0000_t32" style="position:absolute;left:5938;top:9815;width:1;height:581" o:connectortype="straight"/>
            <v:shape id="Text Box 2" o:spid="_x0000_s1037" type="#_x0000_t202" style="position:absolute;left:5844;top:9898;width:326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 w:rsidRPr="009D70AD"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oval id="_x0000_s1038" style="position:absolute;left:5639;top:12107;width:561;height:581"/>
            <v:shape id="_x0000_s1039" type="#_x0000_t32" style="position:absolute;left:5920;top:12107;width:1;height:581" o:connectortype="straight"/>
            <v:shape id="Text Box 2" o:spid="_x0000_s1040" type="#_x0000_t202" style="position:absolute;left:5826;top:12190;width:325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 w:rsidRPr="009D70AD"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oval id="_x0000_s1041" style="position:absolute;left:8154;top:10953;width:561;height:580"/>
            <v:shape id="_x0000_s1042" type="#_x0000_t32" style="position:absolute;left:8435;top:10953;width:1;height:580" o:connectortype="straight"/>
            <v:shape id="Text Box 2" o:spid="_x0000_s1043" type="#_x0000_t202" style="position:absolute;left:8361;top:11051;width:548;height:3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-1</w:t>
                    </w:r>
                  </w:p>
                </w:txbxContent>
              </v:textbox>
            </v:shape>
            <v:shape id="_x0000_s1044" type="#_x0000_t32" style="position:absolute;left:3373;top:10106;width:2284;height:1;flip:y" o:connectortype="straight">
              <v:stroke endarrow="block"/>
            </v:shape>
            <v:shape id="_x0000_s1045" type="#_x0000_t32" style="position:absolute;left:3373;top:11248;width:2285;height:3" o:connectortype="straight">
              <v:stroke endarrow="block"/>
            </v:shape>
            <v:shape id="_x0000_s1046" type="#_x0000_t32" style="position:absolute;left:3392;top:12385;width:2247;height:13" o:connectortype="straight">
              <v:stroke endarrow="block"/>
            </v:shape>
            <v:shape id="_x0000_s1047" type="#_x0000_t32" style="position:absolute;left:3373;top:10107;width:2285;height:1144" o:connectortype="straight">
              <v:stroke endarrow="block"/>
            </v:shape>
            <v:shape id="_x0000_s1048" type="#_x0000_t32" style="position:absolute;left:3373;top:10106;width:2284;height:1142;flip:y" o:connectortype="straight">
              <v:stroke endarrow="block"/>
            </v:shape>
            <v:shape id="_x0000_s1049" type="#_x0000_t32" style="position:absolute;left:3373;top:10107;width:2266;height:2291" o:connectortype="straight">
              <v:stroke endarrow="block"/>
            </v:shape>
            <v:shape id="_x0000_s1050" type="#_x0000_t32" style="position:absolute;left:3373;top:11248;width:2266;height:1150" o:connectortype="straight">
              <v:stroke endarrow="block"/>
            </v:shape>
            <v:shape id="_x0000_s1051" type="#_x0000_t32" style="position:absolute;left:3392;top:10106;width:2265;height:2279;flip:y" o:connectortype="straight">
              <v:stroke endarrow="block"/>
            </v:shape>
            <v:shape id="_x0000_s1052" type="#_x0000_t32" style="position:absolute;left:3392;top:11251;width:2266;height:1134;flip:y" o:connectortype="straight">
              <v:stroke endarrow="block"/>
            </v:shape>
            <v:shape id="_x0000_s1053" type="#_x0000_t32" style="position:absolute;left:6218;top:10106;width:1936;height:1137" o:connectortype="straight">
              <v:stroke endarrow="block"/>
            </v:shape>
            <v:shape id="_x0000_s1055" type="#_x0000_t32" style="position:absolute;left:6219;top:11243;width:1935;height:8;flip:y" o:connectortype="straight">
              <v:stroke endarrow="block"/>
            </v:shape>
            <v:shape id="_x0000_s1056" type="#_x0000_t32" style="position:absolute;left:6200;top:11243;width:1954;height:1155;flip:y" o:connectortype="straight">
              <v:stroke endarrow="block"/>
            </v:shape>
            <v:shape id="Text Box 2" o:spid="_x0000_s1057" type="#_x0000_t202" style="position:absolute;left:3559;top:9815;width:316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59" type="#_x0000_t202" style="position:absolute;left:3956;top:10117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0" type="#_x0000_t202" style="position:absolute;left:3850;top:10424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Text Box 2" o:spid="_x0000_s1061" type="#_x0000_t202" style="position:absolute;left:3584;top:10717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2" type="#_x0000_t202" style="position:absolute;left:3656;top:10960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3" type="#_x0000_t202" style="position:absolute;left:3719;top:11239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Text Box 2" o:spid="_x0000_s1064" type="#_x0000_t202" style="position:absolute;left:3728;top:12121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5" type="#_x0000_t202" style="position:absolute;left:3851;top:11731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Text Box 2" o:spid="_x0000_s1066" type="#_x0000_t202" style="position:absolute;left:3500;top:11731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Text Box 2" o:spid="_x0000_s1067" type="#_x0000_t202" style="position:absolute;left:6970;top:10226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8" type="#_x0000_t202" style="position:absolute;left:6951;top:10937;width:540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-2</w:t>
                    </w:r>
                  </w:p>
                </w:txbxContent>
              </v:textbox>
            </v:shape>
            <v:shape id="Text Box 2" o:spid="_x0000_s1069" type="#_x0000_t202" style="position:absolute;left:6896;top:11574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70" type="#_x0000_t202" style="position:absolute;left:5573;top:9385;width:84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521DAD" w:rsidRDefault="00521DAD" w:rsidP="00AD4701">
                    <w:pPr>
                      <w:rPr>
                        <w:sz w:val="20"/>
                        <w:szCs w:val="20"/>
                        <w:lang w:val="fi-FI"/>
                      </w:rPr>
                    </w:pPr>
                    <w:r>
                      <w:rPr>
                        <w:sz w:val="20"/>
                        <w:szCs w:val="20"/>
                        <w:lang w:val="fi-FI"/>
                      </w:rPr>
                      <w:t>ReLU</w:t>
                    </w:r>
                  </w:p>
                </w:txbxContent>
              </v:textbox>
            </v:shape>
            <v:shape id="Text Box 2" o:spid="_x0000_s1071" type="#_x0000_t202" style="position:absolute;left:8082;top:10557;width:84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521DAD" w:rsidRDefault="00521DAD" w:rsidP="00AD4701">
                    <w:pPr>
                      <w:rPr>
                        <w:sz w:val="20"/>
                        <w:szCs w:val="20"/>
                        <w:lang w:val="fi-FI"/>
                      </w:rPr>
                    </w:pPr>
                    <w:r>
                      <w:rPr>
                        <w:sz w:val="20"/>
                        <w:szCs w:val="20"/>
                        <w:lang w:val="fi-FI"/>
                      </w:rPr>
                      <w:t>ReLU</w:t>
                    </w:r>
                  </w:p>
                </w:txbxContent>
              </v:textbox>
            </v:shape>
            <v:shape id="Text Box 2" o:spid="_x0000_s1074" type="#_x0000_t202" style="position:absolute;left:5591;top:9896;width:48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AD4701" w:rsidRPr="00AD4701" w:rsidRDefault="00AD4701" w:rsidP="00AD4701">
                    <w:pPr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20"/>
                        <w:szCs w:val="20"/>
                      </w:rPr>
                      <w:t>h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" o:spid="_x0000_s1075" type="#_x0000_t202" style="position:absolute;left:5566;top:11034;width:48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AD4701" w:rsidRPr="00AD4701" w:rsidRDefault="00AD4701" w:rsidP="00AD4701">
                    <w:pPr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20"/>
                        <w:szCs w:val="20"/>
                      </w:rPr>
                      <w:t>h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2" o:spid="_x0000_s1076" type="#_x0000_t202" style="position:absolute;left:5572;top:12192;width:48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AD4701" w:rsidRPr="00AD4701" w:rsidRDefault="00AD4701" w:rsidP="00AD4701">
                    <w:pPr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20"/>
                        <w:szCs w:val="20"/>
                      </w:rPr>
                      <w:t>h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2" o:spid="_x0000_s1077" type="#_x0000_t202" style="position:absolute;left:8107;top:11034;width:48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AD4701" w:rsidRPr="00AD4701" w:rsidRDefault="00AD4701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1078" type="#_x0000_t32" style="position:absolute;left:8715;top:11243;width:1102;height:8" o:connectortype="straight">
              <v:stroke endarrow="block"/>
            </v:shape>
            <w10:anchorlock/>
          </v:group>
        </w:pict>
      </w:r>
    </w:p>
    <w:sectPr w:rsidR="0043513E" w:rsidRPr="003C6CE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16ECB"/>
    <w:multiLevelType w:val="hybridMultilevel"/>
    <w:tmpl w:val="71148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D1EAA"/>
    <w:multiLevelType w:val="multilevel"/>
    <w:tmpl w:val="415A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5204C3C"/>
    <w:multiLevelType w:val="multilevel"/>
    <w:tmpl w:val="C9766B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5103E"/>
    <w:rsid w:val="00113C96"/>
    <w:rsid w:val="0015103E"/>
    <w:rsid w:val="00237596"/>
    <w:rsid w:val="002D2B25"/>
    <w:rsid w:val="00301F80"/>
    <w:rsid w:val="003C6CE1"/>
    <w:rsid w:val="003D4016"/>
    <w:rsid w:val="004263E3"/>
    <w:rsid w:val="0043513E"/>
    <w:rsid w:val="00521DAD"/>
    <w:rsid w:val="005540F3"/>
    <w:rsid w:val="00571F76"/>
    <w:rsid w:val="00712BD5"/>
    <w:rsid w:val="00767A95"/>
    <w:rsid w:val="00883E8F"/>
    <w:rsid w:val="008F148D"/>
    <w:rsid w:val="00930730"/>
    <w:rsid w:val="009D70AD"/>
    <w:rsid w:val="00A15E4F"/>
    <w:rsid w:val="00A52DE7"/>
    <w:rsid w:val="00AB06B9"/>
    <w:rsid w:val="00AD4701"/>
    <w:rsid w:val="00B260B5"/>
    <w:rsid w:val="00C83174"/>
    <w:rsid w:val="00C90163"/>
    <w:rsid w:val="00D6235A"/>
    <w:rsid w:val="00DB2061"/>
    <w:rsid w:val="00E22ED2"/>
    <w:rsid w:val="00E2718B"/>
    <w:rsid w:val="00E54F25"/>
    <w:rsid w:val="00E60DF7"/>
    <w:rsid w:val="00F06FA6"/>
    <w:rsid w:val="00FA7DF7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" type="connector" idref="#_x0000_s1032">
          <o:proxy start="" idref="#_x0000_s1031" connectloc="0"/>
          <o:proxy end="" idref="#_x0000_s1031" connectloc="4"/>
        </o:r>
        <o:r id="V:Rule2" type="connector" idref="#_x0000_s1039">
          <o:proxy start="" idref="#_x0000_s1038" connectloc="0"/>
          <o:proxy end="" idref="#_x0000_s1038" connectloc="4"/>
        </o:r>
        <o:r id="V:Rule3" type="connector" idref="#_x0000_s1036">
          <o:proxy start="" idref="#_x0000_s1035" connectloc="0"/>
          <o:proxy end="" idref="#_x0000_s1035" connectloc="4"/>
        </o:r>
        <o:r id="V:Rule4" type="connector" idref="#_x0000_s1046">
          <o:proxy start="" idref="#_x0000_s1030" connectloc="6"/>
          <o:proxy end="" idref="#_x0000_s1038" connectloc="2"/>
        </o:r>
        <o:r id="V:Rule5" type="connector" idref="#_x0000_s1045">
          <o:proxy start="" idref="#_x0000_s1028" connectloc="6"/>
          <o:proxy end="" idref="#_x0000_s1031" connectloc="2"/>
        </o:r>
        <o:r id="V:Rule6" type="connector" idref="#_x0000_s1042">
          <o:proxy start="" idref="#_x0000_s1041" connectloc="0"/>
          <o:proxy end="" idref="#_x0000_s1041" connectloc="4"/>
        </o:r>
        <o:r id="V:Rule7" type="connector" idref="#_x0000_s1044">
          <o:proxy start="" idref="#_x0000_s1029" connectloc="6"/>
          <o:proxy end="" idref="#_x0000_s1035" connectloc="2"/>
        </o:r>
        <o:r id="V:Rule8" type="connector" idref="#_x0000_s1049">
          <o:proxy start="" idref="#_x0000_s1029" connectloc="6"/>
          <o:proxy end="" idref="#_x0000_s1038" connectloc="2"/>
        </o:r>
        <o:r id="V:Rule9" type="connector" idref="#_x0000_s1050">
          <o:proxy start="" idref="#_x0000_s1028" connectloc="6"/>
          <o:proxy end="" idref="#_x0000_s1038" connectloc="2"/>
        </o:r>
        <o:r id="V:Rule10" type="connector" idref="#_x0000_s1052">
          <o:proxy start="" idref="#_x0000_s1030" connectloc="6"/>
          <o:proxy end="" idref="#_x0000_s1031" connectloc="2"/>
        </o:r>
        <o:r id="V:Rule11" type="connector" idref="#_x0000_s1051">
          <o:proxy start="" idref="#_x0000_s1030" connectloc="6"/>
          <o:proxy end="" idref="#_x0000_s1035" connectloc="2"/>
        </o:r>
        <o:r id="V:Rule12" type="connector" idref="#_x0000_s1047">
          <o:proxy start="" idref="#_x0000_s1029" connectloc="6"/>
          <o:proxy end="" idref="#_x0000_s1031" connectloc="2"/>
        </o:r>
        <o:r id="V:Rule13" type="connector" idref="#_x0000_s1056">
          <o:proxy start="" idref="#_x0000_s1038" connectloc="6"/>
          <o:proxy end="" idref="#_x0000_s1041" connectloc="2"/>
        </o:r>
        <o:r id="V:Rule14" type="connector" idref="#_x0000_s1048">
          <o:proxy start="" idref="#_x0000_s1028" connectloc="6"/>
          <o:proxy end="" idref="#_x0000_s1035" connectloc="2"/>
        </o:r>
        <o:r id="V:Rule15" type="connector" idref="#_x0000_s1053">
          <o:proxy start="" idref="#_x0000_s1035" connectloc="6"/>
          <o:proxy end="" idref="#_x0000_s1041" connectloc="2"/>
        </o:r>
        <o:r id="V:Rule16" type="connector" idref="#_x0000_s1055">
          <o:proxy start="" idref="#_x0000_s1031" connectloc="6"/>
          <o:proxy end="" idref="#_x0000_s1041" connectloc="2"/>
        </o:r>
        <o:r id="V:Rule17" type="connector" idref="#_x0000_s1078">
          <o:proxy start="" idref="#_x0000_s1041" connectloc="6"/>
        </o:r>
      </o:rules>
    </o:shapelayout>
  </w:shapeDefaults>
  <w:decimalSymbol w:val="."/>
  <w:listSeparator w:val=","/>
  <w14:docId w14:val="5ED61109"/>
  <w15:docId w15:val="{4837857D-D513-4955-B5DC-6CE5FA7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next w:val="a3"/>
    <w:qFormat/>
    <w:pPr>
      <w:jc w:val="center"/>
    </w:pPr>
    <w:rPr>
      <w:b/>
      <w:bCs/>
      <w:sz w:val="56"/>
      <w:szCs w:val="56"/>
    </w:rPr>
  </w:style>
  <w:style w:type="character" w:styleId="a7">
    <w:name w:val="Placeholder Text"/>
    <w:basedOn w:val="a0"/>
    <w:uiPriority w:val="99"/>
    <w:semiHidden/>
    <w:rsid w:val="00A15E4F"/>
    <w:rPr>
      <w:color w:val="808080"/>
    </w:rPr>
  </w:style>
  <w:style w:type="paragraph" w:styleId="a8">
    <w:name w:val="List Paragraph"/>
    <w:basedOn w:val="a"/>
    <w:uiPriority w:val="34"/>
    <w:qFormat/>
    <w:rsid w:val="003C6CE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e.ho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侯觉</cp:lastModifiedBy>
  <cp:revision>25</cp:revision>
  <cp:lastPrinted>2017-11-05T19:04:00Z</cp:lastPrinted>
  <dcterms:created xsi:type="dcterms:W3CDTF">2017-11-01T15:18:00Z</dcterms:created>
  <dcterms:modified xsi:type="dcterms:W3CDTF">2017-11-05T19:06:00Z</dcterms:modified>
  <dc:language>en-GB</dc:language>
</cp:coreProperties>
</file>