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0B1F2A" w:val="clear"/>
          </w:tcPr>
          <w:p>
            <w:pPr>
              <w:spacing w:before="4324"/>
            </w:pPr>
          </w:p>
          <w:p>
            <w:pPr>
              <w:pBdr>
                <w:bottom w:val="single" w:color="2FB9AC" w:sz="6" w:space="8"/>
              </w:pBdr>
              <w:bidi w:val="false"/>
              <w:spacing w:after="500"/>
              <w:ind w:left="800" w:right="1200"/>
            </w:pPr>
            <w:r>
              <w:rPr>
                <w:color w:val="2FB9AC"/>
                <w:sz w:val="18"/>
                <w:szCs w:val="18"/>
                <w:rFonts w:ascii="Tahoma" w:hAnsi="Tahoma" w:cs="Tahoma" w:eastAsia="Tahoma"/>
                <w:spacing w:val="60"/>
              </w:rPr>
              <w:t xml:space="preserve">LABELVOICE TECHNICAL DOCUMENT</w:t>
            </w:r>
          </w:p>
          <w:p>
            <w:pPr>
              <w:bidi/>
              <w:spacing w:after="100" w:line="828" w:lineRule="atLeast"/>
              <w:ind w:left="800" w:right="1200"/>
              <w:jc w:val="start"/>
            </w:pPr>
            <w:r>
              <w:rPr>
                <w:b/>
                <w:bCs/>
                <w:i w:val="false"/>
                <w:iCs w:val="false"/>
                <w:color w:val="F2FAF9"/>
                <w:sz w:val="72"/>
                <w:szCs w:val="72"/>
                <w:rtl/>
                <w:rFonts w:ascii="Tahoma" w:hAnsi="Tahoma" w:cs="Tahoma" w:eastAsia="Tahoma"/>
              </w:rPr>
              <w:t xml:space="preserve">سامانهٔ برچسب‌خوان</w:t>
            </w:r>
          </w:p>
          <w:p>
            <w:pPr>
              <w:bidi/>
              <w:spacing w:after="300" w:line="828" w:lineRule="atLeast"/>
              <w:ind w:left="800" w:right="1200"/>
              <w:jc w:val="start"/>
            </w:pPr>
            <w:r>
              <w:rPr>
                <w:b/>
                <w:bCs/>
                <w:i w:val="false"/>
                <w:iCs w:val="false"/>
                <w:color w:val="F2FAF9"/>
                <w:sz w:val="72"/>
                <w:szCs w:val="72"/>
                <w:rtl/>
                <w:rFonts w:ascii="Tahoma" w:hAnsi="Tahoma" w:cs="Tahoma" w:eastAsia="Tahoma"/>
              </w:rPr>
              <w:t xml:space="preserve">هوشمند دارو و محصولات</w:t>
            </w:r>
          </w:p>
          <w:p>
            <w:pPr>
              <w:bidi/>
              <w:spacing w:after="800" w:line="340" w:lineRule="atLeast"/>
              <w:ind w:left="800" w:right="1200"/>
              <w:jc w:val="start"/>
            </w:pPr>
            <w:r>
              <w:rPr>
                <w:b w:val="false"/>
                <w:i w:val="false"/>
                <w:iCs w:val="false"/>
                <w:color w:val="BCD9D4"/>
                <w:sz w:val="25"/>
                <w:szCs w:val="25"/>
                <w:rtl/>
                <w:rFonts w:ascii="Tahoma" w:hAnsi="Tahoma" w:cs="Tahoma" w:eastAsia="Tahoma"/>
              </w:rPr>
              <w:t xml:space="preserve">مستند فنی نهایی — معماری، خط پردازش، فهرست فایل‌ها و رجیستری مدل‌ها</w:t>
            </w:r>
          </w:p>
          <w:p>
            <w:pPr>
              <w:pBdr>
                <w:right w:val="single" w:color="2FB9AC" w:sz="8" w:space="12"/>
              </w:pBdr>
              <w:bidi/>
              <w:spacing w:after="80" w:line="300"/>
              <w:ind w:left="800" w:right="1400"/>
              <w:jc w:val="start"/>
            </w:pPr>
            <w:r>
              <w:rPr>
                <w:b w:val="false"/>
                <w:i w:val="false"/>
                <w:iCs w:val="false"/>
                <w:color w:val="DCEBE8"/>
                <w:sz w:val="23"/>
                <w:szCs w:val="23"/>
                <w:rtl/>
                <w:rFonts w:ascii="Tahoma" w:hAnsi="Tahoma" w:cs="Tahoma" w:eastAsia="Tahoma"/>
              </w:rPr>
              <w:t xml:space="preserve">نسخهٔ سند: هم‌راستا با نرم‌افزار ۲٫۱۲٫۳</w:t>
            </w:r>
          </w:p>
          <w:p>
            <w:pPr>
              <w:pBdr>
                <w:right w:val="single" w:color="2FB9AC" w:sz="8" w:space="12"/>
              </w:pBdr>
              <w:bidi/>
              <w:spacing w:after="80" w:line="300"/>
              <w:ind w:left="800" w:right="1400"/>
              <w:jc w:val="start"/>
            </w:pPr>
            <w:r>
              <w:rPr>
                <w:b w:val="false"/>
                <w:i w:val="false"/>
                <w:iCs w:val="false"/>
                <w:color w:val="DCEBE8"/>
                <w:sz w:val="23"/>
                <w:szCs w:val="23"/>
                <w:rtl/>
                <w:rFonts w:ascii="Tahoma" w:hAnsi="Tahoma" w:cs="Tahoma" w:eastAsia="Tahoma"/>
              </w:rPr>
              <w:t xml:space="preserve">توسعه و طراحی: حمید جلیلوند و نوید بدری</w:t>
            </w:r>
          </w:p>
          <w:p>
            <w:pPr>
              <w:pBdr>
                <w:right w:val="single" w:color="2FB9AC" w:sz="8" w:space="12"/>
              </w:pBdr>
              <w:bidi/>
              <w:spacing w:after="80" w:line="300"/>
              <w:ind w:left="800" w:right="1400"/>
              <w:jc w:val="start"/>
            </w:pPr>
            <w:r>
              <w:rPr>
                <w:b w:val="false"/>
                <w:i w:val="false"/>
                <w:iCs w:val="false"/>
                <w:color w:val="DCEBE8"/>
                <w:sz w:val="23"/>
                <w:szCs w:val="23"/>
                <w:rtl/>
                <w:rFonts w:ascii="Tahoma" w:hAnsi="Tahoma" w:cs="Tahoma" w:eastAsia="Tahoma"/>
              </w:rPr>
              <w:t xml:space="preserve">موتورها: Tesseract · EasyOCR · Surya · Qwen3-VL · Piper TTS</w:t>
            </w:r>
          </w:p>
          <w:p>
            <w:pPr>
              <w:spacing w:before="4324"/>
            </w:pPr>
          </w:p>
          <w:p>
            <w:pPr>
              <w:pBdr>
                <w:top w:val="single" w:color="2FB9AC" w:sz="2" w:space="8"/>
              </w:pBdr>
              <w:bidi w:val="false"/>
              <w:spacing w:before="200"/>
              <w:ind w:left="800" w:right="1200"/>
            </w:pPr>
            <w:r>
              <w:rPr>
                <w:color w:val="8FB5B0"/>
                <w:sz w:val="16"/>
                <w:szCs w:val="16"/>
                <w:rFonts w:ascii="Tahoma" w:hAnsi="Tahoma" w:cs="Tahoma"/>
              </w:rPr>
              <w:t xml:space="preserve">LabelVoice — Smart Label Reader</w:t>
            </w:r>
            <w:r>
              <w:rPr>
                <w:color w:val="8FB5B0"/>
                <w:sz w:val="16"/>
                <w:szCs w:val="16"/>
                <w:rFonts w:ascii="Tahoma" w:hAnsi="Tahoma"/>
              </w:rPr>
              <w:t xml:space="preserve">                                        </w:t>
            </w:r>
            <w:r>
              <w:rPr>
                <w:color w:val="8FB5B0"/>
                <w:sz w:val="16"/>
                <w:szCs w:val="16"/>
                <w:rFonts w:ascii="Tahoma" w:hAnsi="Tahoma" w:cs="Tahoma"/>
              </w:rPr>
              <w:t xml:space="preserve">v2.12.3</w:t>
            </w:r>
          </w:p>
        </w:tc>
      </w:tr>
    </w:tbl>
    <w:p>
      <w:pPr>
        <w:sectPr>
          <w:pgSz w:w="11906" w:h="16838" w:orient="portrait"/>
          <w:pgMar w:top="0" w:right="0" w:bottom="0" w:left="0" w:header="708" w:footer="708" w:gutter="0"/>
          <w:docGrid w:linePitch="360"/>
        </w:sectPr>
      </w:pPr>
    </w:p>
    <w:p>
      <w:pPr>
        <w:bidi/>
        <w:spacing w:before="480" w:after="360" w:line="380" w:lineRule="atLeast"/>
        <w:jc w:val="center"/>
      </w:pPr>
      <w:r>
        <w:rPr>
          <w:b/>
          <w:bCs/>
          <w:i w:val="false"/>
          <w:iCs w:val="false"/>
          <w:color w:val="12303F"/>
          <w:sz w:val="32"/>
          <w:szCs w:val="32"/>
          <w:rtl/>
          <w:rFonts w:ascii="Tahoma" w:hAnsi="Tahoma" w:cs="Tahoma" w:eastAsia="Tahoma"/>
        </w:rPr>
        <w:t xml:space="preserve">فهرست مطالب</w:t>
      </w:r>
    </w:p>
    <w:sdt>
      <w:sdtPr>
        <w:alias w:val="فهرست مطالب"/>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۱. چکیده</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۲. معماری کلی سامانه</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۲-۱. دو زیرسیستم هم‌منطق</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۲-۲. پل محلی و سه رابط کاربری</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۲-۳. تصمیم‌های کلیدی معماری</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۳. خط پردازش گام‌به‌گام</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۴. انطباق با ملزومات استاد قربانی</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۴-۱. دستهٔ ۱ — تعریف مسئله</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۴-۲. دستهٔ ۲ — نمودار معماری</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۴-۳. جمع‌بندی انطباق</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۵. فهرست فایل‌های برنامه و کارکرد هر یک</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۵-۱. هستهٔ پردازش پایتون (label_reader/)</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۵-۲. زیرماژول‌های تخصصی</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۵-۳. وب‌اپ موبایل / PWA (mobile-app/)</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۵-۴. دارایی‌های باندل‌شدهٔ وب</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۵-۵. بستهٔ اندروید (android/)</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۵-۶. بستهٔ قابل حمل و لانچرها (portable/)</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۵-۷. آزمون‌ها و نمونه‌ها</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۵-۸. اسکریپت‌ها و مستندات</w:t>
            </w:r>
            <w:r>
              <w:tab/>
            </w:r>
            <w:r>
              <w:fldChar w:fldCharType="begin"/>
            </w:r>
            <w:r>
              <w:instrText xml:space="preserve"> PAGEREF _Toc100018 \h </w:instrText>
            </w:r>
            <w:r>
              <w:fldChar w:fldCharType="separate"/>
            </w:r>
            <w:r>
              <w:t>6</w:t>
            </w:r>
            <w:r>
              <w:fldChar w:fldCharType="end"/>
            </w:r>
          </w:hyperlink>
        </w:p>
        <w:p>
          <w:pPr>
            <w:pStyle w:val="9"/>
            <w:tabs>
              <w:tab w:val="right" w:leader="dot" w:pos="9026"/>
            </w:tabs>
            <w:spacing w:before="120" w:after="60"/>
          </w:pPr>
          <w:hyperlink w:anchor="_Toc100019" w:history="1">
            <w:r>
              <w:rPr>
                <w:rStyle w:val="Hyperlink"/>
              </w:rPr>
              <w:t>۶. مدل‌های استفاده‌شده: نوع، نام و مسیر فایل</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۷. ایمنی، حریم خصوصی و محدودیت‌ها</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۷-۱. نگهبان ایمنی پاسخ</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۷-۲. حریم خصوصی</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۷-۳. محدودیت‌های شناخته‌شده</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۸. آزمون‌ها و ارزیابی کمّی</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۸-۱. لایه‌های آزمون خودکار</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۸-۲. ارزیابی زمینه‌سنجی‌شده</w:t>
            </w:r>
            <w:r>
              <w:tab/>
            </w:r>
            <w:r>
              <w:fldChar w:fldCharType="begin"/>
            </w:r>
            <w:r>
              <w:instrText xml:space="preserve"> PAGEREF _Toc100026 \h </w:instrText>
            </w:r>
            <w:r>
              <w:fldChar w:fldCharType="separate"/>
            </w:r>
            <w:r>
              <w:t>8</w:t>
            </w:r>
            <w:r>
              <w:fldChar w:fldCharType="end"/>
            </w:r>
          </w:hyperlink>
        </w:p>
        <w:p>
          <w:pPr>
            <w:pStyle w:val="9"/>
            <w:tabs>
              <w:tab w:val="right" w:leader="dot" w:pos="9026"/>
            </w:tabs>
            <w:spacing w:before="120" w:after="60"/>
          </w:pPr>
          <w:hyperlink w:anchor="_Toc100027" w:history="1">
            <w:r>
              <w:rPr>
                <w:rStyle w:val="Hyperlink"/>
              </w:rPr>
              <w:t>۹. نصب و اجرا</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۹-۱. بستهٔ قابل حمل (بدون پایتون)</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۹-۲. دسکتاپ (Streamlit)</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۹-۳. موبایل: PWA و بستهٔ اندروید</w:t>
            </w:r>
            <w:r>
              <w:tab/>
            </w:r>
            <w:r>
              <w:fldChar w:fldCharType="begin"/>
            </w:r>
            <w:r>
              <w:instrText xml:space="preserve"> PAGEREF _Toc100030 \h </w:instrText>
            </w:r>
            <w:r>
              <w:fldChar w:fldCharType="separate"/>
            </w:r>
            <w:r>
              <w:t>10</w:t>
            </w:r>
            <w:r>
              <w:fldChar w:fldCharType="end"/>
            </w:r>
          </w:hyperlink>
        </w:p>
        <w:p>
          <w:r>
            <w:fldChar w:fldCharType="end"/>
          </w:r>
        </w:p>
      </w:sdtContent>
    </w:sdt>
    <w:p>
      <w:pPr>
        <w:bidi/>
        <w:spacing w:before="200"/>
      </w:pPr>
      <w:r>
        <w:rPr>
          <w:b w:val="false"/>
          <w:i/>
          <w:iCs/>
          <w:color w:val="888888"/>
          <w:sz w:val="18"/>
          <w:szCs w:val="18"/>
          <w:rtl/>
          <w:rFonts w:ascii="Tahoma" w:hAnsi="Tahoma" w:cs="Tahoma" w:eastAsia="Tahoma"/>
        </w:rPr>
        <w:t xml:space="preserve">توجه: این فهرست با کد فیلد ساخته شده است؛ برای دقیق‌شدن شمارهٔ صفحه‌ها پس از هر ویرایش، روی فهرست راست‌کلیک و گزینهٔ «Update Field» را انتخاب کنید.</w:t>
      </w:r>
    </w:p>
    <w:p>
      <w:pPr>
        <w:sectPr>
          <w:headerReference w:type="default" r:id="rId6"/>
          <w:footerReference w:type="default" r:id="rId7"/>
          <w:type w:val="nextPage"/>
          <w:pgSz w:w="11906" w:h="16838" w:orient="portrait"/>
          <w:pgMar w:top="1440" w:right="1701" w:bottom="1440" w:left="1417" w:header="708" w:footer="708" w:gutter="0"/>
          <w:pgNumType w:start="1" w:fmt="upperRoman"/>
          <w:docGrid w:linePitch="360"/>
        </w:sectPr>
      </w:pPr>
    </w:p>
    <w:p>
      <w:pPr>
        <w:pStyle w:val="Heading1"/>
        <w:bidi/>
        <w:spacing w:before="400" w:after="200" w:line="380" w:lineRule="atLeast"/>
        <w:jc w:val="center"/>
      </w:pPr>
      <w:bookmarkStart w:id="100000" w:name="_Toc100000"/>
      <w:r>
        <w:rPr>
          <w:b/>
          <w:bCs/>
          <w:i w:val="false"/>
          <w:iCs w:val="false"/>
          <w:color w:val="12303F"/>
          <w:sz w:val="32"/>
          <w:szCs w:val="32"/>
          <w:rtl/>
          <w:rFonts w:ascii="Tahoma" w:hAnsi="Tahoma" w:cs="Tahoma" w:eastAsia="Tahoma"/>
        </w:rPr>
        <w:t xml:space="preserve">۱. چکیده</w:t>
      </w:r>
      <w:bookmarkEnd w:id="100000"/>
    </w:p>
    <w:p>
      <w:pPr>
        <w:bidi/>
        <w:spacing w:line="312" w:after="140"/>
        <w:ind w:firstLine="400"/>
        <w:jc w:val="both"/>
      </w:pPr>
      <w:r>
        <w:rPr>
          <w:b w:val="false"/>
          <w:i w:val="false"/>
          <w:iCs w:val="false"/>
          <w:color w:val="1A1A1A"/>
          <w:sz w:val="24"/>
          <w:szCs w:val="24"/>
          <w:rtl/>
          <w:rFonts w:ascii="Tahoma" w:hAnsi="Tahoma" w:cs="Tahoma" w:eastAsia="Tahoma"/>
        </w:rPr>
        <w:t xml:space="preserve">سامانهٔ برچسب‌خوان هوشمند (LabelVoice) ابزاری برای پشتیبانی از کاربران فارسی‌زبان در خواندن برچسب دارو و محصولات است. کاربر دوربین یا فایل تصویر بسته را در اختیار سامانه قرار می‌دهد؛ سامانه پس از اعتبارسنجی ورودی و پیش‌پردازش بینایی، متن چاپ‌شده روی بسته را با چند موتور OCR می‌خواند، فیلدهای کلیدی (نام، قدرت درج‌شده، تعداد، تاریخ انقضا، وزن و شمارهٔ سری) را استخراج می‌کند، پاسخی فارسی و فقط بر پایهٔ شواهد خوانش‌شده می‌سازد و همان پاسخ را با مدل صوتی فارسیِ نصب‌شده روی خود دستگاه به صدا تبدیل می‌کند. محصول در سه رابط ارائه می‌شود: رابط دسکتاپ Streamlit، وب‌اپ موبایل به‌صورت PWA به‌همراه بستهٔ نصب‌پذیر اندروید، و یک تک‌فایل HTML کاملاً آفلاین.</w:t>
      </w:r>
    </w:p>
    <w:p>
      <w:pPr>
        <w:bidi/>
        <w:spacing w:line="312" w:after="140"/>
        <w:ind w:firstLine="400"/>
        <w:jc w:val="both"/>
      </w:pPr>
      <w:r>
        <w:rPr>
          <w:b w:val="false"/>
          <w:i w:val="false"/>
          <w:iCs w:val="false"/>
          <w:color w:val="1A1A1A"/>
          <w:sz w:val="24"/>
          <w:szCs w:val="24"/>
          <w:rtl/>
          <w:rFonts w:ascii="Tahoma" w:hAnsi="Tahoma" w:cs="Tahoma" w:eastAsia="Tahoma"/>
        </w:rPr>
        <w:t xml:space="preserve">مرز وظیفهٔ سامانه روشن و سخت‌گیرانه است: این ابزار فقط می‌گوید «روی بسته چه نوشته شده است» و هیچ توصیهٔ پزشکی، دوز مصرفی یا تشخیصی ارائه نمی‌دهد. «قدرت درج‌شده» هرگز به‌عنوان «دوز مصرف» بیان نمی‌شود؛ نگهبان ایمنی در کد، واژگان تجویزی را رد می‌کند، مقدار صفر را معتبر نمی‌داند و هر عددِ درج‌شده در پاسخ را به شواهد OCR گره می‌زند. هر فیلد خروجی قابل ردیابی به قطعه‌های خوانش‌شده، موتور، نسخهٔ تصویر و میزان اطمینان است و گزارش JSON کامل برای راستی‌آزمایی قابل دانلود است.</w:t>
      </w:r>
    </w:p>
    <w:p>
      <w:pPr>
        <w:bidi/>
        <w:spacing w:line="312" w:after="140"/>
        <w:ind w:firstLine="400"/>
        <w:jc w:val="both"/>
      </w:pPr>
      <w:r>
        <w:rPr>
          <w:b w:val="false"/>
          <w:i w:val="false"/>
          <w:iCs w:val="false"/>
          <w:color w:val="1A1A1A"/>
          <w:sz w:val="24"/>
          <w:szCs w:val="24"/>
          <w:rtl/>
          <w:rFonts w:ascii="Tahoma" w:hAnsi="Tahoma" w:cs="Tahoma" w:eastAsia="Tahoma"/>
        </w:rPr>
        <w:t xml:space="preserve">این سند مرجع فنی نهایی محصول در نسخهٔ ۲٫۱۲٫۳ است و شامل معماری، خط پردازش گام‌به‌گام، انطباق با ملزومات طرح، فهرست کامل فایل‌ها و کارکرد هر فایل، و رجیستری رسمی مدل‌ها با نوع، نام و مسیر دقیق فایل هر مدل است. کیفیت کد با ۱۷۷ آزمون pytest، ۷۲ آزمون Node و AppTest استریم‌لیت قفل شده و دقت فیلد روی مجموعهٔ زمینه‌سنجی‌شدهٔ ۱۴ نمونه‌ای سنجیده می‌شود.</w:t>
      </w:r>
    </w:p>
    <w:p>
      <w:pPr>
        <w:pStyle w:val="Heading1"/>
        <w:bidi/>
        <w:spacing w:before="400" w:after="200" w:line="380" w:lineRule="atLeast"/>
        <w:jc w:val="center"/>
      </w:pPr>
      <w:bookmarkStart w:id="100001" w:name="_Toc100001"/>
      <w:r>
        <w:rPr>
          <w:b/>
          <w:bCs/>
          <w:i w:val="false"/>
          <w:iCs w:val="false"/>
          <w:color w:val="12303F"/>
          <w:sz w:val="32"/>
          <w:szCs w:val="32"/>
          <w:rtl/>
          <w:rFonts w:ascii="Tahoma" w:hAnsi="Tahoma" w:cs="Tahoma" w:eastAsia="Tahoma"/>
        </w:rPr>
        <w:t xml:space="preserve">۲. معماری کلی سامانه</w:t>
      </w:r>
      <w:bookmarkEnd w:id="100001"/>
    </w:p>
    <w:p>
      <w:pPr>
        <w:pStyle w:val="Heading2"/>
        <w:bidi/>
        <w:spacing w:before="280" w:after="140" w:line="340" w:lineRule="atLeast"/>
        <w:jc w:val="start"/>
      </w:pPr>
      <w:bookmarkStart w:id="100002" w:name="_Toc100002"/>
      <w:r>
        <w:rPr>
          <w:b/>
          <w:bCs/>
          <w:i w:val="false"/>
          <w:iCs w:val="false"/>
          <w:color w:val="12303F"/>
          <w:sz w:val="27"/>
          <w:szCs w:val="27"/>
          <w:rtl/>
          <w:rFonts w:ascii="Tahoma" w:hAnsi="Tahoma" w:cs="Tahoma" w:eastAsia="Tahoma"/>
        </w:rPr>
        <w:t xml:space="preserve">۲-۱. دو زیرسیستم هم‌منطق</w:t>
      </w:r>
      <w:bookmarkEnd w:id="100002"/>
    </w:p>
    <w:p>
      <w:pPr>
        <w:bidi/>
        <w:spacing w:line="312" w:after="140"/>
        <w:ind w:firstLine="400"/>
        <w:jc w:val="both"/>
      </w:pPr>
      <w:r>
        <w:rPr>
          <w:b w:val="false"/>
          <w:i w:val="false"/>
          <w:iCs w:val="false"/>
          <w:color w:val="1A1A1A"/>
          <w:sz w:val="24"/>
          <w:szCs w:val="24"/>
          <w:rtl/>
          <w:rFonts w:ascii="Tahoma" w:hAnsi="Tahoma" w:cs="Tahoma" w:eastAsia="Tahoma"/>
        </w:rPr>
        <w:t xml:space="preserve">معماری محصول بر دو زیرسیستم هم‌منطق استوار است که منطق پردازش یکسانی را در دو زبان پیاده می‌کنند: زیرسیستم دسکتاپ به زبان پایتون در پکیج label_reader/ با رابط Streamlit، و زیرسیستم وب/موبایل به زبان جاوااسکریپت در mobile-app/js/. قواعد حساس — نرمال‌سازی متن، الگوهای استخراج فیلد، گیت کیفیت قطعه‌ها، رأی اجماعی، نگهبان ایمنی و قالب پاسخ — در هر دو زیرسیستم عیناً یکسان پیاده شده‌اند و آزمون‌های همتا (پایتون و Node) این پاریتی را قفل می‌کنند؛ به این ترتیب رفتار محصول در هر سه رابط کاربری قابل پیش‌بینی و یکسان است. انتخاب این ساختار پاسخ به یک نیاز واقعی است: کاربر موبایل نباید برای خواندن یک برچسب به نصب پایتون یا اتصال شبکه وابسته باشد.</w:t>
      </w:r>
    </w:p>
    <w:p>
      <w:pPr>
        <w:pStyle w:val="Heading2"/>
        <w:bidi/>
        <w:spacing w:before="280" w:after="140" w:line="340" w:lineRule="atLeast"/>
        <w:jc w:val="start"/>
      </w:pPr>
      <w:bookmarkStart w:id="100003" w:name="_Toc100003"/>
      <w:r>
        <w:rPr>
          <w:b/>
          <w:bCs/>
          <w:i w:val="false"/>
          <w:iCs w:val="false"/>
          <w:color w:val="12303F"/>
          <w:sz w:val="27"/>
          <w:szCs w:val="27"/>
          <w:rtl/>
          <w:rFonts w:ascii="Tahoma" w:hAnsi="Tahoma" w:cs="Tahoma" w:eastAsia="Tahoma"/>
        </w:rPr>
        <w:t xml:space="preserve">۲-۲. پل محلی و سه رابط کاربری</w:t>
      </w:r>
      <w:bookmarkEnd w:id="100003"/>
    </w:p>
    <w:p>
      <w:pPr>
        <w:bidi/>
        <w:spacing w:line="312" w:after="140"/>
        <w:ind w:firstLine="400"/>
        <w:jc w:val="both"/>
      </w:pPr>
      <w:r>
        <w:rPr>
          <w:b w:val="false"/>
          <w:i w:val="false"/>
          <w:iCs w:val="false"/>
          <w:color w:val="1A1A1A"/>
          <w:sz w:val="24"/>
          <w:szCs w:val="24"/>
          <w:rtl/>
          <w:rFonts w:ascii="Tahoma" w:hAnsi="Tahoma" w:cs="Tahoma" w:eastAsia="Tahoma"/>
        </w:rPr>
        <w:t xml:space="preserve">زیرسیستم دسکتاپ یک پل HTTP محلی نیز عرضه می‌کند (label_reader/bridge.py) تا وب‌اپ موبایل بتواند در همان شبکهٔ محلی از موتور پایتون به‌عنوان موتور خوانش قدرتمندتر استفاده کند؛ این پل فقط روی localhost شبکهٔ داخلی گوش می‌دهد و هیچ داده‌ای به بیرون دستگاه ارسال نمی‌شود. سه رابط کاربری محصول عبارت‌اند از: (۱) رابط دسکتاپ Streamlit با پشتیبانی کامل راست‌به‌چپ، خط‌زمان رنگی مراحل و راهنماهای درون‌اپی؛ (۲) وب‌اپ موبایل PWA با سرویس‌ورکر آفلاین و بستهٔ نصب‌پذیر اندروید (WebView) که همهٔ دارایی‌ها را از حافظهٔ داخلی خود اجرا می‌کند؛ و (۳) تک‌فایل HTML که موتور OCR، دادهٔ زبان، موتور صوتی و مدل صوتی را در خود تعبیه کرده و با دوبارکلیک، بدون هیچ نصب و سروری کار می‌کند.</w:t>
      </w:r>
    </w:p>
    <w:p>
      <w:pPr>
        <w:keepNext/>
        <w:bidi/>
        <w:spacing w:before="160" w:after="80" w:line="300"/>
        <w:jc w:val="start"/>
      </w:pPr>
      <w:r>
        <w:rPr>
          <w:b/>
          <w:bCs/>
          <w:i w:val="false"/>
          <w:iCs w:val="false"/>
          <w:color w:val="12303F"/>
          <w:sz w:val="21"/>
          <w:szCs w:val="21"/>
          <w:rtl/>
          <w:rFonts w:ascii="Tahoma" w:hAnsi="Tahoma" w:cs="Tahoma" w:eastAsia="Tahoma"/>
        </w:rPr>
        <w:t xml:space="preserve">جدول ۱ — نقشهٔ لایه‌های معماری به فایل‌های پیاده‌سازی</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gridCol w:w="100"/>
      </w:tblGrid>
      <w:tr>
        <w:trPr>
          <w:cantSplit/>
          <w:tblHeader/>
        </w:trPr>
        <w:tc>
          <w:tcPr>
            <w:tcW w:type="pct" w:w="22%"/>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لایه</w:t>
            </w:r>
          </w:p>
        </w:tc>
        <w:tc>
          <w:tcPr>
            <w:tcW w:type="pct" w:w="40%"/>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زیرسیستم دسکتاپ (پایتون)</w:t>
            </w:r>
          </w:p>
        </w:tc>
        <w:tc>
          <w:tcPr>
            <w:tcW w:type="pct" w:w="38%"/>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زیرسیستم وب/موبایل (جاوااسکریپت)</w:t>
            </w:r>
          </w:p>
        </w:tc>
      </w:tr>
      <w:tr>
        <w:trPr>
          <w:cantSplit/>
        </w:trPr>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ورود تصویر و دوربین</w:t>
            </w:r>
          </w:p>
        </w:tc>
        <w:tc>
          <w:tcPr>
            <w:tcW w:type="pct" w:w="4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app.py (بارگذاری/نمونه)</w:t>
            </w:r>
          </w:p>
        </w:tc>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js/camera.js + js/samples-data.js</w:t>
            </w:r>
          </w:p>
        </w:tc>
      </w:tr>
      <w:tr>
        <w:trPr>
          <w:cantSplit/>
        </w:trPr>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اعتبارسنجی ورودی</w:t>
            </w:r>
          </w:p>
        </w:tc>
        <w:tc>
          <w:tcPr>
            <w:tcW w:type="pct" w:w="4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label_reader/validation.py</w:t>
            </w:r>
          </w:p>
        </w:tc>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js/pipeline.js (پورت قواعد)</w:t>
            </w:r>
          </w:p>
        </w:tc>
      </w:tr>
      <w:tr>
        <w:trPr>
          <w:cantSplit/>
        </w:trPr>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تشخیص جعبه و اصلاح هندسه</w:t>
            </w:r>
          </w:p>
        </w:tc>
        <w:tc>
          <w:tcPr>
            <w:tcW w:type="pct" w:w="4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label_reader/pipeline.py</w:t>
            </w:r>
          </w:p>
        </w:tc>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js/boxdetect.js + js/pipeline.js</w:t>
            </w:r>
          </w:p>
        </w:tc>
      </w:tr>
      <w:tr>
        <w:trPr>
          <w:cantSplit/>
        </w:trPr>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پیش‌پردازش OpenCV</w:t>
            </w:r>
          </w:p>
        </w:tc>
        <w:tc>
          <w:tcPr>
            <w:tcW w:type="pct" w:w="4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label_reader/preprocess.py</w:t>
            </w:r>
          </w:p>
        </w:tc>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js/preprocess.js (روی Canvas)</w:t>
            </w:r>
          </w:p>
        </w:tc>
      </w:tr>
      <w:tr>
        <w:trPr>
          <w:cantSplit/>
        </w:trPr>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خوانش OCR</w:t>
            </w:r>
          </w:p>
        </w:tc>
        <w:tc>
          <w:tcPr>
            <w:tcW w:type="pct" w:w="4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label_reader/ocr/* (چهار موتور)</w:t>
            </w:r>
          </w:p>
        </w:tc>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js/ocr.js + js/offline-engine.js</w:t>
            </w:r>
          </w:p>
        </w:tc>
      </w:tr>
      <w:tr>
        <w:trPr>
          <w:cantSplit/>
        </w:trPr>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گیت کیفیت و رأی اجماعی</w:t>
            </w:r>
          </w:p>
        </w:tc>
        <w:tc>
          <w:tcPr>
            <w:tcW w:type="pct" w:w="4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label_reader/quality.py + pipeline.py</w:t>
            </w:r>
          </w:p>
        </w:tc>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js/pipeline.js</w:t>
            </w:r>
          </w:p>
        </w:tc>
      </w:tr>
      <w:tr>
        <w:trPr>
          <w:cantSplit/>
        </w:trPr>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استخراج فیلدها</w:t>
            </w:r>
          </w:p>
        </w:tc>
        <w:tc>
          <w:tcPr>
            <w:tcW w:type="pct" w:w="4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label_reader/extraction/*</w:t>
            </w:r>
          </w:p>
        </w:tc>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js/extractor.js + js/patterns.js</w:t>
            </w:r>
          </w:p>
        </w:tc>
      </w:tr>
      <w:tr>
        <w:trPr>
          <w:cantSplit/>
        </w:trPr>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پاسخ فارسی و نگهبان</w:t>
            </w:r>
          </w:p>
        </w:tc>
        <w:tc>
          <w:tcPr>
            <w:tcW w:type="pct" w:w="4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label_reader/response/*</w:t>
            </w:r>
          </w:p>
        </w:tc>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js/responder.js + js/guard.js</w:t>
            </w:r>
          </w:p>
        </w:tc>
      </w:tr>
      <w:tr>
        <w:trPr>
          <w:cantSplit/>
        </w:trPr>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خوانش صوتی لوکال</w:t>
            </w:r>
          </w:p>
        </w:tc>
        <w:tc>
          <w:tcPr>
            <w:tcW w:type="pct" w:w="4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label_reader/tts/local_provider.py</w:t>
            </w:r>
          </w:p>
        </w:tc>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js/tts.js (onnxruntime-web)</w:t>
            </w:r>
          </w:p>
        </w:tc>
      </w:tr>
      <w:tr>
        <w:trPr>
          <w:cantSplit/>
        </w:trPr>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اعلام مرحله‌به‌مرحله</w:t>
            </w:r>
          </w:p>
        </w:tc>
        <w:tc>
          <w:tcPr>
            <w:tcW w:type="pct" w:w="4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label_reader/stages.py</w:t>
            </w:r>
          </w:p>
        </w:tc>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js/app.js (stageRun/stageDone)</w:t>
            </w:r>
          </w:p>
        </w:tc>
      </w:tr>
      <w:tr>
        <w:trPr>
          <w:cantSplit/>
        </w:trPr>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پل محلی موبایل</w:t>
            </w:r>
          </w:p>
        </w:tc>
        <w:tc>
          <w:tcPr>
            <w:tcW w:type="pct" w:w="4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label_reader/bridge.py</w:t>
            </w:r>
          </w:p>
        </w:tc>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کلاینت در js/app.js</w:t>
            </w:r>
          </w:p>
        </w:tc>
      </w:tr>
    </w:tbl>
    <w:p>
      <w:pPr>
        <w:pStyle w:val="Heading2"/>
        <w:bidi/>
        <w:spacing w:before="280" w:after="140" w:line="340" w:lineRule="atLeast"/>
        <w:jc w:val="start"/>
      </w:pPr>
      <w:bookmarkStart w:id="100004" w:name="_Toc100004"/>
      <w:r>
        <w:rPr>
          <w:b/>
          <w:bCs/>
          <w:i w:val="false"/>
          <w:iCs w:val="false"/>
          <w:color w:val="12303F"/>
          <w:sz w:val="27"/>
          <w:szCs w:val="27"/>
          <w:rtl/>
          <w:rFonts w:ascii="Tahoma" w:hAnsi="Tahoma" w:cs="Tahoma" w:eastAsia="Tahoma"/>
        </w:rPr>
        <w:t xml:space="preserve">۲-۳. تصمیم‌های کلیدی معماری</w:t>
      </w:r>
      <w:bookmarkEnd w:id="100004"/>
    </w:p>
    <w:p>
      <w:pPr>
        <w:bidi/>
        <w:spacing w:line="312" w:after="140"/>
        <w:ind w:firstLine="400"/>
        <w:jc w:val="both"/>
      </w:pPr>
      <w:r>
        <w:rPr>
          <w:b w:val="false"/>
          <w:i w:val="false"/>
          <w:iCs w:val="false"/>
          <w:color w:val="1A1A1A"/>
          <w:sz w:val="24"/>
          <w:szCs w:val="24"/>
          <w:rtl/>
          <w:rFonts w:ascii="Tahoma" w:hAnsi="Tahoma" w:cs="Tahoma" w:eastAsia="Tahoma"/>
        </w:rPr>
        <w:t xml:space="preserve">سه تصمیم، هویت معماری این محصول را می‌سازد. نخست، پردازش متن و تولید پاسخ قاعده‌محور است و نه مدل زبانی ابری: در حوزهٔ دارو، قطعیت و ردیابی هر خروجی به شواهد از اهمیت حیاتی برخوردار است؛ مسیر اختیاری بازنویسی با مدل زبانی (label_reader/llm/rewriter.py) پیش‌فرض خاموش است، فقط با تنظیم صریح کاربر فعال می‌شود و خروجی آن نیز به‌طور اجباری از نگهبان ایمنی می‌گذرد. دوم، خوانش صوتی کاملاً لوکال است: مدل Piper با صدای فارسی داخل فایل‌های پروژه باندل شده و روی دسکتاپ با sherpa-onnx و روی مرورگر/اندروید با onnxruntime-web اجرا می‌شود؛ هیچ سرویس صوتی آنلاینی در معماری وجود ندارد. سوم، همهٔ مؤلفه‌های یادگیری در یک رجیستری مرکزی (label_reader/models_info.py) ثبت شده‌اند تا پاسخ پرسش «از چه مدل و از کدام فایل استفاده می‌شود» همیشه شفاف و تکرارپذیر باشد (بخش ۶ همین سند).</w:t>
      </w:r>
    </w:p>
    <w:p>
      <w:pPr>
        <w:pStyle w:val="Heading1"/>
        <w:bidi/>
        <w:spacing w:before="400" w:after="200" w:line="380" w:lineRule="atLeast"/>
        <w:jc w:val="center"/>
      </w:pPr>
      <w:bookmarkStart w:id="100005" w:name="_Toc100005"/>
      <w:r>
        <w:rPr>
          <w:b/>
          <w:bCs/>
          <w:i w:val="false"/>
          <w:iCs w:val="false"/>
          <w:color w:val="12303F"/>
          <w:sz w:val="32"/>
          <w:szCs w:val="32"/>
          <w:rtl/>
          <w:rFonts w:ascii="Tahoma" w:hAnsi="Tahoma" w:cs="Tahoma" w:eastAsia="Tahoma"/>
        </w:rPr>
        <w:t xml:space="preserve">۳. خط پردازش گام‌به‌گام</w:t>
      </w:r>
      <w:bookmarkEnd w:id="100005"/>
    </w:p>
    <w:p>
      <w:pPr>
        <w:bidi/>
        <w:spacing w:line="312" w:after="140"/>
        <w:ind w:firstLine="400"/>
        <w:jc w:val="both"/>
      </w:pPr>
      <w:r>
        <w:rPr>
          <w:b w:val="false"/>
          <w:i w:val="false"/>
          <w:iCs w:val="false"/>
          <w:color w:val="1A1A1A"/>
          <w:sz w:val="24"/>
          <w:szCs w:val="24"/>
          <w:rtl/>
          <w:rFonts w:ascii="Tahoma" w:hAnsi="Tahoma" w:cs="Tahoma" w:eastAsia="Tahoma"/>
        </w:rPr>
        <w:t xml:space="preserve">خط پردازش در پنج مرحلهٔ اصلی تعریف شده است — پیش‌پردازش OpenCV، خوانش OCR، پردازش متن و کنترل فیلدها، تولید پاسخ فارسی، و خوانش صوتی و نمایش — مطابق نمودار معماری ملزومات طرح. هر مرحله هنگام اجرا به‌صورت زنده اعلام می‌شود و خروجی واقعی و شاخص‌های ارزیابی هر مرحله (تیزی و کنتراست تصویر، اطمینان OCR، پوشش شواهد فیلدها، عبور از نگهبان ایمنی و وضعیت صوت) در رابط کاربری قابل مشاهده است (پیاده‌سازی: label_reader/stages.py ⇄ js/app.js). جدول زیر گام‌های اجرایی دقیق این خط را با فایل مسئول هر گام نشان می‌دهد.</w:t>
      </w:r>
    </w:p>
    <w:p>
      <w:pPr>
        <w:keepNext/>
        <w:bidi/>
        <w:spacing w:before="160" w:after="80" w:line="300"/>
        <w:jc w:val="start"/>
      </w:pPr>
      <w:r>
        <w:rPr>
          <w:b/>
          <w:bCs/>
          <w:i w:val="false"/>
          <w:iCs w:val="false"/>
          <w:color w:val="12303F"/>
          <w:sz w:val="21"/>
          <w:szCs w:val="21"/>
          <w:rtl/>
          <w:rFonts w:ascii="Tahoma" w:hAnsi="Tahoma" w:cs="Tahoma" w:eastAsia="Tahoma"/>
        </w:rPr>
        <w:t xml:space="preserve">جدول ۲ — گام‌های خط پردازش، شرح و فایل مسئول</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gridCol w:w="100"/>
      </w:tblGrid>
      <w:tr>
        <w:trPr>
          <w:cantSplit/>
          <w:tblHeader/>
        </w:trPr>
        <w:tc>
          <w:tcPr>
            <w:tcW w:type="pct" w:w="17%"/>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گام</w:t>
            </w:r>
          </w:p>
        </w:tc>
        <w:tc>
          <w:tcPr>
            <w:tcW w:type="pct" w:w="60%"/>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شرح</w:t>
            </w:r>
          </w:p>
        </w:tc>
        <w:tc>
          <w:tcPr>
            <w:tcW w:type="pct" w:w="23%"/>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فایل مسئول</w:t>
            </w:r>
          </w:p>
        </w:tc>
      </w:tr>
      <w:tr>
        <w:trPr>
          <w:cantSplit/>
        </w:trPr>
        <w:tc>
          <w:tcPr>
            <w:tcW w:type="pct" w:w="17%"/>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۱. ورود تصویر</w:t>
            </w:r>
          </w:p>
        </w:tc>
        <w:tc>
          <w:tcPr>
            <w:tcW w:type="pct" w:w="6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دوربین زندهٔ سه‌فریمی با انتخاب تیزترین فریم (واریانس لاپلاسین)، فلاش/زوم/تعویض دوربین، یا بارگذاری فایل یا انتخاب نمونهٔ داخلی</w:t>
            </w:r>
          </w:p>
        </w:tc>
        <w:tc>
          <w:tcPr>
            <w:tcW w:type="pct" w:w="23%"/>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js/camera.js + app.py</w:t>
            </w:r>
          </w:p>
        </w:tc>
      </w:tr>
      <w:tr>
        <w:trPr>
          <w:cantSplit/>
        </w:trPr>
        <w:tc>
          <w:tcPr>
            <w:tcW w:type="pct" w:w="17%"/>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۲. اعتبارسنجی</w:t>
            </w:r>
          </w:p>
        </w:tc>
        <w:tc>
          <w:tcPr>
            <w:tcW w:type="pct" w:w="6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بررسی دادهٔ EXIF و اعمال چرخش، امضای بایت‌ها (magic bytes)، ابعاد و حداقل کیفیت؛ رد زودهنگام ورودی نامعتبر با پیام فارسی</w:t>
            </w:r>
          </w:p>
        </w:tc>
        <w:tc>
          <w:tcPr>
            <w:tcW w:type="pct" w:w="23%"/>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label_reader/validation.py</w:t>
            </w:r>
          </w:p>
        </w:tc>
      </w:tr>
      <w:tr>
        <w:trPr>
          <w:cantSplit/>
        </w:trPr>
        <w:tc>
          <w:tcPr>
            <w:tcW w:type="pct" w:w="17%"/>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۳. اصلاح هندسی</w:t>
            </w:r>
          </w:p>
        </w:tc>
        <w:tc>
          <w:tcPr>
            <w:tcW w:type="pct" w:w="6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تشخیص خودکار جعبهٔ دارو (سوبل + بزرگ‌ترین جزء همبند) و برش، تخمین زاویهٔ کجی دومرحله‌ای و صاف‌سازی، چرخش ۹۰ درجهٔ خودکار با سنجش بازده خوانش</w:t>
            </w:r>
          </w:p>
        </w:tc>
        <w:tc>
          <w:tcPr>
            <w:tcW w:type="pct" w:w="23%"/>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js/boxdetect.js + pipeline.py</w:t>
            </w:r>
          </w:p>
        </w:tc>
      </w:tr>
      <w:tr>
        <w:trPr>
          <w:cantSplit/>
        </w:trPr>
        <w:tc>
          <w:tcPr>
            <w:tcW w:type="pct" w:w="17%"/>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۴. پیش‌پردازش چندواریانتی</w:t>
            </w:r>
          </w:p>
        </w:tc>
        <w:tc>
          <w:tcPr>
            <w:tcW w:type="pct" w:w="6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ساخت واریانت‌های gray_clahe، binarized مقیاس‌پذیر، white_on_dark، ink_isolated و shadow_free (حذف سایه با تقسیم بر پس‌زمینهٔ برآوردی مورفولوژیک)؛ واریانت‌های مشروط فقط با تشخیص نیاز تصویر (diagnose_image: سایه/زمینهٔ تیره/جوهر رنگی) ساخته و خوانده می‌شوند تا نویز و زمان اجرا کنترل شود</w:t>
            </w:r>
          </w:p>
        </w:tc>
        <w:tc>
          <w:tcPr>
            <w:tcW w:type="pct" w:w="23%"/>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preprocess.py ⇄ preprocess.js</w:t>
            </w:r>
          </w:p>
        </w:tc>
      </w:tr>
      <w:tr>
        <w:trPr>
          <w:cantSplit/>
        </w:trPr>
        <w:tc>
          <w:tcPr>
            <w:tcW w:type="pct" w:w="17%"/>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۵. خوانش چندموتوره</w:t>
            </w:r>
          </w:p>
        </w:tc>
        <w:tc>
          <w:tcPr>
            <w:tcW w:type="pct" w:w="6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Tesseract 5 با سه حالت چیدمان (PSM 3/6/11) و گذرهای زبانی جداگانهٔ فارسی/انگلیسی؛ موتورهای مکمل به انتخاب کاربر: EasyOCR، Surya و مدل زبانی-بینایی Qwen3-VL؛ در مرورگر: Tesseract.js روی WebAssembly با دادهٔ زبان باندل‌شده</w:t>
            </w:r>
          </w:p>
        </w:tc>
        <w:tc>
          <w:tcPr>
            <w:tcW w:type="pct" w:w="23%"/>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ocr/tesseract_provider.py ⇄ js/ocr.js</w:t>
            </w:r>
          </w:p>
        </w:tc>
      </w:tr>
      <w:tr>
        <w:trPr>
          <w:cantSplit/>
        </w:trPr>
        <w:tc>
          <w:tcPr>
            <w:tcW w:type="pct" w:w="17%"/>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۶. گیت کیفیت و رکورد خام</w:t>
            </w:r>
          </w:p>
        </w:tc>
        <w:tc>
          <w:tcPr>
            <w:tcW w:type="pct" w:w="6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فیلتر قطعه‌های کم‌اطمینان با ثبت دلیل رد؛ ثبت کامل زبان، PSM، ابعاد ورودی، زمان اجرا و قطعه‌های خام هر گذر برای شفافیت و اشکال‌زدایی</w:t>
            </w:r>
          </w:p>
        </w:tc>
        <w:tc>
          <w:tcPr>
            <w:tcW w:type="pct" w:w="23%"/>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quality.py ⇄ pipeline.js</w:t>
            </w:r>
          </w:p>
        </w:tc>
      </w:tr>
      <w:tr>
        <w:trPr>
          <w:cantSplit/>
        </w:trPr>
        <w:tc>
          <w:tcPr>
            <w:tcW w:type="pct" w:w="17%"/>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۷. ادغام اجماعی</w:t>
            </w:r>
          </w:p>
        </w:tc>
        <w:tc>
          <w:tcPr>
            <w:tcW w:type="pct" w:w="6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ادغام قطعه‌های هم‌ناحیه با ایمنی عددی (جایگزینی عدد کوتاه با بلند فقط با قرینهٔ هندسی — حفاظ ۵۰/۵۰۰)، حذف دوقلوی سرگردان هم‌سطر، و رأی اجماعی واریانت‌ها و موتورها برای انتخاب خوانش برنده</w:t>
            </w:r>
          </w:p>
        </w:tc>
        <w:tc>
          <w:tcPr>
            <w:tcW w:type="pct" w:w="23%"/>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pipeline.py ⇄ pipeline.js</w:t>
            </w:r>
          </w:p>
        </w:tc>
      </w:tr>
      <w:tr>
        <w:trPr>
          <w:cantSplit/>
        </w:trPr>
        <w:tc>
          <w:tcPr>
            <w:tcW w:type="pct" w:w="17%"/>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۸. استخراج فیلدها</w:t>
            </w:r>
          </w:p>
        </w:tc>
        <w:tc>
          <w:tcPr>
            <w:tcW w:type="pct" w:w="6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نرمال‌سازی دوزبانه، الگوهای نام/قدرت/تعداد/انقضا/وزن/سری، تشخیص تناقض با قدرت واقعی شواهد، گیت نام با رأی دو واریانت مستقل؛ هر فیلد به شناسهٔ قطعه‌های منبع گره می‌خورد</w:t>
            </w:r>
          </w:p>
        </w:tc>
        <w:tc>
          <w:tcPr>
            <w:tcW w:type="pct" w:w="23%"/>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extraction/* ⇄ js/extractor.js</w:t>
            </w:r>
          </w:p>
        </w:tc>
      </w:tr>
      <w:tr>
        <w:trPr>
          <w:cantSplit/>
        </w:trPr>
        <w:tc>
          <w:tcPr>
            <w:tcW w:type="pct" w:w="17%"/>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۹. پاسخ فارسی و نگهبان</w:t>
            </w:r>
          </w:p>
        </w:tc>
        <w:tc>
          <w:tcPr>
            <w:tcW w:type="pct" w:w="6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قالب‌ساز قاعده‌محور که پاسخ را فقط از فیلدهای تأییدشده می‌سازد؛ نگهبان ایمنی: ممنوع‌واژهٔ «دوز مصرف»، رد مقدار صفر، و الزام حضور هر عدد در شواهد OCR</w:t>
            </w:r>
          </w:p>
        </w:tc>
        <w:tc>
          <w:tcPr>
            <w:tcW w:type="pct" w:w="23%"/>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response/builder.py + guard.py ⇄ responder.js + guard.js</w:t>
            </w:r>
          </w:p>
        </w:tc>
      </w:tr>
      <w:tr>
        <w:trPr>
          <w:cantSplit/>
        </w:trPr>
        <w:tc>
          <w:tcPr>
            <w:tcW w:type="pct" w:w="17%"/>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۱۰. خوانش صوتی لوکال</w:t>
            </w:r>
          </w:p>
        </w:tc>
        <w:tc>
          <w:tcPr>
            <w:tcW w:type="pct" w:w="6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تبدیل همان پاسخ تأییدشده به گفتار با مدل Piper (صدای امیر، فارسی) روی خود دستگاه: دسکتاپ با sherpa-onnx، مرورگر و اندروید با onnxruntime-web و فونِم‌ساز piper؛ خروجی WAV با نرخ ۲۲۰۵۰ هرتز</w:t>
            </w:r>
          </w:p>
        </w:tc>
        <w:tc>
          <w:tcPr>
            <w:tcW w:type="pct" w:w="23%"/>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tts/local_provider.py ⇄ js/tts.js</w:t>
            </w:r>
          </w:p>
        </w:tc>
      </w:tr>
    </w:tbl>
    <w:p>
      <w:pPr>
        <w:bidi/>
        <w:spacing w:line="312" w:after="140"/>
        <w:ind w:firstLine="400"/>
        <w:jc w:val="both"/>
      </w:pPr>
      <w:r>
        <w:rPr>
          <w:b w:val="false"/>
          <w:i w:val="false"/>
          <w:iCs w:val="false"/>
          <w:color w:val="1A1A1A"/>
          <w:sz w:val="24"/>
          <w:szCs w:val="24"/>
          <w:rtl/>
          <w:rFonts w:ascii="Tahoma" w:hAnsi="Tahoma" w:cs="Tahoma" w:eastAsia="Tahoma"/>
        </w:rPr>
        <w:t xml:space="preserve">شفافیت اجرا از اصول طراحی است: برای هر گام پیش‌پردازش دکمهٔ «نمایش تصویر پس از این عملیات» وجود دارد؛ خوانش خام هر واریانت با مختصات، شمار قطعه‌ها و میزان اطمینان قابل مشاهده است؛ دلیل رد هر قطعه در گزارش اعلام می‌شود؛ و کل گزارش پردازش به‌صورت JSON قابل دانلود است. این شفافیت پیش‌شرط ردیابی هر فیلد پاسخ به شواهد خوانش است و در هر سه رابط کاربری به یک شکل ارائه می‌شود.</w:t>
      </w:r>
    </w:p>
    <w:p>
      <w:pPr>
        <w:pStyle w:val="Heading1"/>
        <w:bidi/>
        <w:spacing w:before="400" w:after="200" w:line="380" w:lineRule="atLeast"/>
        <w:jc w:val="center"/>
      </w:pPr>
      <w:bookmarkStart w:id="100006" w:name="_Toc100006"/>
      <w:r>
        <w:rPr>
          <w:b/>
          <w:bCs/>
          <w:i w:val="false"/>
          <w:iCs w:val="false"/>
          <w:color w:val="12303F"/>
          <w:sz w:val="32"/>
          <w:szCs w:val="32"/>
          <w:rtl/>
          <w:rFonts w:ascii="Tahoma" w:hAnsi="Tahoma" w:cs="Tahoma" w:eastAsia="Tahoma"/>
        </w:rPr>
        <w:t xml:space="preserve">۴. انطباق با ملزومات استاد قربانی</w:t>
      </w:r>
      <w:bookmarkEnd w:id="100006"/>
    </w:p>
    <w:p>
      <w:pPr>
        <w:bidi/>
        <w:spacing w:line="312" w:after="140"/>
        <w:ind w:firstLine="400"/>
        <w:jc w:val="both"/>
      </w:pPr>
      <w:r>
        <w:rPr>
          <w:b w:val="false"/>
          <w:i w:val="false"/>
          <w:iCs w:val="false"/>
          <w:color w:val="1A1A1A"/>
          <w:sz w:val="24"/>
          <w:szCs w:val="24"/>
          <w:rtl/>
          <w:rFonts w:ascii="Tahoma" w:hAnsi="Tahoma" w:cs="Tahoma" w:eastAsia="Tahoma"/>
        </w:rPr>
        <w:t xml:space="preserve">ملزومات طرح به دو دسته تعریف شده است: تعریف مسئله و نمودار معماری. این بخش عین متن ملزومات، محل تحقق هر الزام در کد و آزمون پوشش‌دهندهٔ آن را مستند می‌کند تا انطباق محصول با طرح قابل راستی‌آزمایی باشد.</w:t>
      </w:r>
    </w:p>
    <w:p>
      <w:pPr>
        <w:pStyle w:val="Heading2"/>
        <w:bidi/>
        <w:spacing w:before="280" w:after="140" w:line="340" w:lineRule="atLeast"/>
        <w:jc w:val="start"/>
      </w:pPr>
      <w:bookmarkStart w:id="100007" w:name="_Toc100007"/>
      <w:r>
        <w:rPr>
          <w:b/>
          <w:bCs/>
          <w:i w:val="false"/>
          <w:iCs w:val="false"/>
          <w:color w:val="12303F"/>
          <w:sz w:val="27"/>
          <w:szCs w:val="27"/>
          <w:rtl/>
          <w:rFonts w:ascii="Tahoma" w:hAnsi="Tahoma" w:cs="Tahoma" w:eastAsia="Tahoma"/>
        </w:rPr>
        <w:t xml:space="preserve">۴-۱. دستهٔ ۱ — تعریف مسئله</w:t>
      </w:r>
      <w:bookmarkEnd w:id="100007"/>
    </w:p>
    <w:p>
      <w:pPr>
        <w:pBdr>
          <w:right w:val="single" w:color="2FB9AC" w:sz="16" w:space="10"/>
        </w:pBdr>
        <w:shd w:fill="F4F9F8" w:val="clear"/>
        <w:bidi/>
        <w:spacing w:line="312" w:before="120" w:after="200"/>
        <w:ind w:left="400" w:right="500"/>
        <w:jc w:val="both"/>
      </w:pPr>
      <w:r>
        <w:rPr>
          <w:b w:val="false"/>
          <w:i/>
          <w:iCs/>
          <w:color w:val="2A3A42"/>
          <w:sz w:val="23"/>
          <w:szCs w:val="23"/>
          <w:rtl/>
          <w:rFonts w:ascii="Tahoma" w:hAnsi="Tahoma" w:cs="Tahoma" w:eastAsia="Tahoma"/>
        </w:rPr>
        <w:t xml:space="preserve">کاربر دوربین را به سمت جعبه دارو یا بسته‌بندی یک محصول می‌گیرد. سامانه نام، اطلاعات چاپ‌شده و سایر فیلدهای قابل خواندن را استخراج می‌کند و آن‌ها را به زبان فارسی می‌خواند. برای مثال، روی بسته دارو نام، قدرت درج‌شده و تعداد قرص‌ها وجود دارد. سامانه باید اطلاعات خوانده‌شده را از توصیه‌های پزشکی جدا نگه دارد.</w:t>
      </w:r>
    </w:p>
    <w:p>
      <w:pPr>
        <w:keepNext/>
        <w:bidi/>
        <w:spacing w:before="160" w:after="80" w:line="300"/>
        <w:jc w:val="start"/>
      </w:pPr>
      <w:r>
        <w:rPr>
          <w:b/>
          <w:bCs/>
          <w:i w:val="false"/>
          <w:iCs w:val="false"/>
          <w:color w:val="12303F"/>
          <w:sz w:val="21"/>
          <w:szCs w:val="21"/>
          <w:rtl/>
          <w:rFonts w:ascii="Tahoma" w:hAnsi="Tahoma" w:cs="Tahoma" w:eastAsia="Tahoma"/>
        </w:rPr>
        <w:t xml:space="preserve">جدول ۳ — انطباق الزام‌های تعریف مسئله</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gridCol w:w="100"/>
        <w:gridCol w:w="100"/>
      </w:tblGrid>
      <w:tr>
        <w:trPr>
          <w:cantSplit/>
          <w:tblHeader/>
        </w:trPr>
        <w:tc>
          <w:tcPr>
            <w:tcW w:type="pct" w:w="24%"/>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الزام</w:t>
            </w:r>
          </w:p>
        </w:tc>
        <w:tc>
          <w:tcPr>
            <w:tcW w:type="pct" w:w="30%"/>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نحوهٔ تحقق</w:t>
            </w:r>
          </w:p>
        </w:tc>
        <w:tc>
          <w:tcPr>
            <w:tcW w:type="pct" w:w="26%"/>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فایل(ها)</w:t>
            </w:r>
          </w:p>
        </w:tc>
        <w:tc>
          <w:tcPr>
            <w:tcW w:type="pct" w:w="20%"/>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آزمون / شاهد</w:t>
            </w:r>
          </w:p>
        </w:tc>
      </w:tr>
      <w:tr>
        <w:trPr>
          <w:cantSplit/>
        </w:trPr>
        <w:tc>
          <w:tcPr>
            <w:tcW w:type="pct" w:w="2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کاربر دوربین را به سمت جعبه دارو می‌گیرد</w:t>
            </w:r>
          </w:p>
        </w:tc>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دوربین زندهٔ سه‌فریمی، بارگذاری فایل و نمونه‌های داخلی</w:t>
            </w:r>
          </w:p>
        </w:tc>
        <w:tc>
          <w:tcPr>
            <w:tcW w:type="pct" w:w="2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app.py ⇄ js/camera.js</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آزمون‌های E2E مرورگر</w:t>
            </w:r>
          </w:p>
        </w:tc>
      </w:tr>
      <w:tr>
        <w:trPr>
          <w:cantSplit/>
        </w:trPr>
        <w:tc>
          <w:tcPr>
            <w:tcW w:type="pct" w:w="2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استخراج نام، اطلاعات چاپ‌شده و فیلدهای قابل خواندن</w:t>
            </w:r>
          </w:p>
        </w:tc>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خوانش چندموتوره + استخراج فیلد با الگوهای دوزبانه و گره‌زدن به شواهد</w:t>
            </w:r>
          </w:p>
        </w:tc>
        <w:tc>
          <w:tcPr>
            <w:tcW w:type="pct" w:w="2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label_reader/ocr/* + extraction/* ⇄ js/ocr.js + js/extractor.js</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tests/test_patterns_fields.py + tests-js</w:t>
            </w:r>
          </w:p>
        </w:tc>
      </w:tr>
      <w:tr>
        <w:trPr>
          <w:cantSplit/>
        </w:trPr>
        <w:tc>
          <w:tcPr>
            <w:tcW w:type="pct" w:w="2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به زبان فارسی می‌خواند</w:t>
            </w:r>
          </w:p>
        </w:tc>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پاسخ فارسی قاعده‌محور + خوانش صوتی فارسی لوکال</w:t>
            </w:r>
          </w:p>
        </w:tc>
        <w:tc>
          <w:tcPr>
            <w:tcW w:type="pct" w:w="2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response/builder.py + tts/* ⇄ js/responder.js + js/tts.js</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tests/test_tts_llm.py + آزمون‌های صوت</w:t>
            </w:r>
          </w:p>
        </w:tc>
      </w:tr>
      <w:tr>
        <w:trPr>
          <w:cantSplit/>
        </w:trPr>
        <w:tc>
          <w:tcPr>
            <w:tcW w:type="pct" w:w="2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مثال: نام، قدرت درج‌شده، تعداد قرص‌ها</w:t>
            </w:r>
          </w:p>
        </w:tc>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سه فیلد هستهٔ مدل داده با رأی اجماعی</w:t>
            </w:r>
          </w:p>
        </w:tc>
        <w:tc>
          <w:tcPr>
            <w:tcW w:type="pct" w:w="2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extraction/patterns.py + fields.py ⇄ js/patterns.js</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۱۴ نمونهٔ زمینه‌سنجی‌شده</w:t>
            </w:r>
          </w:p>
        </w:tc>
      </w:tr>
      <w:tr>
        <w:trPr>
          <w:cantSplit/>
        </w:trPr>
        <w:tc>
          <w:tcPr>
            <w:tcW w:type="pct" w:w="2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اطلاعات خوانده‌شده از توصیهٔ پزشکی جدا بماند</w:t>
            </w:r>
          </w:p>
        </w:tc>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نگهبان: ممنوع‌واژهٔ «دوز مصرف»، رد صفر، اعداد فقط از شواهد</w:t>
            </w:r>
          </w:p>
        </w:tc>
        <w:tc>
          <w:tcPr>
            <w:tcW w:type="pct" w:w="2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response/guard.py ⇄ js/guard.js</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tests/test_response_builder.py + test_security.py</w:t>
            </w:r>
          </w:p>
        </w:tc>
      </w:tr>
    </w:tbl>
    <w:p>
      <w:pPr>
        <w:pStyle w:val="Heading2"/>
        <w:bidi/>
        <w:spacing w:before="280" w:after="140" w:line="340" w:lineRule="atLeast"/>
        <w:jc w:val="start"/>
      </w:pPr>
      <w:bookmarkStart w:id="100008" w:name="_Toc100008"/>
      <w:r>
        <w:rPr>
          <w:b/>
          <w:bCs/>
          <w:i w:val="false"/>
          <w:iCs w:val="false"/>
          <w:color w:val="12303F"/>
          <w:sz w:val="27"/>
          <w:szCs w:val="27"/>
          <w:rtl/>
          <w:rFonts w:ascii="Tahoma" w:hAnsi="Tahoma" w:cs="Tahoma" w:eastAsia="Tahoma"/>
        </w:rPr>
        <w:t xml:space="preserve">۴-۲. دستهٔ ۲ — نمودار معماری</w:t>
      </w:r>
      <w:bookmarkEnd w:id="100008"/>
    </w:p>
    <w:p>
      <w:pPr>
        <w:pBdr>
          <w:right w:val="single" w:color="2FB9AC" w:sz="16" w:space="10"/>
        </w:pBdr>
        <w:shd w:fill="F4F9F8" w:val="clear"/>
        <w:bidi/>
        <w:spacing w:line="312" w:before="120" w:after="200"/>
        <w:ind w:left="400" w:right="500"/>
        <w:jc w:val="both"/>
      </w:pPr>
      <w:r>
        <w:rPr>
          <w:b w:val="false"/>
          <w:i/>
          <w:iCs/>
          <w:color w:val="2A3A42"/>
          <w:sz w:val="23"/>
          <w:szCs w:val="23"/>
          <w:rtl/>
          <w:rFonts w:ascii="Tahoma" w:hAnsi="Tahoma" w:cs="Tahoma" w:eastAsia="Tahoma"/>
        </w:rPr>
        <w:t xml:space="preserve">OpenCV ← OCR ← پردازش متن و کنترل فیلدها ← تولید پاسخ فارسی ← TTS + Streamlit</w:t>
      </w:r>
    </w:p>
    <w:p>
      <w:pPr>
        <w:bidi/>
        <w:spacing w:line="312" w:after="140"/>
        <w:ind w:firstLine="400"/>
        <w:jc w:val="both"/>
      </w:pPr>
      <w:r>
        <w:rPr>
          <w:b w:val="false"/>
          <w:i w:val="false"/>
          <w:iCs w:val="false"/>
          <w:color w:val="1A1A1A"/>
          <w:sz w:val="24"/>
          <w:szCs w:val="24"/>
          <w:rtl/>
          <w:rFonts w:ascii="Tahoma" w:hAnsi="Tahoma" w:cs="Tahoma" w:eastAsia="Tahoma"/>
        </w:rPr>
        <w:t xml:space="preserve">این نمودار عین ستون فقرات خط پردازش محصول است (بخش ۳ همین سند): پیش‌پردازش OpenCV، خوانش OCR، پردازش متن و کنترل فیلدها، تولید پاسخ فارسی، و خوانش صوتی و نمایش. هر پنج مرحله هنگام اجرا با callback زنده اعلام می‌شود، خروجی واقعی هر مرحله نمایش داده می‌شود و شاخص‌های ارزیابی مرحله‌ای (تیزی/کنتراست، اطمینان، پوشش شواهد، وضعیت صوت) در دسترس است. پیاده‌سازی اعلام مراحل و ارزیابی هر مرحله در label_reader/stages.py و نمایش آن در هر دو رابط دسکتاپ و وب انجام می‌شود.</w:t>
      </w:r>
    </w:p>
    <w:p>
      <w:pPr>
        <w:pStyle w:val="Heading2"/>
        <w:bidi/>
        <w:spacing w:before="280" w:after="140" w:line="340" w:lineRule="atLeast"/>
        <w:jc w:val="start"/>
      </w:pPr>
      <w:bookmarkStart w:id="100009" w:name="_Toc100009"/>
      <w:r>
        <w:rPr>
          <w:b/>
          <w:bCs/>
          <w:i w:val="false"/>
          <w:iCs w:val="false"/>
          <w:color w:val="12303F"/>
          <w:sz w:val="27"/>
          <w:szCs w:val="27"/>
          <w:rtl/>
          <w:rFonts w:ascii="Tahoma" w:hAnsi="Tahoma" w:cs="Tahoma" w:eastAsia="Tahoma"/>
        </w:rPr>
        <w:t xml:space="preserve">۴-۳. جمع‌بندی انطباق</w:t>
      </w:r>
      <w:bookmarkEnd w:id="100009"/>
    </w:p>
    <w:p>
      <w:pPr>
        <w:bidi/>
        <w:spacing w:line="312" w:after="140"/>
        <w:ind w:firstLine="400"/>
        <w:jc w:val="both"/>
      </w:pPr>
      <w:r>
        <w:rPr>
          <w:b w:val="false"/>
          <w:i w:val="false"/>
          <w:iCs w:val="false"/>
          <w:color w:val="1A1A1A"/>
          <w:sz w:val="24"/>
          <w:szCs w:val="24"/>
          <w:rtl/>
          <w:rFonts w:ascii="Tahoma" w:hAnsi="Tahoma" w:cs="Tahoma" w:eastAsia="Tahoma"/>
        </w:rPr>
        <w:t xml:space="preserve">بر اساس بررسی و تحلیل صورت گرفته، همهٔ الزام‌های هر دو دسته در محصول تحقق یافته‌اند: محل تحقق هر الزام به فایل مشخصی از مخزن نگاشت شده و برای هر الزام آزمون اختصاصی یا شاهد اجرای واقعی وجود دارد (جدول ۳ و بخش ۳). نگاشت فایل‌ها عین ساختار مخزن است و با آزمون‌های خودکار در هر نسخه راستی‌آزمایی می‌شود؛ به این ترتیب انطباق، ادعایی سندمحور نیست بلکه با اجرای آزمون‌ها به‌صورت تکرارپذیر تأیید می‌شود.</w:t>
      </w:r>
    </w:p>
    <w:p>
      <w:pPr>
        <w:pStyle w:val="Heading1"/>
        <w:bidi/>
        <w:spacing w:before="400" w:after="200" w:line="380" w:lineRule="atLeast"/>
        <w:jc w:val="center"/>
      </w:pPr>
      <w:bookmarkStart w:id="100010" w:name="_Toc100010"/>
      <w:r>
        <w:rPr>
          <w:b/>
          <w:bCs/>
          <w:i w:val="false"/>
          <w:iCs w:val="false"/>
          <w:color w:val="12303F"/>
          <w:sz w:val="32"/>
          <w:szCs w:val="32"/>
          <w:rtl/>
          <w:rFonts w:ascii="Tahoma" w:hAnsi="Tahoma" w:cs="Tahoma" w:eastAsia="Tahoma"/>
        </w:rPr>
        <w:t xml:space="preserve">۵. فهرست فایل‌های برنامه و کارکرد هر یک</w:t>
      </w:r>
      <w:bookmarkEnd w:id="100010"/>
    </w:p>
    <w:p>
      <w:pPr>
        <w:bidi/>
        <w:spacing w:line="312" w:after="140"/>
        <w:ind w:firstLine="400"/>
        <w:jc w:val="both"/>
      </w:pPr>
      <w:r>
        <w:rPr>
          <w:b w:val="false"/>
          <w:i w:val="false"/>
          <w:iCs w:val="false"/>
          <w:color w:val="1A1A1A"/>
          <w:sz w:val="24"/>
          <w:szCs w:val="24"/>
          <w:rtl/>
          <w:rFonts w:ascii="Tahoma" w:hAnsi="Tahoma" w:cs="Tahoma" w:eastAsia="Tahoma"/>
        </w:rPr>
        <w:t xml:space="preserve">این بخش مرجع کامل فایل‌های مخزن است. ترتیب دسته‌ها از هستهٔ پردازش به سمت زیرساخت و ابزارهاست و در هر جدول، کارکرد هر فایل به‌صورت مشخص و بدون ابهام آمده است. مسیرها نسبی به ریشهٔ مخزن‌اند.</w:t>
      </w:r>
    </w:p>
    <w:p>
      <w:pPr>
        <w:pStyle w:val="Heading2"/>
        <w:bidi/>
        <w:spacing w:before="280" w:after="140" w:line="340" w:lineRule="atLeast"/>
        <w:jc w:val="start"/>
      </w:pPr>
      <w:bookmarkStart w:id="100011" w:name="_Toc100011"/>
      <w:r>
        <w:rPr>
          <w:b/>
          <w:bCs/>
          <w:i w:val="false"/>
          <w:iCs w:val="false"/>
          <w:color w:val="12303F"/>
          <w:sz w:val="27"/>
          <w:szCs w:val="27"/>
          <w:rtl/>
          <w:rFonts w:ascii="Tahoma" w:hAnsi="Tahoma" w:cs="Tahoma" w:eastAsia="Tahoma"/>
        </w:rPr>
        <w:t xml:space="preserve">۵-۱. هستهٔ پردازش پایتون (label_reader/)</w:t>
      </w:r>
      <w:bookmarkEnd w:id="100011"/>
    </w:p>
    <w:p>
      <w:pPr>
        <w:keepNext/>
        <w:bidi/>
        <w:spacing w:before="160" w:after="80" w:line="300"/>
        <w:jc w:val="start"/>
      </w:pPr>
      <w:r>
        <w:rPr>
          <w:b/>
          <w:bCs/>
          <w:i w:val="false"/>
          <w:iCs w:val="false"/>
          <w:color w:val="12303F"/>
          <w:sz w:val="21"/>
          <w:szCs w:val="21"/>
          <w:rtl/>
          <w:rFonts w:ascii="Tahoma" w:hAnsi="Tahoma" w:cs="Tahoma" w:eastAsia="Tahoma"/>
        </w:rPr>
        <w:t xml:space="preserve">جدول ۴ — ماژول‌های هستهٔ دسکتاپ</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tblGrid>
      <w:tr>
        <w:trPr>
          <w:cantSplit/>
          <w:tblHeader/>
        </w:trPr>
        <w:tc>
          <w:tcPr>
            <w:tcW w:type="pct" w:w="28%"/>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فایل</w:t>
            </w:r>
          </w:p>
        </w:tc>
        <w:tc>
          <w:tcPr>
            <w:tcW w:type="pct" w:w="72%"/>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کارکرد</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label_reader/config.py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تنظیمات pydantic-settings؛ همهٔ آستانه‌ها، مسیرها و کلیدهای پیکربندی با پیش‌فرض امن و قابل بازنویسی با متغیرهای محیطی LBR_*</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label_reader/models.py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مدل‌های دادهٔ Pydantic با ردیابی شواهد: قطعه، واریانت، رکورد خوانش، فیلد و منبع هر مقدار</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label_reader/validation.py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اعتبارسنجی ورودی: دادهٔ EXIF و چرخش، امضای بایت‌ها (magic bytes)، ابعاد و حداقل کیفیت</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label_reader/preprocess.py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پیش‌پردازش OpenCV: صاف‌سازی زاویه، CLAHE، حذف سایه، آستانه تطبیقی مقیاس‌پذیر، بزرگ‌نمایی؛ diagnose_image و واریانت‌های مشروط</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label_reader/quality.py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سنجه‌های کیفیت تصویر (تاری، نور، انعکاس) و گیت کیفیت قطعه‌های OCR با ثبت دلیل رد</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label_reader/textnorm.py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نرمال‌سازی متن دوزبانه: ارقام فارسی/عربی/لاتین، نویسه‌های ناهمسان، فاصله و نیم‌فاصله</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label_reader/pipeline.py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هماهنگ‌ساز کل خط پردازش: اجرای واریانت‌ها، ادغام اجماعی، حذف دوقلوی سرگردان، ایمنی عددی در ادغام، ساخت خروجی نهایی</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label_reader/stages.py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اعلام مرحله‌به‌مرحلهٔ پردازش و شاخص‌های ارزیابی هر مرحله (مطابق نمودار معماری طرح)</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label_reader/bridge.py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پل HTTP محلی برای استفادهٔ وب‌اپ موبایل از موتور دسکتاپ در همان شبکه؛ بدون ارسال داده به بیرون</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label_reader/models_info.py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رجیستری رسمی مدل‌ها (تک‌منبع حقیقت) و تشخیص زندهٔ نسخهٔ موتورها روی دستگاه اجرا</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label_reader/help_content.py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محتوای راهنماهای درون‌اپی دسکتاپ (معماری، فناوری‌ها، ملزومات، ارزیابی)</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label_reader/ui_theme.py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تم راست‌به‌چپ دسکتاپ: فونت، رنگ‌ها، حالت تاریک</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label_reader/ui_helpers.py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اجزای کمکی رابط: نمایش تصاویر واریانت، جدول‌ها، دانلود JSON</w:t>
            </w:r>
          </w:p>
        </w:tc>
      </w:tr>
      <w:tr>
        <w:trPr>
          <w:cantSplit/>
        </w:trPr>
        <w:tc>
          <w:tcPr>
            <w:tcW w:type="pct" w:w="2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app.py</w:t>
            </w:r>
          </w:p>
        </w:tc>
        <w:tc>
          <w:tcPr>
            <w:tcW w:type="pct" w:w="7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رابط دسکتاپ Streamlit: ورود تصویر، خط‌زمان رنگی مراحل، نتیجه، اصلاح دستی، خوانش صوتی، JSON و راهنما</w:t>
            </w:r>
          </w:p>
        </w:tc>
      </w:tr>
    </w:tbl>
    <w:p>
      <w:pPr>
        <w:pStyle w:val="Heading2"/>
        <w:bidi/>
        <w:spacing w:before="280" w:after="140" w:line="340" w:lineRule="atLeast"/>
        <w:jc w:val="start"/>
      </w:pPr>
      <w:bookmarkStart w:id="100012" w:name="_Toc100012"/>
      <w:r>
        <w:rPr>
          <w:b/>
          <w:bCs/>
          <w:i w:val="false"/>
          <w:iCs w:val="false"/>
          <w:color w:val="12303F"/>
          <w:sz w:val="27"/>
          <w:szCs w:val="27"/>
          <w:rtl/>
          <w:rFonts w:ascii="Tahoma" w:hAnsi="Tahoma" w:cs="Tahoma" w:eastAsia="Tahoma"/>
        </w:rPr>
        <w:t xml:space="preserve">۵-۲. زیرماژول‌های تخصصی</w:t>
      </w:r>
      <w:bookmarkEnd w:id="100012"/>
    </w:p>
    <w:p>
      <w:pPr>
        <w:keepNext/>
        <w:bidi/>
        <w:spacing w:before="160" w:after="80" w:line="300"/>
        <w:jc w:val="start"/>
      </w:pPr>
      <w:r>
        <w:rPr>
          <w:b/>
          <w:bCs/>
          <w:i w:val="false"/>
          <w:iCs w:val="false"/>
          <w:color w:val="12303F"/>
          <w:sz w:val="21"/>
          <w:szCs w:val="21"/>
          <w:rtl/>
          <w:rFonts w:ascii="Tahoma" w:hAnsi="Tahoma" w:cs="Tahoma" w:eastAsia="Tahoma"/>
        </w:rPr>
        <w:t xml:space="preserve">جدول ۵ — زیرماژول‌های استخراج، OCR، پاسخ و صوت</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tblGrid>
      <w:tr>
        <w:trPr>
          <w:cantSplit/>
          <w:tblHeader/>
        </w:trPr>
        <w:tc>
          <w:tcPr>
            <w:tcW w:type="pct" w:w="34%"/>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فایل</w:t>
            </w:r>
          </w:p>
        </w:tc>
        <w:tc>
          <w:tcPr>
            <w:tcW w:type="pct" w:w="66%"/>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کارکرد</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label_reader/extraction/classify.py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طبقه‌بندی نوع محصول (دارو/مکمل/محصول عمومی) از متن خوانده‌شده</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label_reader/extraction/patterns.py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الگوهای regex دوزبانهٔ فیلدها: قدرت، تعداد، تاریخ انقضا، وزن، شمارهٔ سری، سازنده</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label_reader/extraction/fields.py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ساخت فیلدهای نهایی با رأی اجماعی و گیت نام (رأی دو واریانت مستقل)</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label_reader/extraction/conflicts.py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تشخیص تناقض میان مقادیر با سنجش قدرت واقعی شواهد (بدون تناقض کاذب)</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label_reader/ocr/base.py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قرارداد مشترک موتورهای OCR و ساختار قطعه (متن، کادر، اطمینان، رأی)</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label_reader/ocr/tesseract_provider.py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موتور اول: گذرهای PSM 3/6/11 با زبان‌های جداگانهٔ fas و eng و رکورد کامل هر گذر</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label_reader/ocr/easyocr_provider.py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موتور دوم اختیاری (CRNN + تشخیص ناحیهٔ CRAFT) با بارگذاری تنبل</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label_reader/ocr/surya_provider.py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موتور سوم اختیاری (تشخیص خط + بازشناسی ترنسفورمری، چندزبانه)</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label_reader/ocr/vlm_provider.py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موتور چهارم و دستیار دوم اختیاری: مدل زبانی-بینایی Qwen3-VL-2B-Instruct (اجرای محلی)</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label_reader/response/builder.py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قالب‌ساز پاسخ فارسی فقط از فیلدهای تأییدشده؛ اعلام شفاف مقادیر نامطمئن و غایب</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label_reader/response/guard.py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نگهبان ایمنی پاسخ: ممنوع‌واژهٔ دوز مصرف، رد صفر، گره‌زدن هر عدد به شواهد</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label_reader/response/tts_prep.py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آماده‌سازی و پاک‌سازی متن برای خوانش صوتی</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label_reader/tts/local_provider.py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اجرای لوکال مدل Piper با sherpa-onnx (فونِم‌سازی + استنتاج ONNX)</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label_reader/tts/base.py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قرارداد مشترک ارائه‌دهندگان صوت</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label_reader/llm/rewriter.py</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بازنویسی اختیاری پاسخ با LLM سازگار با OpenAI API؛ پیش‌فرض خاموش و خروجی همیشه از نگهبان می‌گذرد</w:t>
            </w:r>
          </w:p>
        </w:tc>
      </w:tr>
    </w:tbl>
    <w:p>
      <w:pPr>
        <w:pStyle w:val="Heading2"/>
        <w:bidi/>
        <w:spacing w:before="280" w:after="140" w:line="340" w:lineRule="atLeast"/>
        <w:jc w:val="start"/>
      </w:pPr>
      <w:bookmarkStart w:id="100013" w:name="_Toc100013"/>
      <w:r>
        <w:rPr>
          <w:b/>
          <w:bCs/>
          <w:i w:val="false"/>
          <w:iCs w:val="false"/>
          <w:color w:val="12303F"/>
          <w:sz w:val="27"/>
          <w:szCs w:val="27"/>
          <w:rtl/>
          <w:rFonts w:ascii="Tahoma" w:hAnsi="Tahoma" w:cs="Tahoma" w:eastAsia="Tahoma"/>
        </w:rPr>
        <w:t xml:space="preserve">۵-۳. وب‌اپ موبایل / PWA (mobile-app/)</w:t>
      </w:r>
      <w:bookmarkEnd w:id="100013"/>
    </w:p>
    <w:p>
      <w:pPr>
        <w:keepNext/>
        <w:bidi/>
        <w:spacing w:before="160" w:after="80" w:line="300"/>
        <w:jc w:val="start"/>
      </w:pPr>
      <w:r>
        <w:rPr>
          <w:b/>
          <w:bCs/>
          <w:i w:val="false"/>
          <w:iCs w:val="false"/>
          <w:color w:val="12303F"/>
          <w:sz w:val="21"/>
          <w:szCs w:val="21"/>
          <w:rtl/>
          <w:rFonts w:ascii="Tahoma" w:hAnsi="Tahoma" w:cs="Tahoma" w:eastAsia="Tahoma"/>
        </w:rPr>
        <w:t xml:space="preserve">جدول ۶ — فایل‌های وب‌اپ موبایل</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tblGrid>
      <w:tr>
        <w:trPr>
          <w:cantSplit/>
          <w:tblHeader/>
        </w:trPr>
        <w:tc>
          <w:tcPr>
            <w:tcW w:type="pct" w:w="30%"/>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فایل</w:t>
            </w:r>
          </w:p>
        </w:tc>
        <w:tc>
          <w:tcPr>
            <w:tcW w:type="pct" w:w="70%"/>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کارکرد</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mobile-app/index.html</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صفحهٔ وب‌اپ راست‌به‌چپ: ورودی، خط‌زمان مراحل، نتیجه، بخش‌های راهنما و ملزومات</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mobile-app/css/style.css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استایل کامل: تم روشن/تاریک، RTL، انیمیشن‌ها، سازگاری موبایل</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mobile-app/js/app.js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هماهنگ‌ساز رابط: خط‌زمان مراحل، ورودی، نتیجه، تنظیمات صدا و سرعت، کلاینت پل</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mobile-app/js/pipeline.js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پورت کامل خط پردازش: ادغام اجماعی، حذف دوقلو، ایمنی عددی، ارزیابی گام‌ها</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mobile-app/js/ocr.js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خوانش Tesseract.js چندگذری با گیت کیفیت و رکورد خام هر گذر</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mobile-app/js/offline-engine.js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مدیریت موتور آفلاین: انتخاب دادهٔ زبان، مسیر vendor محلی، حالت file://</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mobile-app/js/preprocess.js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پورت OpenCV روی Canvas: CLAHE، آستانهٔ تطبیقی، حذف سایه، تیزکردن</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mobile-app/js/boxdetect.js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تشخیص خودکار جعبهٔ دارو: سوبل + آستانهٔ درصدی + بزرگ‌ترین جزء همبند</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mobile-app/js/camera.js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دوربین زندهٔ تمام‌صفحه: سه فریم و انتخاب تیزترین، فلاش/زوم/تعویض دوربین</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mobile-app/js/textnorm.js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پورت نرمال‌سازی متن دوزبانه</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mobile-app/js/patterns.js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پورت الگوهای استخراج فیلدها</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mobile-app/js/extractor.js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پورت ساخت فیلدها با رأی اجماعی</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mobile-app/js/guard.js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پورت نگهبان ایمنی پاسخ</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mobile-app/js/responder.js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پورت قالب‌ساز پاسخ فارسی</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mobile-app/js/tts.js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موتور صوتی لوکال مرورگر: فونِم‌سازی piper-phonemize + استنتاج onnxruntime-web + ساخت WAV</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mobile-app/js/help.js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مودال‌های راهنمای فناوری‌ها و ملزومات</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mobile-app/js/samples-data.js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نمونه‌های تصویری تعبیه‌شدهٔ base64 برای آزمون بدون دوربین</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mobile-app/sw.js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سرویس‌ورکر PWA: کش آفلاین کامل دارایی‌ها (lbr-mobile-v28)</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mobile-app/manifest.webmanifest</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شناسنامهٔ PWA: نام، آیکون، رنگ‌ها، حالت نصب</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mobile-app/documentation.html</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سند فنی تک‌فایلی مصور (معماری، خط پردازش، فایل‌ها، مدل‌ها)</w:t>
            </w:r>
          </w:p>
        </w:tc>
      </w:tr>
    </w:tbl>
    <w:p>
      <w:pPr>
        <w:pStyle w:val="Heading2"/>
        <w:bidi/>
        <w:spacing w:before="280" w:after="140" w:line="340" w:lineRule="atLeast"/>
        <w:jc w:val="start"/>
      </w:pPr>
      <w:bookmarkStart w:id="100014" w:name="_Toc100014"/>
      <w:r>
        <w:rPr>
          <w:b/>
          <w:bCs/>
          <w:i w:val="false"/>
          <w:iCs w:val="false"/>
          <w:color w:val="12303F"/>
          <w:sz w:val="27"/>
          <w:szCs w:val="27"/>
          <w:rtl/>
          <w:rFonts w:ascii="Tahoma" w:hAnsi="Tahoma" w:cs="Tahoma" w:eastAsia="Tahoma"/>
        </w:rPr>
        <w:t xml:space="preserve">۵-۴. دارایی‌های باندل‌شدهٔ وب</w:t>
      </w:r>
      <w:bookmarkEnd w:id="100014"/>
    </w:p>
    <w:p>
      <w:pPr>
        <w:keepNext/>
        <w:bidi/>
        <w:spacing w:before="160" w:after="80" w:line="300"/>
        <w:jc w:val="start"/>
      </w:pPr>
      <w:r>
        <w:rPr>
          <w:b/>
          <w:bCs/>
          <w:i w:val="false"/>
          <w:iCs w:val="false"/>
          <w:color w:val="12303F"/>
          <w:sz w:val="21"/>
          <w:szCs w:val="21"/>
          <w:rtl/>
          <w:rFonts w:ascii="Tahoma" w:hAnsi="Tahoma" w:cs="Tahoma" w:eastAsia="Tahoma"/>
        </w:rPr>
        <w:t xml:space="preserve">جدول ۷ — دارایی‌های vendor، زبان و فونت</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tblGrid>
      <w:tr>
        <w:trPr>
          <w:cantSplit/>
          <w:tblHeader/>
        </w:trPr>
        <w:tc>
          <w:tcPr>
            <w:tcW w:type="pct" w:w="34%"/>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مسیر</w:t>
            </w:r>
          </w:p>
        </w:tc>
        <w:tc>
          <w:tcPr>
            <w:tcW w:type="pct" w:w="66%"/>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کارکرد</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mobile-app/vendor/tesseract/</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موتور Tesseract.js 6.0.1 و کارگر WASM (tesseract.min.js + worker.min.js)</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mobile-app/vendor/core/</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هستهٔ WASM موتور OCR (core 6.1.2) با نسخهٔ SIMD برای دستگاه‌های پشتیبان</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mobile-app/lang/integer/ و lang/best/</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دادهٔ زبان فشرده‌شدهٔ fas و eng در دو کیفیت integer و best</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mobile-app/vendor/tts/</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مدل صوتی Piper (fa_IR-amir-medium.int8.onnx + پیکربندی) + onnxruntime-web 1.18 + فونِم‌ساز piper با دادهٔ espeak تریم‌شدهٔ fa+en</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mobile-app/assets/fonts/</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فونت وزیرمتن (Vazirmatn) برای رندر آفلاین فارسی</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mobile-app/icons/</w:t>
            </w:r>
          </w:p>
        </w:tc>
        <w:tc>
          <w:tcPr>
            <w:tcW w:type="pct" w:w="6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آیکون‌های PWA و اندروید در اندازه‌های استاندارد</w:t>
            </w:r>
          </w:p>
        </w:tc>
      </w:tr>
    </w:tbl>
    <w:p>
      <w:pPr>
        <w:pStyle w:val="Heading2"/>
        <w:bidi/>
        <w:spacing w:before="280" w:after="140" w:line="340" w:lineRule="atLeast"/>
        <w:jc w:val="start"/>
      </w:pPr>
      <w:bookmarkStart w:id="100015" w:name="_Toc100015"/>
      <w:r>
        <w:rPr>
          <w:b/>
          <w:bCs/>
          <w:i w:val="false"/>
          <w:iCs w:val="false"/>
          <w:color w:val="12303F"/>
          <w:sz w:val="27"/>
          <w:szCs w:val="27"/>
          <w:rtl/>
          <w:rFonts w:ascii="Tahoma" w:hAnsi="Tahoma" w:cs="Tahoma" w:eastAsia="Tahoma"/>
        </w:rPr>
        <w:t xml:space="preserve">۵-۵. بستهٔ اندروید (android/)</w:t>
      </w:r>
      <w:bookmarkEnd w:id="100015"/>
    </w:p>
    <w:p>
      <w:pPr>
        <w:keepNext/>
        <w:bidi/>
        <w:spacing w:before="160" w:after="80" w:line="300"/>
        <w:jc w:val="start"/>
      </w:pPr>
      <w:r>
        <w:rPr>
          <w:b/>
          <w:bCs/>
          <w:i w:val="false"/>
          <w:iCs w:val="false"/>
          <w:color w:val="12303F"/>
          <w:sz w:val="21"/>
          <w:szCs w:val="21"/>
          <w:rtl/>
          <w:rFonts w:ascii="Tahoma" w:hAnsi="Tahoma" w:cs="Tahoma" w:eastAsia="Tahoma"/>
        </w:rPr>
        <w:t xml:space="preserve">جدول ۸ — فایل‌های بستهٔ اندروید</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tblGrid>
      <w:tr>
        <w:trPr>
          <w:cantSplit/>
          <w:tblHeader/>
        </w:trPr>
        <w:tc>
          <w:tcPr>
            <w:tcW w:type="pct" w:w="38%"/>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فایل</w:t>
            </w:r>
          </w:p>
        </w:tc>
        <w:tc>
          <w:tcPr>
            <w:tcW w:type="pct" w:w="62%"/>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کارکرد</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android/AndroidManifest.xml</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شناسنامهٔ بسته: com.labelvoice.app، versionCode 27 / versionName 2.12.3، minSdk 24، targetSdk 34، مجوز دوربین و اینترنت (فقط fallback)</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android/java/com/labelvoice/app/MainActivity.java</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WebView تمام‌صفحه که وب‌اپ را کاملاً از assets داخلی اجرا می‌کند؛ مجوز دوربین در زمان اجرا؛ بدون سرور بیرونی</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android/res/</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منابع: آیکون لانچر در تراکم‌های استاندارد</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android/build_apk.sh</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سازندهٔ APK بدون Gradle: aapt2 + javac (ECJ) + d8/R8 + zipalign + apksigner (امضای v2+v3)</w:t>
            </w:r>
          </w:p>
        </w:tc>
      </w:tr>
    </w:tbl>
    <w:p>
      <w:pPr>
        <w:pStyle w:val="Heading2"/>
        <w:bidi/>
        <w:spacing w:before="280" w:after="140" w:line="340" w:lineRule="atLeast"/>
        <w:jc w:val="start"/>
      </w:pPr>
      <w:bookmarkStart w:id="100016" w:name="_Toc100016"/>
      <w:r>
        <w:rPr>
          <w:b/>
          <w:bCs/>
          <w:i w:val="false"/>
          <w:iCs w:val="false"/>
          <w:color w:val="12303F"/>
          <w:sz w:val="27"/>
          <w:szCs w:val="27"/>
          <w:rtl/>
          <w:rFonts w:ascii="Tahoma" w:hAnsi="Tahoma" w:cs="Tahoma" w:eastAsia="Tahoma"/>
        </w:rPr>
        <w:t xml:space="preserve">۵-۶. بستهٔ قابل حمل و لانچرها (portable/)</w:t>
      </w:r>
      <w:bookmarkEnd w:id="100016"/>
    </w:p>
    <w:p>
      <w:pPr>
        <w:keepNext/>
        <w:bidi/>
        <w:spacing w:before="160" w:after="80" w:line="300"/>
        <w:jc w:val="start"/>
      </w:pPr>
      <w:r>
        <w:rPr>
          <w:b/>
          <w:bCs/>
          <w:i w:val="false"/>
          <w:iCs w:val="false"/>
          <w:color w:val="12303F"/>
          <w:sz w:val="21"/>
          <w:szCs w:val="21"/>
          <w:rtl/>
          <w:rFonts w:ascii="Tahoma" w:hAnsi="Tahoma" w:cs="Tahoma" w:eastAsia="Tahoma"/>
        </w:rPr>
        <w:t xml:space="preserve">جدول ۹ — لانچرهای بستهٔ قابل حمل</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tblGrid>
      <w:tr>
        <w:trPr>
          <w:cantSplit/>
          <w:tblHeader/>
        </w:trPr>
        <w:tc>
          <w:tcPr>
            <w:tcW w:type="pct" w:w="36%"/>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فایل</w:t>
            </w:r>
          </w:p>
        </w:tc>
        <w:tc>
          <w:tcPr>
            <w:tcW w:type="pct" w:w="64%"/>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کارکرد</w:t>
            </w:r>
          </w:p>
        </w:tc>
      </w:tr>
      <w:tr>
        <w:trPr>
          <w:cantSplit/>
        </w:trPr>
        <w:tc>
          <w:tcPr>
            <w:tcW w:type="pct" w:w="3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portable/START-HERE.html</w:t>
            </w:r>
          </w:p>
        </w:tc>
        <w:tc>
          <w:tcPr>
            <w:tcW w:type="pct" w:w="6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لانچر اصلی: تشخیص نسخهٔ بسته، انتخاب اجرای با سرور محلی یا تک‌فایل، هشدار حالت file://</w:t>
            </w:r>
          </w:p>
        </w:tc>
      </w:tr>
      <w:tr>
        <w:trPr>
          <w:cantSplit/>
        </w:trPr>
        <w:tc>
          <w:tcPr>
            <w:tcW w:type="pct" w:w="3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portable/START-WINDOWS.bat</w:t>
            </w:r>
          </w:p>
        </w:tc>
        <w:tc>
          <w:tcPr>
            <w:tcW w:type="pct" w:w="6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اجرای سرور محلی ویندوز و بازکردن مرورگر روی http://127.0.0.1 — بدون دسترسی مدیریتی</w:t>
            </w:r>
          </w:p>
        </w:tc>
      </w:tr>
      <w:tr>
        <w:trPr>
          <w:cantSplit/>
        </w:trPr>
        <w:tc>
          <w:tcPr>
            <w:tcW w:type="pct" w:w="3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portable/server-windows.ps1</w:t>
            </w:r>
          </w:p>
        </w:tc>
        <w:tc>
          <w:tcPr>
            <w:tcW w:type="pct" w:w="6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سرور HTTP سبک PowerShell با جدول MIME کامل (.mjs با text/javascript، .onnx/.data/.txt)</w:t>
            </w:r>
          </w:p>
        </w:tc>
      </w:tr>
      <w:tr>
        <w:trPr>
          <w:cantSplit/>
        </w:trPr>
        <w:tc>
          <w:tcPr>
            <w:tcW w:type="pct" w:w="3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portable/START-BRIDGE.bat / .sh</w:t>
            </w:r>
          </w:p>
        </w:tc>
        <w:tc>
          <w:tcPr>
            <w:tcW w:type="pct" w:w="6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اجرای پل محلی برای استفادهٔ موبایل از موتور دسکتاپ</w:t>
            </w:r>
          </w:p>
        </w:tc>
      </w:tr>
      <w:tr>
        <w:trPr>
          <w:cantSplit/>
        </w:trPr>
        <w:tc>
          <w:tcPr>
            <w:tcW w:type="pct" w:w="3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portable/start-linux-mac.sh</w:t>
            </w:r>
          </w:p>
        </w:tc>
        <w:tc>
          <w:tcPr>
            <w:tcW w:type="pct" w:w="6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لانچر معادل برای لینوکس و مک</w:t>
            </w:r>
          </w:p>
        </w:tc>
      </w:tr>
      <w:tr>
        <w:trPr>
          <w:cantSplit/>
        </w:trPr>
        <w:tc>
          <w:tcPr>
            <w:tcW w:type="pct" w:w="3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portable/VERSION.txt</w:t>
            </w:r>
          </w:p>
        </w:tc>
        <w:tc>
          <w:tcPr>
            <w:tcW w:type="pct" w:w="6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نسخهٔ بسته برای نمایش در لانچر و تشخیص به‌روزرسانی</w:t>
            </w:r>
          </w:p>
        </w:tc>
      </w:tr>
    </w:tbl>
    <w:p>
      <w:pPr>
        <w:pStyle w:val="Heading2"/>
        <w:bidi/>
        <w:spacing w:before="280" w:after="140" w:line="340" w:lineRule="atLeast"/>
        <w:jc w:val="start"/>
      </w:pPr>
      <w:bookmarkStart w:id="100017" w:name="_Toc100017"/>
      <w:r>
        <w:rPr>
          <w:b/>
          <w:bCs/>
          <w:i w:val="false"/>
          <w:iCs w:val="false"/>
          <w:color w:val="12303F"/>
          <w:sz w:val="27"/>
          <w:szCs w:val="27"/>
          <w:rtl/>
          <w:rFonts w:ascii="Tahoma" w:hAnsi="Tahoma" w:cs="Tahoma" w:eastAsia="Tahoma"/>
        </w:rPr>
        <w:t xml:space="preserve">۵-۷. آزمون‌ها و نمونه‌ها</w:t>
      </w:r>
      <w:bookmarkEnd w:id="100017"/>
    </w:p>
    <w:p>
      <w:pPr>
        <w:keepNext/>
        <w:bidi/>
        <w:spacing w:before="160" w:after="80" w:line="300"/>
        <w:jc w:val="start"/>
      </w:pPr>
      <w:r>
        <w:rPr>
          <w:b/>
          <w:bCs/>
          <w:i w:val="false"/>
          <w:iCs w:val="false"/>
          <w:color w:val="12303F"/>
          <w:sz w:val="21"/>
          <w:szCs w:val="21"/>
          <w:rtl/>
          <w:rFonts w:ascii="Tahoma" w:hAnsi="Tahoma" w:cs="Tahoma" w:eastAsia="Tahoma"/>
        </w:rPr>
        <w:t xml:space="preserve">جدول ۱۰ — فایل‌های آزمون</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tblGrid>
      <w:tr>
        <w:trPr>
          <w:cantSplit/>
          <w:tblHeader/>
        </w:trPr>
        <w:tc>
          <w:tcPr>
            <w:tcW w:type="pct" w:w="30%"/>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مسیر</w:t>
            </w:r>
          </w:p>
        </w:tc>
        <w:tc>
          <w:tcPr>
            <w:tcW w:type="pct" w:w="70%"/>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کارکرد</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tests/ (۱۷ فایل pytest)</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گیت کیفیت OCR، الگوها و فیلدها، تناقض، امنیت و نگهبان، پاسخ، مراحل و ادغام، TTS و LLM، ارائه‌دهندگان Surya و Qwen3-VL، رجیستری مدل‌ها، ایمنی عددی و دوقلو</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tests-js/run_tests.js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۷۲ آزمون پاریتی موبایل: همتای آزمون‌های حیاتی پایتون شامل همهٔ نگهبان‌ها</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tests-js/e2e_*.js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آزمون‌های E2E مرورگر: پل، لانچر، درمان سرویس‌ورکر، صوت زنده، MIME سرور</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tests-js/tts_local_v2120.js</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آزمون‌های موتور صوتی لوکال (فونِم‌سازی، استنتاج، WAV)</w:t>
            </w:r>
          </w:p>
        </w:tc>
      </w:tr>
      <w:tr>
        <w:trPr>
          <w:cantSplit/>
        </w:trPr>
        <w:tc>
          <w:tcPr>
            <w:tcW w:type="pct" w:w="3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sample_images/ + manifest.json</w:t>
            </w:r>
          </w:p>
        </w:tc>
        <w:tc>
          <w:tcPr>
            <w:tcW w:type="pct" w:w="70%"/>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۱۴ نمونهٔ تصویری زمینه‌سنجی‌شده با مقادیر واقعی هر فیلد برای ارزیابی تکرارپذیر</w:t>
            </w:r>
          </w:p>
        </w:tc>
      </w:tr>
    </w:tbl>
    <w:p>
      <w:pPr>
        <w:pStyle w:val="Heading2"/>
        <w:bidi/>
        <w:spacing w:before="280" w:after="140" w:line="340" w:lineRule="atLeast"/>
        <w:jc w:val="start"/>
      </w:pPr>
      <w:bookmarkStart w:id="100018" w:name="_Toc100018"/>
      <w:r>
        <w:rPr>
          <w:b/>
          <w:bCs/>
          <w:i w:val="false"/>
          <w:iCs w:val="false"/>
          <w:color w:val="12303F"/>
          <w:sz w:val="27"/>
          <w:szCs w:val="27"/>
          <w:rtl/>
          <w:rFonts w:ascii="Tahoma" w:hAnsi="Tahoma" w:cs="Tahoma" w:eastAsia="Tahoma"/>
        </w:rPr>
        <w:t xml:space="preserve">۵-۸. اسکریپت‌ها و مستندات</w:t>
      </w:r>
      <w:bookmarkEnd w:id="100018"/>
    </w:p>
    <w:p>
      <w:pPr>
        <w:keepNext/>
        <w:bidi/>
        <w:spacing w:before="160" w:after="80" w:line="300"/>
        <w:jc w:val="start"/>
      </w:pPr>
      <w:r>
        <w:rPr>
          <w:b/>
          <w:bCs/>
          <w:i w:val="false"/>
          <w:iCs w:val="false"/>
          <w:color w:val="12303F"/>
          <w:sz w:val="21"/>
          <w:szCs w:val="21"/>
          <w:rtl/>
          <w:rFonts w:ascii="Tahoma" w:hAnsi="Tahoma" w:cs="Tahoma" w:eastAsia="Tahoma"/>
        </w:rPr>
        <w:t xml:space="preserve">جدول ۱۱ — اسکریپت‌ها و سندهای مخزن</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tblGrid>
      <w:tr>
        <w:trPr>
          <w:cantSplit/>
          <w:tblHeader/>
        </w:trPr>
        <w:tc>
          <w:tcPr>
            <w:tcW w:type="pct" w:w="38%"/>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فایل</w:t>
            </w:r>
          </w:p>
        </w:tc>
        <w:tc>
          <w:tcPr>
            <w:tcW w:type="pct" w:w="62%"/>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کارکرد</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scripts/evaluate.py</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ارزیابی تکرارپذیر روی مجموعهٔ زمینه‌سنجی‌شده (دقت در سطح فیلد، زمان، گزارش JSON)</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scripts/build_singlefile.py</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سازندهٔ تک‌فایل HTML با تعبیهٔ کامل موتور OCR، دادهٔ زبان و موتور/مدل صوتی</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scripts/build_portable_zip.py</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سازندهٔ بستهٔ قابل حمل (پرتیبل) از مخزن</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scripts/make_release_v2123.py</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اسکریپت انتشار ریلیز: ساخت ZIPها، ساخت تگ/ریلیز و آپلود دارایی‌ها با باینری خام</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scripts/evidence_*/</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شواهد اجرای واقعی هر نسخه (خروجی ارزیابی، E2E، صوت)</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docs/ARCHITECTURE.md</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سند معماری: دو زیرسیستم، پل، خط پردازش</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docs/INSTALL.md</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راهنمای نصب هر سه رابط + پیش‌نیازها</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docs/LIMITATIONS.md</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محدودیت‌های صادقانهٔ محصول و نحوهٔ مدیریت آن‌ها</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docs/evaluation/</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نتایج ارزیابی JSON شامل قبل/بعد و گزارش پایه</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docs/LabelVoice-Documentation-v2.12.3.pdf</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نسخهٔ PDF مستندات کاربر-محور این نسخه</w:t>
            </w:r>
          </w:p>
        </w:tc>
      </w:tr>
      <w:tr>
        <w:trPr>
          <w:cantSplit/>
        </w:trPr>
        <w:tc>
          <w:tcPr>
            <w:tcW w:type="pct" w:w="3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README.md</w:t>
            </w:r>
          </w:p>
        </w:tc>
        <w:tc>
          <w:tcPr>
            <w:tcW w:type="pct" w:w="6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راهنمای ریشهٔ مخزن با جدول رسمی مدل‌ها و مسیر فایل‌ها</w:t>
            </w:r>
          </w:p>
        </w:tc>
      </w:tr>
    </w:tbl>
    <w:p>
      <w:pPr>
        <w:pStyle w:val="Heading1"/>
        <w:bidi/>
        <w:spacing w:before="400" w:after="200" w:line="380" w:lineRule="atLeast"/>
        <w:jc w:val="center"/>
      </w:pPr>
      <w:bookmarkStart w:id="100019" w:name="_Toc100019"/>
      <w:r>
        <w:rPr>
          <w:b/>
          <w:bCs/>
          <w:i w:val="false"/>
          <w:iCs w:val="false"/>
          <w:color w:val="12303F"/>
          <w:sz w:val="32"/>
          <w:szCs w:val="32"/>
          <w:rtl/>
          <w:rFonts w:ascii="Tahoma" w:hAnsi="Tahoma" w:cs="Tahoma" w:eastAsia="Tahoma"/>
        </w:rPr>
        <w:t xml:space="preserve">۶. مدل‌های استفاده‌شده: نوع، نام و مسیر فایل</w:t>
      </w:r>
      <w:bookmarkEnd w:id="100019"/>
    </w:p>
    <w:p>
      <w:pPr>
        <w:bidi/>
        <w:spacing w:line="312" w:after="140"/>
        <w:ind w:firstLine="400"/>
        <w:jc w:val="both"/>
      </w:pPr>
      <w:r>
        <w:rPr>
          <w:b w:val="false"/>
          <w:i w:val="false"/>
          <w:iCs w:val="false"/>
          <w:color w:val="1A1A1A"/>
          <w:sz w:val="24"/>
          <w:szCs w:val="24"/>
          <w:rtl/>
          <w:rFonts w:ascii="Tahoma" w:hAnsi="Tahoma" w:cs="Tahoma" w:eastAsia="Tahoma"/>
        </w:rPr>
        <w:t xml:space="preserve">بر اساس بررسی و تحلیل صورت گرفته، هر مؤلفهٔ یادگیری و هر موتور محصول به‌صورت رسمی در رجیستری مرکزی مدل‌ها (label_reader/models_info.py) ثبت شده است؛ این رجیستری تک‌منبع حقیقت است و عین آن در README، سند فنی HTML و راهنمای درون‌اپی می‌آید. تفکیک اصلی بین دو گروه است: مدل‌های «باندل‌شده در پروژه» که فایل‌شان داخل فایل‌های پروژه است و بدون هیچ دانلود و بدون اینترنت کار می‌کنند، و مدل‌های «نصب جداگانه» که کتابخانه یا وزن آن‌ها با pip یا در نخستین اجرا از مخزن رسمی دانلود و در مسیر کش استاندارد ذخیره می‌شود.</w:t>
      </w:r>
    </w:p>
    <w:p>
      <w:pPr>
        <w:bidi/>
        <w:spacing w:line="312" w:after="140"/>
        <w:ind w:firstLine="400"/>
        <w:jc w:val="both"/>
      </w:pPr>
      <w:r>
        <w:rPr>
          <w:b w:val="false"/>
          <w:i w:val="false"/>
          <w:iCs w:val="false"/>
          <w:color w:val="1A1A1A"/>
          <w:sz w:val="24"/>
          <w:szCs w:val="24"/>
          <w:rtl/>
          <w:rFonts w:ascii="Tahoma" w:hAnsi="Tahoma" w:cs="Tahoma" w:eastAsia="Tahoma"/>
        </w:rPr>
        <w:t xml:space="preserve">مرجع ارجاع هر مدل، مسیر فایل آن است: برای مدل‌های باندل‌شده، مسیر نسبی داخل مخزن (مانند models/tessdata/fas.traineddata) و برای مدل‌های نصب جداگانه، مسیر کش یا نصب استاندارد (مانند ~/.EasyOCR/model/ یا ~/.cache/huggingface/hub). برای جابه‌جایی مسیرها بدون تغییر کد، متغیرهای محیطی LBR_TESSDATA_DIR، LBR_EASYOCR_MODEL_DIR، LBR_SURYA_MODEL_DIR و LBR_TTS_MODEL_DIR پیش‌بینی شده است. جدول زیر رجیستری کامل مدل‌ها با نقش، نوع، نام، وضعیت و مسیر دقیق فایل است.</w:t>
      </w:r>
    </w:p>
    <w:p>
      <w:pPr>
        <w:keepNext/>
        <w:bidi/>
        <w:spacing w:before="160" w:after="80" w:line="300"/>
        <w:jc w:val="start"/>
      </w:pPr>
      <w:r>
        <w:rPr>
          <w:b/>
          <w:bCs/>
          <w:i w:val="false"/>
          <w:iCs w:val="false"/>
          <w:color w:val="12303F"/>
          <w:sz w:val="21"/>
          <w:szCs w:val="21"/>
          <w:rtl/>
          <w:rFonts w:ascii="Tahoma" w:hAnsi="Tahoma" w:cs="Tahoma" w:eastAsia="Tahoma"/>
        </w:rPr>
        <w:t xml:space="preserve">جدول ۱۲ — رجیستری رسمی مدل‌ها: نوع، نام و مسیر فایل</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gridCol w:w="100"/>
        <w:gridCol w:w="100"/>
        <w:gridCol w:w="100"/>
      </w:tblGrid>
      <w:tr>
        <w:trPr>
          <w:cantSplit/>
          <w:tblHeader/>
        </w:trPr>
        <w:tc>
          <w:tcPr>
            <w:tcW w:type="pct" w:w="19%"/>
            <w:shd w:fill="DFF0ED" w:val="clear"/>
            <w:tcMar>
              <w:top w:type="dxa" w:w="70"/>
              <w:left w:type="dxa" w:w="110"/>
              <w:bottom w:type="dxa" w:w="70"/>
              <w:right w:type="dxa" w:w="110"/>
            </w:tcMar>
            <w:vAlign w:val="top"/>
          </w:tcPr>
          <w:p>
            <w:pPr>
              <w:bidi/>
              <w:spacing w:line="276"/>
              <w:jc w:val="center"/>
            </w:pPr>
            <w:r>
              <w:rPr>
                <w:b/>
                <w:bCs/>
                <w:i w:val="false"/>
                <w:iCs w:val="false"/>
                <w:color w:val="12303F"/>
                <w:sz w:val="18"/>
                <w:szCs w:val="18"/>
                <w:rtl/>
                <w:rFonts w:ascii="Tahoma" w:hAnsi="Tahoma" w:cs="Tahoma" w:eastAsia="Tahoma"/>
              </w:rPr>
              <w:t xml:space="preserve">نقش</w:t>
            </w:r>
          </w:p>
        </w:tc>
        <w:tc>
          <w:tcPr>
            <w:tcW w:type="pct" w:w="17%"/>
            <w:shd w:fill="DFF0ED" w:val="clear"/>
            <w:tcMar>
              <w:top w:type="dxa" w:w="70"/>
              <w:left w:type="dxa" w:w="110"/>
              <w:bottom w:type="dxa" w:w="70"/>
              <w:right w:type="dxa" w:w="110"/>
            </w:tcMar>
            <w:vAlign w:val="top"/>
          </w:tcPr>
          <w:p>
            <w:pPr>
              <w:bidi/>
              <w:spacing w:line="276"/>
              <w:jc w:val="center"/>
            </w:pPr>
            <w:r>
              <w:rPr>
                <w:b/>
                <w:bCs/>
                <w:i w:val="false"/>
                <w:iCs w:val="false"/>
                <w:color w:val="12303F"/>
                <w:sz w:val="18"/>
                <w:szCs w:val="18"/>
                <w:rtl/>
                <w:rFonts w:ascii="Tahoma" w:hAnsi="Tahoma" w:cs="Tahoma" w:eastAsia="Tahoma"/>
              </w:rPr>
              <w:t xml:space="preserve">نوع</w:t>
            </w:r>
          </w:p>
        </w:tc>
        <w:tc>
          <w:tcPr>
            <w:tcW w:type="pct" w:w="20%"/>
            <w:shd w:fill="DFF0ED" w:val="clear"/>
            <w:tcMar>
              <w:top w:type="dxa" w:w="70"/>
              <w:left w:type="dxa" w:w="110"/>
              <w:bottom w:type="dxa" w:w="70"/>
              <w:right w:type="dxa" w:w="110"/>
            </w:tcMar>
            <w:vAlign w:val="top"/>
          </w:tcPr>
          <w:p>
            <w:pPr>
              <w:bidi/>
              <w:spacing w:line="276"/>
              <w:jc w:val="center"/>
            </w:pPr>
            <w:r>
              <w:rPr>
                <w:b/>
                <w:bCs/>
                <w:i w:val="false"/>
                <w:iCs w:val="false"/>
                <w:color w:val="12303F"/>
                <w:sz w:val="18"/>
                <w:szCs w:val="18"/>
                <w:rtl/>
                <w:rFonts w:ascii="Tahoma" w:hAnsi="Tahoma" w:cs="Tahoma" w:eastAsia="Tahoma"/>
              </w:rPr>
              <w:t xml:space="preserve">نام مدل / داده</w:t>
            </w:r>
          </w:p>
        </w:tc>
        <w:tc>
          <w:tcPr>
            <w:tcW w:type="pct" w:w="12%"/>
            <w:shd w:fill="DFF0ED" w:val="clear"/>
            <w:tcMar>
              <w:top w:type="dxa" w:w="70"/>
              <w:left w:type="dxa" w:w="110"/>
              <w:bottom w:type="dxa" w:w="70"/>
              <w:right w:type="dxa" w:w="110"/>
            </w:tcMar>
            <w:vAlign w:val="top"/>
          </w:tcPr>
          <w:p>
            <w:pPr>
              <w:bidi/>
              <w:spacing w:line="276"/>
              <w:jc w:val="center"/>
            </w:pPr>
            <w:r>
              <w:rPr>
                <w:b/>
                <w:bCs/>
                <w:i w:val="false"/>
                <w:iCs w:val="false"/>
                <w:color w:val="12303F"/>
                <w:sz w:val="18"/>
                <w:szCs w:val="18"/>
                <w:rtl/>
                <w:rFonts w:ascii="Tahoma" w:hAnsi="Tahoma" w:cs="Tahoma" w:eastAsia="Tahoma"/>
              </w:rPr>
              <w:t xml:space="preserve">وضعیت</w:t>
            </w:r>
          </w:p>
        </w:tc>
        <w:tc>
          <w:tcPr>
            <w:tcW w:type="pct" w:w="32%"/>
            <w:shd w:fill="DFF0ED" w:val="clear"/>
            <w:tcMar>
              <w:top w:type="dxa" w:w="70"/>
              <w:left w:type="dxa" w:w="110"/>
              <w:bottom w:type="dxa" w:w="70"/>
              <w:right w:type="dxa" w:w="110"/>
            </w:tcMar>
            <w:vAlign w:val="top"/>
          </w:tcPr>
          <w:p>
            <w:pPr>
              <w:bidi/>
              <w:spacing w:line="276"/>
              <w:jc w:val="center"/>
            </w:pPr>
            <w:r>
              <w:rPr>
                <w:b/>
                <w:bCs/>
                <w:i w:val="false"/>
                <w:iCs w:val="false"/>
                <w:color w:val="12303F"/>
                <w:sz w:val="18"/>
                <w:szCs w:val="18"/>
                <w:rtl/>
                <w:rFonts w:ascii="Tahoma" w:hAnsi="Tahoma" w:cs="Tahoma" w:eastAsia="Tahoma"/>
              </w:rPr>
              <w:t xml:space="preserve">مسیر فایل</w:t>
            </w:r>
          </w:p>
        </w:tc>
      </w:tr>
      <w:tr>
        <w:trPr>
          <w:cantSplit/>
        </w:trPr>
        <w:tc>
          <w:tcPr>
            <w:tcW w:type="pct" w:w="19%"/>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پیش‌پردازش تصویر</w:t>
            </w:r>
          </w:p>
        </w:tc>
        <w:tc>
          <w:tcPr>
            <w:tcW w:type="pct" w:w="17%"/>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کتابخانهٔ بینایی کلاسیک (بدون مدل یادگیری)</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OpenCV 4.13 (opencv-python-headless)</w:t>
            </w:r>
          </w:p>
        </w:tc>
        <w:tc>
          <w:tcPr>
            <w:tcW w:type="pct" w:w="1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نصب جداگانه (pip)</w:t>
            </w:r>
          </w:p>
        </w:tc>
        <w:tc>
          <w:tcPr>
            <w:tcW w:type="pct" w:w="3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بدون فایل مدل؛ کد: label_reader/preprocess.py ⇄ mobile-app/js/preprocess.js</w:t>
            </w:r>
          </w:p>
        </w:tc>
      </w:tr>
      <w:tr>
        <w:trPr>
          <w:cantSplit/>
        </w:trPr>
        <w:tc>
          <w:tcPr>
            <w:tcW w:type="pct" w:w="19%"/>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OCR موتور اول (دسکتاپ)</w:t>
            </w:r>
          </w:p>
        </w:tc>
        <w:tc>
          <w:tcPr>
            <w:tcW w:type="pct" w:w="17%"/>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موتور OCR متن‌باز (LSTM)</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Tesseract 5</w:t>
            </w:r>
          </w:p>
        </w:tc>
        <w:tc>
          <w:tcPr>
            <w:tcW w:type="pct" w:w="1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نصب جداگانه (باینری سیستمی)</w:t>
            </w:r>
          </w:p>
        </w:tc>
        <w:tc>
          <w:tcPr>
            <w:tcW w:type="pct" w:w="3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کد: label_reader/ocr/tesseract_provider.py</w:t>
            </w:r>
          </w:p>
        </w:tc>
      </w:tr>
      <w:tr>
        <w:trPr>
          <w:cantSplit/>
        </w:trPr>
        <w:tc>
          <w:tcPr>
            <w:tcW w:type="pct" w:w="19%"/>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دادهٔ زبان Tesseract</w:t>
            </w:r>
          </w:p>
        </w:tc>
        <w:tc>
          <w:tcPr>
            <w:tcW w:type="pct" w:w="17%"/>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traineddata (LSTM)</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fas (tessdata_best) + eng</w:t>
            </w:r>
          </w:p>
        </w:tc>
        <w:tc>
          <w:tcPr>
            <w:tcW w:type="pct" w:w="1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باندل‌شده در پروژه</w:t>
            </w:r>
          </w:p>
        </w:tc>
        <w:tc>
          <w:tcPr>
            <w:tcW w:type="pct" w:w="3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models/tessdata/fas.traineddata (~3.3MB) · models/tessdata/eng.traineddata (~4.1MB)</w:t>
            </w:r>
          </w:p>
        </w:tc>
      </w:tr>
      <w:tr>
        <w:trPr>
          <w:cantSplit/>
        </w:trPr>
        <w:tc>
          <w:tcPr>
            <w:tcW w:type="pct" w:w="19%"/>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OCR موتور دوم (اختیاری)</w:t>
            </w:r>
          </w:p>
        </w:tc>
        <w:tc>
          <w:tcPr>
            <w:tcW w:type="pct" w:w="17%"/>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CRNN + تشخیص ناحیهٔ CRAFT</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EasyOCR 1.7 (fa+en)</w:t>
            </w:r>
          </w:p>
        </w:tc>
        <w:tc>
          <w:tcPr>
            <w:tcW w:type="pct" w:w="1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نصب جداگانه + دانلود وزن در نخستین اجرا</w:t>
            </w:r>
          </w:p>
        </w:tc>
        <w:tc>
          <w:tcPr>
            <w:tcW w:type="pct" w:w="3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~/.EasyOCR/model/ یا LBR_EASYOCR_MODEL_DIR؛ کد: ocr/easyocr_provider.py</w:t>
            </w:r>
          </w:p>
        </w:tc>
      </w:tr>
      <w:tr>
        <w:trPr>
          <w:cantSplit/>
        </w:trPr>
        <w:tc>
          <w:tcPr>
            <w:tcW w:type="pct" w:w="19%"/>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OCR موتور سوم (اختیاری)</w:t>
            </w:r>
          </w:p>
        </w:tc>
        <w:tc>
          <w:tcPr>
            <w:tcW w:type="pct" w:w="17%"/>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ترنسفورمر تشخیص خط + بازشناسی</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Surya (surya-ocr)</w:t>
            </w:r>
          </w:p>
        </w:tc>
        <w:tc>
          <w:tcPr>
            <w:tcW w:type="pct" w:w="1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نصب جداگانه + دانلود وزن در نخستین اجرا</w:t>
            </w:r>
          </w:p>
        </w:tc>
        <w:tc>
          <w:tcPr>
            <w:tcW w:type="pct" w:w="3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کش Hugging Face (~/.cache/huggingface/hub) یا LBR_SURYA_MODEL_DIR؛ کد: ocr/surya_provider.py</w:t>
            </w:r>
          </w:p>
        </w:tc>
      </w:tr>
      <w:tr>
        <w:trPr>
          <w:cantSplit/>
        </w:trPr>
        <w:tc>
          <w:tcPr>
            <w:tcW w:type="pct" w:w="19%"/>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OCR موتور چهارم + دستیار دوم (اختیاری)</w:t>
            </w:r>
          </w:p>
        </w:tc>
        <w:tc>
          <w:tcPr>
            <w:tcW w:type="pct" w:w="17%"/>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مدل زبانی-بینایی (VLM)</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Qwen/Qwen3-VL-2B-Instruct</w:t>
            </w:r>
          </w:p>
        </w:tc>
        <w:tc>
          <w:tcPr>
            <w:tcW w:type="pct" w:w="1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نصب جداگانه (transformers) + دانلود وزن</w:t>
            </w:r>
          </w:p>
        </w:tc>
        <w:tc>
          <w:tcPr>
            <w:tcW w:type="pct" w:w="3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~/.cache/huggingface/hub/models--Qwen--Qwen3-VL-2B-Instruct/ (safetensors، ~4 تا 5GB)؛ کد: ocr/vlm_provider.py</w:t>
            </w:r>
          </w:p>
        </w:tc>
      </w:tr>
      <w:tr>
        <w:trPr>
          <w:cantSplit/>
        </w:trPr>
        <w:tc>
          <w:tcPr>
            <w:tcW w:type="pct" w:w="19%"/>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OCR موتور مرورگر/موبایل</w:t>
            </w:r>
          </w:p>
        </w:tc>
        <w:tc>
          <w:tcPr>
            <w:tcW w:type="pct" w:w="17%"/>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WebAssembly</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Tesseract.js 6.0.1 + core 6.1.2</w:t>
            </w:r>
          </w:p>
        </w:tc>
        <w:tc>
          <w:tcPr>
            <w:tcW w:type="pct" w:w="1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باندل‌شده در پروژه</w:t>
            </w:r>
          </w:p>
        </w:tc>
        <w:tc>
          <w:tcPr>
            <w:tcW w:type="pct" w:w="3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mobile-app/vendor/tesseract/ + mobile-app/vendor/core/</w:t>
            </w:r>
          </w:p>
        </w:tc>
      </w:tr>
      <w:tr>
        <w:trPr>
          <w:cantSplit/>
        </w:trPr>
        <w:tc>
          <w:tcPr>
            <w:tcW w:type="pct" w:w="19%"/>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دادهٔ زبان OCR مرورگر</w:t>
            </w:r>
          </w:p>
        </w:tc>
        <w:tc>
          <w:tcPr>
            <w:tcW w:type="pct" w:w="17%"/>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traineddata.gz (integer و best)</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fas + eng</w:t>
            </w:r>
          </w:p>
        </w:tc>
        <w:tc>
          <w:tcPr>
            <w:tcW w:type="pct" w:w="1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باندل‌شده در پروژه</w:t>
            </w:r>
          </w:p>
        </w:tc>
        <w:tc>
          <w:tcPr>
            <w:tcW w:type="pct" w:w="3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mobile-app/lang/integer/*.traineddata.gz · mobile-app/lang/best/*.traineddata.gz</w:t>
            </w:r>
          </w:p>
        </w:tc>
      </w:tr>
      <w:tr>
        <w:trPr>
          <w:cantSplit/>
        </w:trPr>
        <w:tc>
          <w:tcPr>
            <w:tcW w:type="pct" w:w="19%"/>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خوانش صوتی — مدل (هر سه رابط)</w:t>
            </w:r>
          </w:p>
        </w:tc>
        <w:tc>
          <w:tcPr>
            <w:tcW w:type="pct" w:w="17%"/>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VITS — فایل ONNX</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Piper صدای fa_IR-amir-medium (منبع rhasspy/piper-voices v1.0.0، لایسنس MIT)</w:t>
            </w:r>
          </w:p>
        </w:tc>
        <w:tc>
          <w:tcPr>
            <w:tcW w:type="pct" w:w="1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باندل‌شده در پروژه</w:t>
            </w:r>
          </w:p>
        </w:tc>
        <w:tc>
          <w:tcPr>
            <w:tcW w:type="pct" w:w="3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دسکتاپ: models/tts/piper-fa_IR-amir/ شامل model.onnx (fp32 ~63MB) + model.int8.onnx (~18.6MB) + tokens.txt + fa_IR-amir-medium.onnx.json + espeak-ng-data/ (۳۵۵ فایل) · مرورگر/APK: mobile-app/vendor/tts/fa_IR-amir-medium.int8.onnx (~18MB)</w:t>
            </w:r>
          </w:p>
        </w:tc>
      </w:tr>
      <w:tr>
        <w:trPr>
          <w:cantSplit/>
        </w:trPr>
        <w:tc>
          <w:tcPr>
            <w:tcW w:type="pct" w:w="19%"/>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خوانش صوتی — موتور اجرا (دسکتاپ)</w:t>
            </w:r>
          </w:p>
        </w:tc>
        <w:tc>
          <w:tcPr>
            <w:tcW w:type="pct" w:w="17%"/>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کتابخانهٔ استنتاج ONNX</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sherpa-onnx 1.12.40</w:t>
            </w:r>
          </w:p>
        </w:tc>
        <w:tc>
          <w:tcPr>
            <w:tcW w:type="pct" w:w="1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نصب جداگانه (pip)</w:t>
            </w:r>
          </w:p>
        </w:tc>
        <w:tc>
          <w:tcPr>
            <w:tcW w:type="pct" w:w="3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کد: label_reader/tts/local_provider.py؛ مسیر مدل جایگزین: LBR_TTS_MODEL_DIR</w:t>
            </w:r>
          </w:p>
        </w:tc>
      </w:tr>
      <w:tr>
        <w:trPr>
          <w:cantSplit/>
        </w:trPr>
        <w:tc>
          <w:tcPr>
            <w:tcW w:type="pct" w:w="19%"/>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خوانش صوتی — موتور اجرا (مرورگر/APK)</w:t>
            </w:r>
          </w:p>
        </w:tc>
        <w:tc>
          <w:tcPr>
            <w:tcW w:type="pct" w:w="17%"/>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WebAssembly</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onnxruntime-web 1.18 + piper-phonemize</w:t>
            </w:r>
          </w:p>
        </w:tc>
        <w:tc>
          <w:tcPr>
            <w:tcW w:type="pct" w:w="1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باندل‌شده در پروژه</w:t>
            </w:r>
          </w:p>
        </w:tc>
        <w:tc>
          <w:tcPr>
            <w:tcW w:type="pct" w:w="3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mobile-app/vendor/tts/ — ort.wasm.min.js + ort-wasm-simd-threaded.wasm/.mjs + piper_phonemize.wasm/.data + piper-phonemize.js</w:t>
            </w:r>
          </w:p>
        </w:tc>
      </w:tr>
      <w:tr>
        <w:trPr>
          <w:cantSplit/>
        </w:trPr>
        <w:tc>
          <w:tcPr>
            <w:tcW w:type="pct" w:w="19%"/>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پردازش متن، فیلدها و پاسخ</w:t>
            </w:r>
          </w:p>
        </w:tc>
        <w:tc>
          <w:tcPr>
            <w:tcW w:type="pct" w:w="17%"/>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قواعد و الگوها (بدون مدل زبانی)</w:t>
            </w:r>
          </w:p>
        </w:tc>
        <w:tc>
          <w:tcPr>
            <w:tcW w:type="pct" w:w="20%"/>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regex دوزبانه + نرمال‌سازی + گیت کیفیت + رأی اجماعی</w:t>
            </w:r>
          </w:p>
        </w:tc>
        <w:tc>
          <w:tcPr>
            <w:tcW w:type="pct" w:w="1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بدون مدل</w:t>
            </w:r>
          </w:p>
        </w:tc>
        <w:tc>
          <w:tcPr>
            <w:tcW w:type="pct" w:w="32%"/>
            <w:tcMar>
              <w:top w:type="dxa" w:w="70"/>
              <w:left w:type="dxa" w:w="110"/>
              <w:bottom w:type="dxa" w:w="70"/>
              <w:right w:type="dxa" w:w="110"/>
            </w:tcMar>
            <w:vAlign w:val="top"/>
          </w:tcPr>
          <w:p>
            <w:pPr>
              <w:bidi/>
              <w:spacing w:line="276"/>
              <w:jc w:val="start"/>
            </w:pPr>
            <w:r>
              <w:rPr>
                <w:b w:val="false"/>
                <w:i w:val="false"/>
                <w:iCs w:val="false"/>
                <w:color w:val="1A1A1A"/>
                <w:sz w:val="18"/>
                <w:szCs w:val="18"/>
                <w:rtl/>
                <w:rFonts w:ascii="Tahoma" w:hAnsi="Tahoma" w:cs="Tahoma" w:eastAsia="Tahoma"/>
              </w:rPr>
              <w:t xml:space="preserve">کد: label_reader/textnorm.py + extraction/* + response/* ⇄ mobile-app/js/*</w:t>
            </w:r>
          </w:p>
        </w:tc>
      </w:tr>
    </w:tbl>
    <w:p>
      <w:pPr>
        <w:bidi/>
        <w:spacing w:line="312" w:after="140"/>
        <w:ind w:firstLine="400"/>
        <w:jc w:val="both"/>
      </w:pPr>
      <w:r>
        <w:rPr>
          <w:b w:val="false"/>
          <w:i w:val="false"/>
          <w:iCs w:val="false"/>
          <w:color w:val="1A1A1A"/>
          <w:sz w:val="24"/>
          <w:szCs w:val="24"/>
          <w:rtl/>
          <w:rFonts w:ascii="Tahoma" w:hAnsi="Tahoma" w:cs="Tahoma" w:eastAsia="Tahoma"/>
        </w:rPr>
        <w:t xml:space="preserve">نتیجهٔ عملی این رجیستری برای کاربر روشن است: برای اجرای کامل و کاملاً آفلاین، تنها پیش‌نیازهای نصب جداگانهٔ الزامی عبارت‌اند از باینری Tesseract (سیستمی) و کتابخانه‌های pip در requirements.txt (از جمله sherpa-onnx برای صوت)؛ دادهٔ زبان فارسی/انگلیسی Tesseract و مدل صوتی Piper و موتورهای مرورگر از قبل داخل فایل‌های پروژه باندل شده‌اند. سه موتور دیگر OCR (EasyOCR، Surya و Qwen3-VL) کاملاً اختیاری‌اند و فعال‌سازی آن‌ها تغییری در رفتار پیش‌فرض و در گیت کیفیت و رأی اجماعی ایجاد نمی‌کند.</w:t>
      </w:r>
    </w:p>
    <w:p>
      <w:pPr>
        <w:pStyle w:val="Heading1"/>
        <w:bidi/>
        <w:spacing w:before="400" w:after="200" w:line="380" w:lineRule="atLeast"/>
        <w:jc w:val="center"/>
      </w:pPr>
      <w:bookmarkStart w:id="100020" w:name="_Toc100020"/>
      <w:r>
        <w:rPr>
          <w:b/>
          <w:bCs/>
          <w:i w:val="false"/>
          <w:iCs w:val="false"/>
          <w:color w:val="12303F"/>
          <w:sz w:val="32"/>
          <w:szCs w:val="32"/>
          <w:rtl/>
          <w:rFonts w:ascii="Tahoma" w:hAnsi="Tahoma" w:cs="Tahoma" w:eastAsia="Tahoma"/>
        </w:rPr>
        <w:t xml:space="preserve">۷. ایمنی، حریم خصوصی و محدودیت‌ها</w:t>
      </w:r>
      <w:bookmarkEnd w:id="100020"/>
    </w:p>
    <w:p>
      <w:pPr>
        <w:pStyle w:val="Heading2"/>
        <w:bidi/>
        <w:spacing w:before="280" w:after="140" w:line="340" w:lineRule="atLeast"/>
        <w:jc w:val="start"/>
      </w:pPr>
      <w:bookmarkStart w:id="100021" w:name="_Toc100021"/>
      <w:r>
        <w:rPr>
          <w:b/>
          <w:bCs/>
          <w:i w:val="false"/>
          <w:iCs w:val="false"/>
          <w:color w:val="12303F"/>
          <w:sz w:val="27"/>
          <w:szCs w:val="27"/>
          <w:rtl/>
          <w:rFonts w:ascii="Tahoma" w:hAnsi="Tahoma" w:cs="Tahoma" w:eastAsia="Tahoma"/>
        </w:rPr>
        <w:t xml:space="preserve">۷-۱. نگهبان ایمنی پاسخ</w:t>
      </w:r>
      <w:bookmarkEnd w:id="100021"/>
    </w:p>
    <w:p>
      <w:pPr>
        <w:bidi/>
        <w:spacing w:line="312" w:after="140"/>
        <w:ind w:firstLine="400"/>
        <w:jc w:val="both"/>
      </w:pPr>
      <w:r>
        <w:rPr>
          <w:b w:val="false"/>
          <w:i w:val="false"/>
          <w:iCs w:val="false"/>
          <w:color w:val="1A1A1A"/>
          <w:sz w:val="24"/>
          <w:szCs w:val="24"/>
          <w:rtl/>
          <w:rFonts w:ascii="Tahoma" w:hAnsi="Tahoma" w:cs="Tahoma" w:eastAsia="Tahoma"/>
        </w:rPr>
        <w:t xml:space="preserve">پاسخ فارسی محصول از سه محافظ عبور می‌کند. نخست، ممنوع‌واژه: «قدرت درج‌شده» هرگز «دوز مصرف» نامیده نمی‌شود و واژگان تجویزی (مقدار مصرف، توصیهٔ پزشکی و مانند آن) در پاسخ رد می‌شود. دوم، رد صفر: مقدار صفر هرگز به‌عنوان فیلد معتبر پذیرفته نمی‌شود، چون رایج‌ترین الگوی خطای OCR است. سوم، گره‌زدن به شواهد: هر عددی که در پاسخ ظاهر می‌شود باید در شواهد خوانش OCR موجود باشد؛ عددِ بدون شاهد تولید نمی‌شود. مقادیر متناقض به‌صورت قطعی اعلام نمی‌شوند و مقادیر کم‌اطمینان صریحاً «نامطمئن» می‌خورند همراه با امکان اصلاح دستی در رابط کاربری.</w:t>
      </w:r>
    </w:p>
    <w:p>
      <w:pPr>
        <w:pStyle w:val="Heading2"/>
        <w:bidi/>
        <w:spacing w:before="280" w:after="140" w:line="340" w:lineRule="atLeast"/>
        <w:jc w:val="start"/>
      </w:pPr>
      <w:bookmarkStart w:id="100022" w:name="_Toc100022"/>
      <w:r>
        <w:rPr>
          <w:b/>
          <w:bCs/>
          <w:i w:val="false"/>
          <w:iCs w:val="false"/>
          <w:color w:val="12303F"/>
          <w:sz w:val="27"/>
          <w:szCs w:val="27"/>
          <w:rtl/>
          <w:rFonts w:ascii="Tahoma" w:hAnsi="Tahoma" w:cs="Tahoma" w:eastAsia="Tahoma"/>
        </w:rPr>
        <w:t xml:space="preserve">۷-۲. حریم خصوصی</w:t>
      </w:r>
      <w:bookmarkEnd w:id="100022"/>
    </w:p>
    <w:p>
      <w:pPr>
        <w:bidi/>
        <w:spacing w:line="312" w:after="140"/>
        <w:ind w:firstLine="400"/>
        <w:jc w:val="both"/>
      </w:pPr>
      <w:r>
        <w:rPr>
          <w:b w:val="false"/>
          <w:i w:val="false"/>
          <w:iCs w:val="false"/>
          <w:color w:val="1A1A1A"/>
          <w:sz w:val="24"/>
          <w:szCs w:val="24"/>
          <w:rtl/>
          <w:rFonts w:ascii="Tahoma" w:hAnsi="Tahoma" w:cs="Tahoma" w:eastAsia="Tahoma"/>
        </w:rPr>
        <w:t xml:space="preserve">کل زنجیرهٔ پردازش — تصویر، پیش‌پردازش، OCR، استخراج، پاسخ و تبدیل به گفتار — روی خود دستگاه اجرا می‌شود. هیچ سرویس ابری، هیچ کلید API و هیچ ارسال تصویر یا متنی به بیرون وجود ندارد؛ مجوز اینترنت در بستهٔ اندروید صرفاً برای fallback احتمالی CDN در حالت توسعه است و اجرای اصلی از assets داخلی انجام می‌شود. مسیر اختیاری بازنویسی با مدل زبانی پیش‌فرض خاموش است و فقط با تنظیم صریح کاربر فعال می‌شود. مسیرهای صوتی آنلاین به‌کلی از معماری حذف شده‌اند و گفتار کاملاً از مدل باندل‌شدهٔ Piper روی دستگاه تولید می‌شود.</w:t>
      </w:r>
    </w:p>
    <w:p>
      <w:pPr>
        <w:pStyle w:val="Heading2"/>
        <w:bidi/>
        <w:spacing w:before="280" w:after="140" w:line="340" w:lineRule="atLeast"/>
        <w:jc w:val="start"/>
      </w:pPr>
      <w:bookmarkStart w:id="100023" w:name="_Toc100023"/>
      <w:r>
        <w:rPr>
          <w:b/>
          <w:bCs/>
          <w:i w:val="false"/>
          <w:iCs w:val="false"/>
          <w:color w:val="12303F"/>
          <w:sz w:val="27"/>
          <w:szCs w:val="27"/>
          <w:rtl/>
          <w:rFonts w:ascii="Tahoma" w:hAnsi="Tahoma" w:cs="Tahoma" w:eastAsia="Tahoma"/>
        </w:rPr>
        <w:t xml:space="preserve">۷-۳. محدودیت‌های شناخته‌شده</w:t>
      </w:r>
      <w:bookmarkEnd w:id="100023"/>
    </w:p>
    <w:p>
      <w:pPr>
        <w:bidi/>
        <w:spacing w:line="312" w:after="140"/>
        <w:ind w:firstLine="400"/>
        <w:jc w:val="both"/>
      </w:pPr>
      <w:r>
        <w:rPr>
          <w:b w:val="false"/>
          <w:i w:val="false"/>
          <w:iCs w:val="false"/>
          <w:color w:val="1A1A1A"/>
          <w:sz w:val="24"/>
          <w:szCs w:val="24"/>
          <w:rtl/>
          <w:rFonts w:ascii="Tahoma" w:hAnsi="Tahoma" w:cs="Tahoma" w:eastAsia="Tahoma"/>
        </w:rPr>
        <w:t xml:space="preserve">بر اساس ارزیابی انجام‌شده، چهار محدودیت صادقانه ثبت است. نخست، خوانش ارقام فارسی در موتورهای OCR ضعیف‌تر از ارقام لاتین است؛ چنین مقادیری «نامطمئن» علامت می‌خورند و اصلاح دستی ارائه می‌شود. دوم، تصاویر بسیار تار، کم‌نور یا بازتابی ممکن است فیلدی برنگردانند؛ فیلد غایب هرگز از منبع دیگر حدس زده و تکمیل نمی‌شود. سوم، موتورهای اختیاری (EasyOCR، Surya و Qwen3-VL) در نخستین اجرا وزن‌های خود را از مخزن رسمی دانلود می‌کنند و پس از آن آفلاین‌اند. چهارم، تک‌فایل HTML به دلیل تعبیهٔ موتور OCR، دادهٔ زبان و مدل صوتی حجیم است (حدود ۶۰ مگابایت) و بار اول آن روی دستگاه‌های ضعیف کندتر است.</w:t>
      </w:r>
    </w:p>
    <w:p>
      <w:pPr>
        <w:pStyle w:val="Heading1"/>
        <w:bidi/>
        <w:spacing w:before="400" w:after="200" w:line="380" w:lineRule="atLeast"/>
        <w:jc w:val="center"/>
      </w:pPr>
      <w:bookmarkStart w:id="100024" w:name="_Toc100024"/>
      <w:r>
        <w:rPr>
          <w:b/>
          <w:bCs/>
          <w:i w:val="false"/>
          <w:iCs w:val="false"/>
          <w:color w:val="12303F"/>
          <w:sz w:val="32"/>
          <w:szCs w:val="32"/>
          <w:rtl/>
          <w:rFonts w:ascii="Tahoma" w:hAnsi="Tahoma" w:cs="Tahoma" w:eastAsia="Tahoma"/>
        </w:rPr>
        <w:t xml:space="preserve">۸. آزمون‌ها و ارزیابی کمّی</w:t>
      </w:r>
      <w:bookmarkEnd w:id="100024"/>
    </w:p>
    <w:p>
      <w:pPr>
        <w:pStyle w:val="Heading2"/>
        <w:bidi/>
        <w:spacing w:before="280" w:after="140" w:line="340" w:lineRule="atLeast"/>
        <w:jc w:val="start"/>
      </w:pPr>
      <w:bookmarkStart w:id="100025" w:name="_Toc100025"/>
      <w:r>
        <w:rPr>
          <w:b/>
          <w:bCs/>
          <w:i w:val="false"/>
          <w:iCs w:val="false"/>
          <w:color w:val="12303F"/>
          <w:sz w:val="27"/>
          <w:szCs w:val="27"/>
          <w:rtl/>
          <w:rFonts w:ascii="Tahoma" w:hAnsi="Tahoma" w:cs="Tahoma" w:eastAsia="Tahoma"/>
        </w:rPr>
        <w:t xml:space="preserve">۸-۱. لایه‌های آزمون خودکار</w:t>
      </w:r>
      <w:bookmarkEnd w:id="100025"/>
    </w:p>
    <w:p>
      <w:pPr>
        <w:bidi/>
        <w:spacing w:line="312" w:after="140"/>
        <w:ind w:firstLine="400"/>
        <w:jc w:val="both"/>
      </w:pPr>
      <w:r>
        <w:rPr>
          <w:b w:val="false"/>
          <w:i w:val="false"/>
          <w:iCs w:val="false"/>
          <w:color w:val="1A1A1A"/>
          <w:sz w:val="24"/>
          <w:szCs w:val="24"/>
          <w:rtl/>
          <w:rFonts w:ascii="Tahoma" w:hAnsi="Tahoma" w:cs="Tahoma" w:eastAsia="Tahoma"/>
        </w:rPr>
        <w:t xml:space="preserve">کیفیت کد با سه لایهٔ آزمون قفل شده است: ۱۷۷ آزمون pytest شامل گیت کیفیت، الگوها و فیلدها، تناقض، امنیت و نگهبان، پاسخ، مراحل و ادغام، TTS و ارائه‌دهندگان اختیاری؛ ۷۲ آزمون Node شامل آزمون‌های پاریتی موبایل (همتای آزمون‌های حیاتی پایتون) و آزمون‌های E2E واقعی مرورگر (پل، لانچر، MIME سرور، صوت زنده)؛ و AppTest استریم‌لیت که رابط دسکتاپ را به‌صورت واقعی اجرا و از نبود استثنا مطمئن می‌شود. آزمون‌های پاریتی، رفتار یکسان دو زیرسیستم را تضمین می‌کنند: هر قاعدهٔ حساس در پایتون آزمون همتای جاوااسکریپتی دارد.</w:t>
      </w:r>
    </w:p>
    <w:p>
      <w:pPr>
        <w:pStyle w:val="Heading2"/>
        <w:bidi/>
        <w:spacing w:before="280" w:after="140" w:line="340" w:lineRule="atLeast"/>
        <w:jc w:val="start"/>
      </w:pPr>
      <w:bookmarkStart w:id="100026" w:name="_Toc100026"/>
      <w:r>
        <w:rPr>
          <w:b/>
          <w:bCs/>
          <w:i w:val="false"/>
          <w:iCs w:val="false"/>
          <w:color w:val="12303F"/>
          <w:sz w:val="27"/>
          <w:szCs w:val="27"/>
          <w:rtl/>
          <w:rFonts w:ascii="Tahoma" w:hAnsi="Tahoma" w:cs="Tahoma" w:eastAsia="Tahoma"/>
        </w:rPr>
        <w:t xml:space="preserve">۸-۲. ارزیابی زمینه‌سنجی‌شده</w:t>
      </w:r>
      <w:bookmarkEnd w:id="100026"/>
    </w:p>
    <w:p>
      <w:pPr>
        <w:bidi/>
        <w:spacing w:line="312" w:after="140"/>
        <w:ind w:firstLine="400"/>
        <w:jc w:val="both"/>
      </w:pPr>
      <w:r>
        <w:rPr>
          <w:b w:val="false"/>
          <w:i w:val="false"/>
          <w:iCs w:val="false"/>
          <w:color w:val="1A1A1A"/>
          <w:sz w:val="24"/>
          <w:szCs w:val="24"/>
          <w:rtl/>
          <w:rFonts w:ascii="Tahoma" w:hAnsi="Tahoma" w:cs="Tahoma" w:eastAsia="Tahoma"/>
        </w:rPr>
        <w:t xml:space="preserve">دقت محصول روی مجموعهٔ زمینه‌سنجی‌شدهٔ ۱۴ نمونه‌ای (sample_images/manifest.json) و در سطح فیلد — نه کل متن — سنجیده می‌شود؛ غیبت و تعارض هر دو خطا شمرده می‌شوند و هیچ عددی جعل نمی‌شود. آخرین ارزیابی A/B مستند با شرایط یکسان (موتور و نمونه‌های یکسان، فقط تغییر کد) بین نسخهٔ ۲٫۹٫۰ و ۲٫۱۰٫۰ انجام شد و نتایج آن در docs/evaluation/ ثبت است؛ آزمون‌های نسخه‌های بعدی همین رفتار را تثبیت کرده‌اند.</w:t>
      </w:r>
    </w:p>
    <w:p>
      <w:pPr>
        <w:keepNext/>
        <w:bidi/>
        <w:spacing w:before="160" w:after="80" w:line="300"/>
        <w:jc w:val="start"/>
      </w:pPr>
      <w:r>
        <w:rPr>
          <w:b/>
          <w:bCs/>
          <w:i w:val="false"/>
          <w:iCs w:val="false"/>
          <w:color w:val="12303F"/>
          <w:sz w:val="21"/>
          <w:szCs w:val="21"/>
          <w:rtl/>
          <w:rFonts w:ascii="Tahoma" w:hAnsi="Tahoma" w:cs="Tahoma" w:eastAsia="Tahoma"/>
        </w:rPr>
        <w:t xml:space="preserve">جدول ۱۳ — ارزیابی A/B با شرایط یکسان (۱۴ نمونه، موتور Tesseract)</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gridCol w:w="100"/>
        <w:gridCol w:w="100"/>
      </w:tblGrid>
      <w:tr>
        <w:trPr>
          <w:cantSplit/>
          <w:tblHeader/>
        </w:trPr>
        <w:tc>
          <w:tcPr>
            <w:tcW w:type="pct" w:w="34%"/>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سنجه</w:t>
            </w:r>
          </w:p>
        </w:tc>
        <w:tc>
          <w:tcPr>
            <w:tcW w:type="pct" w:w="22%"/>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نسخهٔ مبنا (۲٫۹٫۰)</w:t>
            </w:r>
          </w:p>
        </w:tc>
        <w:tc>
          <w:tcPr>
            <w:tcW w:type="pct" w:w="22%"/>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نسخهٔ ممیزی‌شده (۲٫۱۰٫۰)</w:t>
            </w:r>
          </w:p>
        </w:tc>
        <w:tc>
          <w:tcPr>
            <w:tcW w:type="pct" w:w="22%"/>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تغییر</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دقت فیلد</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9/14 = 64.3٪</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10/14 = 71.4٪</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+۱ فیلد</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میانگین زمان پردازش</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6.8 ثانیه</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3.7 ثانیه</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حدود ۱٫۸ برابر سریع‌تر</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آزمون‌های pytest</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151 پاس / 1 شکست</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170 پاس / 0 شکست</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+۱۹ آزمون، رفع شکست</w:t>
            </w:r>
          </w:p>
        </w:tc>
      </w:tr>
      <w:tr>
        <w:trPr>
          <w:cantSplit/>
        </w:trPr>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آزمون‌های Node</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64 پاس</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70 پاس</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+۶ آزمون پاریتی</w:t>
            </w:r>
          </w:p>
        </w:tc>
      </w:tr>
    </w:tbl>
    <w:p>
      <w:pPr>
        <w:bidi/>
        <w:spacing w:line="312" w:after="140"/>
        <w:ind w:firstLine="400"/>
        <w:jc w:val="both"/>
      </w:pPr>
      <w:r>
        <w:rPr>
          <w:b w:val="false"/>
          <w:i w:val="false"/>
          <w:iCs w:val="false"/>
          <w:color w:val="1A1A1A"/>
          <w:sz w:val="24"/>
          <w:szCs w:val="24"/>
          <w:rtl/>
          <w:rFonts w:ascii="Tahoma" w:hAnsi="Tahoma" w:cs="Tahoma" w:eastAsia="Tahoma"/>
        </w:rPr>
        <w:t xml:space="preserve">روش ارزیابی تکرارپذیر است: اجرای scripts/evaluate.py روی نمونه‌های زمینه‌سنجی‌شده، با ثبت شواهد خام در scripts/evidence_* و گزارش JSON در docs/evaluation/. ضعف‌ها پنهان نمی‌شوند: ضعف ارقام فارسی در هر دو نسخهٔ ارزیابی ثبت است، نمونه‌های عمداً ناخوانا (متن مخرب/ناخوانا) بدون فیلد برگردانده می‌شوند و این رفتار درست شمرده می‌شود؛ ادعای بدون شاهد وارد مستندات نمی‌شود.</w:t>
      </w:r>
    </w:p>
    <w:p>
      <w:pPr>
        <w:pStyle w:val="Heading1"/>
        <w:bidi/>
        <w:spacing w:before="400" w:after="200" w:line="380" w:lineRule="atLeast"/>
        <w:jc w:val="center"/>
      </w:pPr>
      <w:bookmarkStart w:id="100027" w:name="_Toc100027"/>
      <w:r>
        <w:rPr>
          <w:b/>
          <w:bCs/>
          <w:i w:val="false"/>
          <w:iCs w:val="false"/>
          <w:color w:val="12303F"/>
          <w:sz w:val="32"/>
          <w:szCs w:val="32"/>
          <w:rtl/>
          <w:rFonts w:ascii="Tahoma" w:hAnsi="Tahoma" w:cs="Tahoma" w:eastAsia="Tahoma"/>
        </w:rPr>
        <w:t xml:space="preserve">۹. نصب و اجرا</w:t>
      </w:r>
      <w:bookmarkEnd w:id="100027"/>
    </w:p>
    <w:p>
      <w:pPr>
        <w:pStyle w:val="Heading2"/>
        <w:bidi/>
        <w:spacing w:before="280" w:after="140" w:line="340" w:lineRule="atLeast"/>
        <w:jc w:val="start"/>
      </w:pPr>
      <w:bookmarkStart w:id="100028" w:name="_Toc100028"/>
      <w:r>
        <w:rPr>
          <w:b/>
          <w:bCs/>
          <w:i w:val="false"/>
          <w:iCs w:val="false"/>
          <w:color w:val="12303F"/>
          <w:sz w:val="27"/>
          <w:szCs w:val="27"/>
          <w:rtl/>
          <w:rFonts w:ascii="Tahoma" w:hAnsi="Tahoma" w:cs="Tahoma" w:eastAsia="Tahoma"/>
        </w:rPr>
        <w:t xml:space="preserve">۹-۱. بستهٔ قابل حمل (بدون پایتون)</w:t>
      </w:r>
      <w:bookmarkEnd w:id="100028"/>
    </w:p>
    <w:p>
      <w:pPr>
        <w:bidi/>
        <w:spacing w:line="312" w:after="140"/>
        <w:ind w:firstLine="400"/>
        <w:jc w:val="both"/>
      </w:pPr>
      <w:r>
        <w:rPr>
          <w:b w:val="false"/>
          <w:i w:val="false"/>
          <w:iCs w:val="false"/>
          <w:color w:val="1A1A1A"/>
          <w:sz w:val="24"/>
          <w:szCs w:val="24"/>
          <w:rtl/>
          <w:rFonts w:ascii="Tahoma" w:hAnsi="Tahoma" w:cs="Tahoma" w:eastAsia="Tahoma"/>
        </w:rPr>
        <w:t xml:space="preserve">بستهٔ Portable-Web را در یک پوشهٔ جدید استخراج کنید و START-WINDOWS.bat را اجرا کنید؛ سرور محلی (بدون نیاز به دسترسی مدیریتی) روی http://127.0.0.1 بالا می‌آید و مرورگر باز می‌شود. توجه مهم: بازکردن مستقیم index.html از Explorer (حالت file://) بارگیری فایل‌های مدل کنار برنامه را توسط مرورگر مسدود می‌کند؛ در این حالت از فایل label-reader-singlefile.html استفاده کنید که همهٔ موتورها و مدل‌ها در خودش تعبیه شده و با دوبارکلیک، حتی بدون سرور، کار می‌کند. لانچر START-HERE.html حالت اجرا را تشخیص می‌دهد و راهنمای مناسب را نشان می‌دهد.</w:t>
      </w:r>
    </w:p>
    <w:p>
      <w:pPr>
        <w:pStyle w:val="Heading2"/>
        <w:bidi/>
        <w:spacing w:before="280" w:after="140" w:line="340" w:lineRule="atLeast"/>
        <w:jc w:val="start"/>
      </w:pPr>
      <w:bookmarkStart w:id="100029" w:name="_Toc100029"/>
      <w:r>
        <w:rPr>
          <w:b/>
          <w:bCs/>
          <w:i w:val="false"/>
          <w:iCs w:val="false"/>
          <w:color w:val="12303F"/>
          <w:sz w:val="27"/>
          <w:szCs w:val="27"/>
          <w:rtl/>
          <w:rFonts w:ascii="Tahoma" w:hAnsi="Tahoma" w:cs="Tahoma" w:eastAsia="Tahoma"/>
        </w:rPr>
        <w:t xml:space="preserve">۹-۲. دسکتاپ (Streamlit)</w:t>
      </w:r>
      <w:bookmarkEnd w:id="100029"/>
    </w:p>
    <w:p>
      <w:pPr>
        <w:bidi/>
        <w:spacing w:line="312" w:after="140"/>
        <w:ind w:firstLine="400"/>
        <w:jc w:val="both"/>
      </w:pPr>
      <w:r>
        <w:rPr>
          <w:b w:val="false"/>
          <w:i w:val="false"/>
          <w:iCs w:val="false"/>
          <w:color w:val="1A1A1A"/>
          <w:sz w:val="24"/>
          <w:szCs w:val="24"/>
          <w:rtl/>
          <w:rFonts w:ascii="Tahoma" w:hAnsi="Tahoma" w:cs="Tahoma" w:eastAsia="Tahoma"/>
        </w:rPr>
        <w:t xml:space="preserve">پیش‌نیاز: Python 3.11 یا جدیدتر و باینری سیستم Tesseract 5. سپس: pip install -r requirements.txt و اجرای streamlit run app.py. مدل صوتی داخل پروژه باندل شده و پس از نصب، هیچ اینترنتی لازم نیست. موتورهای OCR اختیاری با requirements-easyocr.txt و requirements-surya.txt و مسیر دستیار بینایی با نصب transformers&gt;=4.57 فعال می‌شوند؛ فعال‌سازی آن‌ها اختیاری است و رفتار پیش‌فرض را تغییر نمی‌دهد.</w:t>
      </w:r>
    </w:p>
    <w:p>
      <w:pPr>
        <w:pStyle w:val="Heading2"/>
        <w:bidi/>
        <w:spacing w:before="280" w:after="140" w:line="340" w:lineRule="atLeast"/>
        <w:jc w:val="start"/>
      </w:pPr>
      <w:bookmarkStart w:id="100030" w:name="_Toc100030"/>
      <w:r>
        <w:rPr>
          <w:b/>
          <w:bCs/>
          <w:i w:val="false"/>
          <w:iCs w:val="false"/>
          <w:color w:val="12303F"/>
          <w:sz w:val="27"/>
          <w:szCs w:val="27"/>
          <w:rtl/>
          <w:rFonts w:ascii="Tahoma" w:hAnsi="Tahoma" w:cs="Tahoma" w:eastAsia="Tahoma"/>
        </w:rPr>
        <w:t xml:space="preserve">۹-۳. موبایل: PWA و بستهٔ اندروید</w:t>
      </w:r>
      <w:bookmarkEnd w:id="100030"/>
    </w:p>
    <w:p>
      <w:pPr>
        <w:bidi/>
        <w:spacing w:line="312" w:after="140"/>
        <w:ind w:firstLine="400"/>
        <w:jc w:val="both"/>
      </w:pPr>
      <w:r>
        <w:rPr>
          <w:b w:val="false"/>
          <w:i w:val="false"/>
          <w:iCs w:val="false"/>
          <w:color w:val="1A1A1A"/>
          <w:sz w:val="24"/>
          <w:szCs w:val="24"/>
          <w:rtl/>
          <w:rFonts w:ascii="Tahoma" w:hAnsi="Tahoma" w:cs="Tahoma" w:eastAsia="Tahoma"/>
        </w:rPr>
        <w:t xml:space="preserve">وب‌اپ موبایل از بستهٔ Mobile-App-PWA با همان لانچر اجرا می‌شود و به‌صورت PWA قابل نصب است (سرویس‌ورکر پس از نخستین بارگذاری کاملاً آفلاین می‌شود). بستهٔ نصب‌پذیر اندروید (LabelVoice-v2.12.3-Android.apk) مشخصات فنی دارد: versionCode 27، versionName 2.12.3، minSdk 24 (اندروید ۷ به بعد)، targetSdk 34 و امضای دیجیتال با طرح‌های v2+v3 (امضای v1 غیرفعال است چون حداقل نسخهٔ پشتیبانی اندروید ۷ است). ارتقای مستقیم از نسخه‌های ۲٫۱۲٫۰ به بعد با کلید امضای یکسان بدون حذف نصب قبلی ممکن است؛ اگر نسخهٔ نصب‌شدهٔ دستگاه قدیمی‌تر است یا با کلید دیگری امضا شده، ابتدا آن را Uninstall کنید. اگر فایل APK در نصب باز نشد، فایل دانلودی را با اندازهٔ صحیح (حدود ۳۹٫۶ مگابایت) مقایسه و دوباره دانلود کنید؛ نصب‌کنندهٔ اندروید فایل ناقص را با پیام «App not installed» یا «خطا در تجزیهٔ بسته» رد می‌کند.</w:t>
      </w:r>
    </w:p>
    <w:p>
      <w:pPr>
        <w:keepNext/>
        <w:bidi/>
        <w:spacing w:before="160" w:after="80" w:line="300"/>
        <w:jc w:val="start"/>
      </w:pPr>
      <w:r>
        <w:rPr>
          <w:b/>
          <w:bCs/>
          <w:i w:val="false"/>
          <w:iCs w:val="false"/>
          <w:color w:val="12303F"/>
          <w:sz w:val="21"/>
          <w:szCs w:val="21"/>
          <w:rtl/>
          <w:rFonts w:ascii="Tahoma" w:hAnsi="Tahoma" w:cs="Tahoma" w:eastAsia="Tahoma"/>
        </w:rPr>
        <w:t xml:space="preserve">جدول ۱۴ — خلاصهٔ مسیرهای نصب</w:t>
      </w:r>
    </w:p>
    <w:tbl>
      <w:tblPr>
        <w:bidiVisual/>
        <w:tblW w:type="pct" w:w="100%"/>
        <w:tblBorders>
          <w:top w:val="single" w:color="9DB4AF" w:sz="4"/>
          <w:left w:val="none" w:color="auto" w:sz="0"/>
          <w:bottom w:val="single" w:color="9DB4AF" w:sz="4"/>
          <w:right w:val="none" w:color="auto" w:sz="0"/>
          <w:insideH w:val="single" w:color="CFDDD9" w:sz="2"/>
          <w:insideV w:val="none" w:color="auto" w:sz="0"/>
        </w:tblBorders>
        <w:tblLayout w:type="fixed"/>
      </w:tblPr>
      <w:tblGrid>
        <w:gridCol w:w="100"/>
        <w:gridCol w:w="100"/>
        <w:gridCol w:w="100"/>
        <w:gridCol w:w="100"/>
      </w:tblGrid>
      <w:tr>
        <w:trPr>
          <w:cantSplit/>
          <w:tblHeader/>
        </w:trPr>
        <w:tc>
          <w:tcPr>
            <w:tcW w:type="pct" w:w="18%"/>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رابط</w:t>
            </w:r>
          </w:p>
        </w:tc>
        <w:tc>
          <w:tcPr>
            <w:tcW w:type="pct" w:w="26%"/>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نیازمندی</w:t>
            </w:r>
          </w:p>
        </w:tc>
        <w:tc>
          <w:tcPr>
            <w:tcW w:type="pct" w:w="34%"/>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نحوهٔ اجرا</w:t>
            </w:r>
          </w:p>
        </w:tc>
        <w:tc>
          <w:tcPr>
            <w:tcW w:type="pct" w:w="22%"/>
            <w:shd w:fill="DFF0ED" w:val="clear"/>
            <w:tcMar>
              <w:top w:type="dxa" w:w="70"/>
              <w:left w:type="dxa" w:w="110"/>
              <w:bottom w:type="dxa" w:w="70"/>
              <w:right w:type="dxa" w:w="110"/>
            </w:tcMar>
            <w:vAlign w:val="top"/>
          </w:tcPr>
          <w:p>
            <w:pPr>
              <w:bidi/>
              <w:spacing w:line="276"/>
              <w:jc w:val="center"/>
            </w:pPr>
            <w:r>
              <w:rPr>
                <w:b/>
                <w:bCs/>
                <w:i w:val="false"/>
                <w:iCs w:val="false"/>
                <w:color w:val="12303F"/>
                <w:sz w:val="20"/>
                <w:szCs w:val="20"/>
                <w:rtl/>
                <w:rFonts w:ascii="Tahoma" w:hAnsi="Tahoma" w:cs="Tahoma" w:eastAsia="Tahoma"/>
              </w:rPr>
              <w:t xml:space="preserve">وضعیت آفلاین</w:t>
            </w:r>
          </w:p>
        </w:tc>
      </w:tr>
      <w:tr>
        <w:trPr>
          <w:cantSplit/>
        </w:trPr>
        <w:tc>
          <w:tcPr>
            <w:tcW w:type="pct" w:w="1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قابل حمل (وب)</w:t>
            </w:r>
          </w:p>
        </w:tc>
        <w:tc>
          <w:tcPr>
            <w:tcW w:type="pct" w:w="2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ویندوز + مرورگر</w:t>
            </w:r>
          </w:p>
        </w:tc>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استخراج ZIP → START-WINDOWS.bat → مرورگر روی 127.0.0.1</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کامل (پس از استخراج)</w:t>
            </w:r>
          </w:p>
        </w:tc>
      </w:tr>
      <w:tr>
        <w:trPr>
          <w:cantSplit/>
        </w:trPr>
        <w:tc>
          <w:tcPr>
            <w:tcW w:type="pct" w:w="1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تک‌فایل</w:t>
            </w:r>
          </w:p>
        </w:tc>
        <w:tc>
          <w:tcPr>
            <w:tcW w:type="pct" w:w="2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هر مرورگر مدرن</w:t>
            </w:r>
          </w:p>
        </w:tc>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دوبارکلیک label-reader-singlefile.html</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کاملاً آفلاین (همه‌چیز تعبیه‌شده)</w:t>
            </w:r>
          </w:p>
        </w:tc>
      </w:tr>
      <w:tr>
        <w:trPr>
          <w:cantSplit/>
        </w:trPr>
        <w:tc>
          <w:tcPr>
            <w:tcW w:type="pct" w:w="1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دسکتاپ</w:t>
            </w:r>
          </w:p>
        </w:tc>
        <w:tc>
          <w:tcPr>
            <w:tcW w:type="pct" w:w="2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Python 3.11+ و Tesseract 5</w:t>
            </w:r>
          </w:p>
        </w:tc>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pip install -r requirements.txt → streamlit run app.py</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کامل (پس از نصب)</w:t>
            </w:r>
          </w:p>
        </w:tc>
      </w:tr>
      <w:tr>
        <w:trPr>
          <w:cantSplit/>
        </w:trPr>
        <w:tc>
          <w:tcPr>
            <w:tcW w:type="pct" w:w="18%"/>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اندروید</w:t>
            </w:r>
          </w:p>
        </w:tc>
        <w:tc>
          <w:tcPr>
            <w:tcW w:type="pct" w:w="26%"/>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اندروید ۷ به بعد</w:t>
            </w:r>
          </w:p>
        </w:tc>
        <w:tc>
          <w:tcPr>
            <w:tcW w:type="pct" w:w="34%"/>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نصب LabelVoice-v2.12.3-Android.apk</w:t>
            </w:r>
          </w:p>
        </w:tc>
        <w:tc>
          <w:tcPr>
            <w:tcW w:type="pct" w:w="22%"/>
            <w:tcMar>
              <w:top w:type="dxa" w:w="70"/>
              <w:left w:type="dxa" w:w="110"/>
              <w:bottom w:type="dxa" w:w="70"/>
              <w:right w:type="dxa" w:w="110"/>
            </w:tcMar>
            <w:vAlign w:val="top"/>
          </w:tcPr>
          <w:p>
            <w:pPr>
              <w:bidi/>
              <w:spacing w:line="276"/>
              <w:jc w:val="start"/>
            </w:pPr>
            <w:r>
              <w:rPr>
                <w:b w:val="false"/>
                <w:i w:val="false"/>
                <w:iCs w:val="false"/>
                <w:color w:val="1A1A1A"/>
                <w:sz w:val="20"/>
                <w:szCs w:val="20"/>
                <w:rtl/>
                <w:rFonts w:ascii="Tahoma" w:hAnsi="Tahoma" w:cs="Tahoma" w:eastAsia="Tahoma"/>
              </w:rPr>
              <w:t xml:space="preserve">کامل (دارایی‌های داخلی)</w:t>
            </w:r>
          </w:p>
        </w:tc>
      </w:tr>
    </w:tbl>
    <w:sectPr>
      <w:headerReference w:type="default" r:id="rId8"/>
      <w:footerReference w:type="default" r:id="rId9"/>
      <w:type w:val="nextPage"/>
      <w:pgSz w:w="11906" w:h="16838" w:orient="portrait"/>
      <w:pgMar w:top="1440" w:right="1701" w:bottom="1440" w:left="1417"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Fonts w:ascii="Tahoma" w:hAnsi="Tahoma" w:cs="Tahoma"/>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Fonts w:ascii="Tahoma" w:hAnsi="Tahoma" w:cs="Tahoma"/>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DD9" w:sz="2" w:space="4"/>
      </w:pBdr>
      <w:bidi/>
      <w:spacing w:after="60"/>
      <w:jc w:val="start"/>
    </w:pPr>
    <w:r>
      <w:rPr>
        <w:b w:val="false"/>
        <w:i w:val="false"/>
        <w:iCs w:val="false"/>
        <w:color w:val="5B6B7D"/>
        <w:sz w:val="16"/>
        <w:szCs w:val="16"/>
        <w:rtl/>
        <w:rFonts w:ascii="Tahoma" w:hAnsi="Tahoma" w:cs="Tahoma" w:eastAsia="Tahoma"/>
      </w:rPr>
      <w:t xml:space="preserve">مستند فنی سامانهٔ برچسب‌خوان هوشمند دارو و محصولات (LabelVoice)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DD9" w:sz="2" w:space="4"/>
      </w:pBdr>
      <w:bidi/>
      <w:spacing w:after="60"/>
      <w:jc w:val="start"/>
    </w:pPr>
    <w:r>
      <w:rPr>
        <w:b w:val="false"/>
        <w:i w:val="false"/>
        <w:iCs w:val="false"/>
        <w:color w:val="5B6B7D"/>
        <w:sz w:val="16"/>
        <w:szCs w:val="16"/>
        <w:rtl/>
        <w:rFonts w:ascii="Tahoma" w:hAnsi="Tahoma" w:cs="Tahoma" w:eastAsia="Tahoma"/>
      </w:rPr>
      <w:t xml:space="preserve">مستند فنی سامانهٔ برچسب‌خوان هوشمند دارو و محصولات (LabelVoice)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4"/>
        <w:szCs w:val="24"/>
        <w:rFonts w:ascii="Tahoma" w:hAnsi="Tahoma" w:cs="Tahoma" w:eastAsia="Tahoma"/>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200" w:line="380"/>
      <w:outlineLvl w:val="0"/>
    </w:pPr>
    <w:rPr>
      <w:b/>
      <w:bCs/>
      <w:color w:val="12303F"/>
      <w:sz w:val="32"/>
      <w:szCs w:val="32"/>
      <w:rFonts w:ascii="Tahoma" w:hAnsi="Tahoma" w:cs="Tahoma" w:eastAsia="Tahoma"/>
    </w:rPr>
  </w:style>
  <w:style w:type="paragraph" w:styleId="Heading2">
    <w:name w:val="Heading 2"/>
    <w:basedOn w:val="Normal"/>
    <w:next w:val="Normal"/>
    <w:qFormat/>
    <w:pPr>
      <w:spacing w:before="280" w:after="140" w:line="340"/>
      <w:outlineLvl w:val="1"/>
    </w:pPr>
    <w:rPr>
      <w:b/>
      <w:bCs/>
      <w:color w:val="12303F"/>
      <w:sz w:val="27"/>
      <w:szCs w:val="27"/>
      <w:rFonts w:ascii="Tahoma" w:hAnsi="Tahoma" w:cs="Tahoma" w:eastAsia="Tahoma"/>
    </w:rPr>
  </w:style>
  <w:style w:type="paragraph" w:styleId="Heading3">
    <w:name w:val="Heading 3"/>
    <w:basedOn w:val="Normal"/>
    <w:next w:val="Normal"/>
    <w:qFormat/>
    <w:pPr>
      <w:spacing w:before="200" w:after="100" w:line="320"/>
      <w:outlineLvl w:val="2"/>
    </w:pPr>
    <w:rPr>
      <w:b/>
      <w:bCs/>
      <w:color w:val="12303F"/>
      <w:sz w:val="25"/>
      <w:szCs w:val="25"/>
      <w:rFonts w:ascii="Tahoma" w:hAnsi="Tahoma" w:cs="Tahoma" w:eastAsia="Tahoma"/>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مستند فنی سامانهٔ برچسب‌خوان هوشمند دارو و محصولات (LabelVoice)</dc:title>
  <dc:creator>حمید جلیلوند و نوید بدری</dc:creator>
  <dc:description>مستند فنی نهایی — معماری، خط پردازش، فایل‌ها و مدل‌ها (نسخهٔ ۲٫۱۲٫۳)</dc:description>
  <cp:lastModifiedBy>Un-named</cp:lastModifiedBy>
  <cp:revision>1</cp:revision>
  <dcterms:created xsi:type="dcterms:W3CDTF">2026-10-26T21:00:56.823Z</dcterms:created>
  <dcterms:modified xsi:type="dcterms:W3CDTF">2026-10-26T21:00:56.823Z</dcterms:modified>
</cp:coreProperties>
</file>

<file path=docProps/custom.xml><?xml version="1.0" encoding="utf-8"?>
<Properties xmlns="http://schemas.openxmlformats.org/officeDocument/2006/custom-properties" xmlns:vt="http://schemas.openxmlformats.org/officeDocument/2006/docPropsVTypes"/>
</file>