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22A47" w:val="clear"/>
            <w:vAlign w:val="top"/>
          </w:tcPr>
          <w:p>
            <w:pPr>
              <w:pBdr>
                <w:top w:val="single" w:color="B08D2F" w:sz="18" w:space="20"/>
              </w:pBdr>
              <w:spacing w:after="200" w:before="1200"/>
              <w:ind w:left="1000" w:right="1000"/>
            </w:pPr>
          </w:p>
          <w:p>
            <w:pPr>
              <w:spacing w:before="1700"/>
            </w:pPr>
          </w:p>
          <w:p>
            <w:pPr>
              <w:spacing w:after="500"/>
              <w:jc w:val="center"/>
            </w:pPr>
            <w:r>
              <w:rPr>
                <w:rFonts w:ascii="Vazirmatn" w:cs="Vazirmatn" w:eastAsia="Vazirmatn" w:hAnsi="Vazirmatn"/>
                <w:color w:val="B08D2F"/>
                <w:spacing w:val="40"/>
                <w:sz w:val="18"/>
                <w:szCs w:val="18"/>
              </w:rPr>
              <w:t xml:space="preserve">M  I  G  R  A  T  I  O  N     D  O  C  U  M  E  N  T</w:t>
            </w:r>
          </w:p>
          <w:p>
            <w:pPr>
              <w:bidi/>
              <w:spacing w:after="80" w:line="874" w:lineRule="atLeast"/>
              <w:jc w:val="center"/>
            </w:pPr>
            <w:r>
              <w:rPr>
                <w:rFonts w:ascii="Vazirmatn" w:cs="Vazirmatn" w:eastAsia="Vazirmatn" w:hAnsi="Vazirmatn"/>
                <w:b/>
                <w:bCs/>
                <w:color w:val="F2F6FB"/>
                <w:sz w:val="76"/>
                <w:szCs w:val="76"/>
                <w:rtl/>
              </w:rPr>
              <w:t xml:space="preserve">مستند مهاجرت</w:t>
            </w:r>
          </w:p>
          <w:p>
            <w:pPr>
              <w:bidi/>
              <w:spacing w:after="80" w:line="874" w:lineRule="atLeast"/>
              <w:jc w:val="center"/>
            </w:pPr>
            <w:r>
              <w:rPr>
                <w:rFonts w:ascii="Vazirmatn" w:cs="Vazirmatn" w:eastAsia="Vazirmatn" w:hAnsi="Vazirmatn"/>
                <w:b/>
                <w:bCs/>
                <w:color w:val="F2F6FB"/>
                <w:sz w:val="76"/>
                <w:szCs w:val="76"/>
                <w:rtl/>
              </w:rPr>
              <w:t xml:space="preserve">پرسشنامه اطلاعات</w:t>
            </w:r>
          </w:p>
          <w:p>
            <w:pPr>
              <w:bidi/>
              <w:spacing w:after="300" w:line="874" w:lineRule="atLeast"/>
              <w:jc w:val="center"/>
            </w:pPr>
            <w:r>
              <w:rPr>
                <w:rFonts w:ascii="Vazirmatn" w:cs="Vazirmatn" w:eastAsia="Vazirmatn" w:hAnsi="Vazirmatn"/>
                <w:b/>
                <w:bCs/>
                <w:color w:val="F2F6FB"/>
                <w:sz w:val="76"/>
                <w:szCs w:val="76"/>
                <w:rtl/>
              </w:rPr>
              <w:t xml:space="preserve">خانوار</w:t>
            </w:r>
          </w:p>
          <w:p>
            <w:pPr>
              <w:bidi/>
              <w:spacing w:after="400" w:line="380" w:lineRule="atLeast"/>
              <w:jc w:val="center"/>
            </w:pPr>
            <w:r>
              <w:rPr>
                <w:rFonts w:ascii="Vazirmatn" w:cs="Vazirmatn" w:eastAsia="Vazirmatn" w:hAnsi="Vazirmatn"/>
                <w:color w:val="C7D3E2"/>
                <w:sz w:val="24"/>
                <w:szCs w:val="24"/>
                <w:rtl/>
              </w:rPr>
              <w:t xml:space="preserve">از پرسشنامه اکسل سنتی به سامانه EM-MPI — رویکرد بالا به پایین</w:t>
            </w:r>
          </w:p>
          <w:p>
            <w:pPr>
              <w:spacing w:before="1100"/>
            </w:pPr>
          </w:p>
          <w:p>
            <w:pPr>
              <w:bidi/>
              <w:spacing w:after="100" w:line="414" w:lineRule="atLeast"/>
              <w:jc w:val="center"/>
            </w:pPr>
            <w:r>
              <w:rPr>
                <w:rFonts w:ascii="Vazirmatn" w:cs="Vazirmatn" w:eastAsia="Vazirmatn" w:hAnsi="Vazirmatn"/>
                <w:color w:val="D8E2EE"/>
                <w:sz w:val="36"/>
                <w:szCs w:val="36"/>
                <w:rtl/>
              </w:rPr>
              <w:t xml:space="preserve">کد سند: PN-MIG-1405-01</w:t>
            </w:r>
          </w:p>
          <w:p>
            <w:pPr>
              <w:bidi/>
              <w:spacing w:after="100" w:line="414" w:lineRule="atLeast"/>
              <w:jc w:val="center"/>
            </w:pPr>
            <w:r>
              <w:rPr>
                <w:rFonts w:ascii="Vazirmatn" w:cs="Vazirmatn" w:eastAsia="Vazirmatn" w:hAnsi="Vazirmatn"/>
                <w:color w:val="D8E2EE"/>
                <w:sz w:val="36"/>
                <w:szCs w:val="36"/>
                <w:rtl/>
              </w:rPr>
              <w:t xml:space="preserve">نسخه سند: ۱٫۰</w:t>
            </w:r>
          </w:p>
          <w:p>
            <w:pPr>
              <w:bidi/>
              <w:spacing w:after="100" w:line="414" w:lineRule="atLeast"/>
              <w:jc w:val="center"/>
            </w:pPr>
            <w:r>
              <w:rPr>
                <w:rFonts w:ascii="Vazirmatn" w:cs="Vazirmatn" w:eastAsia="Vazirmatn" w:hAnsi="Vazirmatn"/>
                <w:color w:val="D8E2EE"/>
                <w:sz w:val="36"/>
                <w:szCs w:val="36"/>
                <w:rtl/>
              </w:rPr>
              <w:t xml:space="preserve">تاریخ انتشار: ۷ آبان ۱۴۰۵</w:t>
            </w:r>
          </w:p>
          <w:p>
            <w:pPr>
              <w:bidi/>
              <w:spacing w:after="100" w:line="414" w:lineRule="atLeast"/>
              <w:jc w:val="center"/>
            </w:pPr>
            <w:r>
              <w:rPr>
                <w:rFonts w:ascii="Vazirmatn" w:cs="Vazirmatn" w:eastAsia="Vazirmatn" w:hAnsi="Vazirmatn"/>
                <w:color w:val="D8E2EE"/>
                <w:sz w:val="36"/>
                <w:szCs w:val="36"/>
                <w:rtl/>
              </w:rPr>
              <w:t xml:space="preserve">نسخه مرجع نرم‌افزار: v0.9.6</w:t>
            </w:r>
          </w:p>
          <w:p>
            <w:pPr>
              <w:bidi/>
              <w:spacing w:after="100" w:line="414" w:lineRule="atLeast"/>
              <w:jc w:val="center"/>
            </w:pPr>
            <w:r>
              <w:rPr>
                <w:rFonts w:ascii="Vazirmatn" w:cs="Vazirmatn" w:eastAsia="Vazirmatn" w:hAnsi="Vazirmatn"/>
                <w:color w:val="D8E2EE"/>
                <w:sz w:val="36"/>
                <w:szCs w:val="36"/>
                <w:rtl/>
              </w:rPr>
              <w:t xml:space="preserve">سند مرجع فنی: EM-MPI-RF 1.0.0-demo</w:t>
            </w:r>
          </w:p>
          <w:p>
            <w:pPr>
              <w:bidi/>
              <w:spacing w:after="100" w:line="414" w:lineRule="atLeast"/>
              <w:jc w:val="center"/>
            </w:pPr>
            <w:r>
              <w:rPr>
                <w:rFonts w:ascii="Vazirmatn" w:cs="Vazirmatn" w:eastAsia="Vazirmatn" w:hAnsi="Vazirmatn"/>
                <w:color w:val="D8E2EE"/>
                <w:sz w:val="36"/>
                <w:szCs w:val="36"/>
                <w:rtl/>
              </w:rPr>
              <w:t xml:space="preserve">طبقه‌بندی: رسمی — قابل انتشار</w:t>
            </w:r>
          </w:p>
          <w:p>
            <w:pPr>
              <w:spacing w:before="1900"/>
            </w:pPr>
          </w:p>
          <w:p>
            <w:pPr>
              <w:pBdr>
                <w:bottom w:val="single" w:color="B08D2F" w:sz="18" w:space="20"/>
              </w:pBdr>
              <w:bidi/>
              <w:spacing w:before="200"/>
              <w:ind w:left="1000" w:right="1000"/>
              <w:jc w:val="center"/>
            </w:pPr>
            <w:r>
              <w:rPr>
                <w:rFonts w:ascii="Vazirmatn" w:cs="Vazirmatn" w:eastAsia="Vazirmatn" w:hAnsi="Vazirmatn"/>
                <w:color w:val="93A5BC"/>
                <w:sz w:val="20"/>
                <w:szCs w:val="20"/>
                <w:rtl/>
              </w:rPr>
              <w:t xml:space="preserve">سامانه پرسشنامه EM-MPI  •  تیم سامانه پرسشنامه</w:t>
            </w:r>
          </w:p>
        </w:tc>
      </w:tr>
    </w:tbl>
    <w:p>
      <w:pPr>
        <w:sectPr>
          <w:pgSz w:w="11906" w:h="16838" w:orient="portrait"/>
          <w:pgMar w:top="0" w:right="0" w:bottom="0" w:left="0" w:header="708" w:footer="708" w:gutter="0"/>
          <w:docGrid w:linePitch="360"/>
        </w:sectPr>
      </w:pPr>
    </w:p>
    <w:p>
      <w:pPr>
        <w:keepNext/>
        <w:bidi/>
        <w:spacing w:after="60" w:before="160"/>
      </w:pPr>
      <w:r>
        <w:rPr>
          <w:rFonts w:ascii="Vazirmatn" w:cs="Vazirmatn" w:eastAsia="Vazirmatn" w:hAnsi="Vazirmatn"/>
          <w:b/>
          <w:bCs/>
          <w:color w:val="5A6B80"/>
          <w:sz w:val="21"/>
          <w:szCs w:val="21"/>
          <w:rtl/>
        </w:rPr>
        <w:t xml:space="preserve">جدول ۱ — شناسنامه سند</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636"/>
        <w:gridCol w:w="6152"/>
      </w:tblGrid>
      <w:tr>
        <w:trPr>
          <w:cantSplit/>
          <w:tblHeader/>
        </w:trPr>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مقدار</w:t>
            </w:r>
          </w:p>
        </w:tc>
      </w:tr>
      <w:tr>
        <w:trPr>
          <w:cantSplit/>
        </w:trPr>
        <w:tc>
          <w:tcPr>
            <w:tcW w:type="pct" w:w="15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کد سند</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PN-MIG-1405-01</w:t>
            </w:r>
          </w:p>
        </w:tc>
      </w:tr>
      <w:tr>
        <w:trPr>
          <w:cantSplit/>
        </w:trPr>
        <w:tc>
          <w:tcPr>
            <w:tcW w:type="pct" w:w="15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عنوان</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مستند مهاجرت پرسشنامه اطلاعات خانوار</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نسخه سند</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۱٫۰</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تاریخ انتشار</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۷ آبان ۱۴۰۵ (برابر 2026-10-29)</w:t>
            </w:r>
          </w:p>
        </w:tc>
      </w:tr>
      <w:tr>
        <w:trPr>
          <w:cantSplit/>
        </w:trPr>
        <w:tc>
          <w:tcPr>
            <w:tcW w:type="pct" w:w="15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وضعیت</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رسمی — تأییدشده برای انتشار</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سند مرجع فنی</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چارچوب قواعد EM-MPI-RF-1.0.0-demo (موتور سنجش ۳۰ شاخص)</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نسخه مرجع نرم‌افزار</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پرسشنامه v0.9.6 (آخرین انتشار پایدار)</w:t>
            </w:r>
          </w:p>
        </w:tc>
      </w:tr>
      <w:tr>
        <w:trPr>
          <w:cantSplit/>
        </w:trPr>
        <w:tc>
          <w:tcPr>
            <w:tcW w:type="pct" w:w="15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مخاطب</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ترکیبی: مدیران و سیاست‌گذاران، کارشناسان مددکاری میدانی و تیم فنی</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تهیه‌کننده</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تیم سامانه پرسشنامه EM-MPI</w:t>
            </w:r>
          </w:p>
        </w:tc>
      </w:tr>
    </w:tbl>
    <w:p>
      <w:pPr>
        <w:bidi/>
        <w:spacing w:after="100"/>
      </w:pPr>
    </w:p>
    <w:p>
      <w:pPr>
        <w:pStyle w:val="Heading2"/>
        <w:bidi/>
        <w:spacing w:after="120" w:before="280" w:line="322" w:lineRule="atLeast"/>
      </w:pPr>
      <w:bookmarkStart w:name="_Toc1" w:id="1"/>
      <w:r>
        <w:rPr>
          <w:rFonts w:ascii="Vazirmatn" w:cs="Vazirmatn" w:eastAsia="Vazirmatn" w:hAnsi="Vazirmatn"/>
          <w:b/>
          <w:bCs/>
          <w:color w:val="2B3F58"/>
          <w:sz w:val="28"/>
          <w:szCs w:val="28"/>
          <w:rtl/>
        </w:rPr>
        <w:t xml:space="preserve">خلاصه مدیریتی</w:t>
      </w:r>
      <w:bookmarkEnd w:id="1"/>
    </w:p>
    <w:p>
      <w:pPr>
        <w:bidi/>
        <w:spacing w:after="120" w:before="0" w:line="312"/>
        <w:jc w:val="both"/>
      </w:pPr>
      <w:r>
        <w:rPr>
          <w:rFonts w:ascii="Vazirmatn" w:cs="Vazirmatn" w:eastAsia="Vazirmatn" w:hAnsi="Vazirmatn"/>
          <w:color w:val="1A2433"/>
          <w:sz w:val="24"/>
          <w:szCs w:val="24"/>
          <w:rtl/>
        </w:rPr>
        <w:t xml:space="preserve">سامانه پرسشنامه اطلاعات خانوار، فرایند غربالگری و نیازسنجی خانوارهای تحت پوشش را از یک فرایند کاغذی و اکسل‌محور به یک سامانه سنجشی یکپارچه تبدیل کرده است. </w:t>
      </w:r>
      <w:r>
        <w:rPr>
          <w:rFonts w:ascii="Vazirmatn" w:cs="Vazirmatn" w:eastAsia="Vazirmatn" w:hAnsi="Vazirmatn"/>
          <w:b/>
          <w:bCs/>
          <w:color w:val="1A2433"/>
          <w:sz w:val="24"/>
          <w:szCs w:val="24"/>
          <w:rtl/>
        </w:rPr>
        <w:t xml:space="preserve">این سند، مرجع رسمی مهاجرت</w:t>
      </w:r>
      <w:r>
        <w:rPr>
          <w:rFonts w:ascii="Vazirmatn" w:cs="Vazirmatn" w:eastAsia="Vazirmatn" w:hAnsi="Vazirmatn"/>
          <w:color w:val="1A2433"/>
          <w:sz w:val="24"/>
          <w:szCs w:val="24"/>
          <w:rtl/>
        </w:rPr>
        <w:t xml:space="preserve"> از پرسشنامه قبلی (فایل اکسل دوبرگی «خانوار» و «فردی») به نسخه جدید مبتنی بر چارچوب EM-MPI است و با رویکرد بالا به پایین تنظیم شده است: ابتدا منطق و معماری نسخه جدید تبیین می‌شود، سپس وضعیت قبلی در فصلی جداگانه مستند گردیده و در پیوست، شناسنامه کامل سرویس‌های نرم‌افزاری مرتبط ارائه شده است.</w:t>
      </w:r>
    </w:p>
    <w:p>
      <w:pPr>
        <w:bidi/>
        <w:spacing w:after="120" w:before="0" w:line="312"/>
        <w:jc w:val="both"/>
      </w:pPr>
      <w:r>
        <w:rPr>
          <w:rFonts w:ascii="Vazirmatn" w:cs="Vazirmatn" w:eastAsia="Vazirmatn" w:hAnsi="Vazirmatn"/>
          <w:color w:val="1A2433"/>
          <w:sz w:val="24"/>
          <w:szCs w:val="24"/>
          <w:rtl/>
        </w:rPr>
        <w:t xml:space="preserve">هسته منطق جدید عبارت است از: سنجش محرومیت خانوار با </w:t>
      </w:r>
      <w:r>
        <w:rPr>
          <w:rFonts w:ascii="Vazirmatn" w:cs="Vazirmatn" w:eastAsia="Vazirmatn" w:hAnsi="Vazirmatn"/>
          <w:b/>
          <w:bCs/>
          <w:color w:val="1A2433"/>
          <w:sz w:val="24"/>
          <w:szCs w:val="24"/>
          <w:rtl/>
        </w:rPr>
        <w:t xml:space="preserve">۵ بُعد، ۳۰ شاخص شاهد‌محور و وزن کل ۱۰۰۰</w:t>
      </w:r>
      <w:r>
        <w:rPr>
          <w:rFonts w:ascii="Vazirmatn" w:cs="Vazirmatn" w:eastAsia="Vazirmatn" w:hAnsi="Vazirmatn"/>
          <w:color w:val="1A2433"/>
          <w:sz w:val="24"/>
          <w:szCs w:val="24"/>
          <w:rtl/>
        </w:rPr>
        <w:t xml:space="preserve">، به‌همراه </w:t>
      </w:r>
      <w:r>
        <w:rPr>
          <w:rFonts w:ascii="Vazirmatn" w:cs="Vazirmatn" w:eastAsia="Vazirmatn" w:hAnsi="Vazirmatn"/>
          <w:b/>
          <w:bCs/>
          <w:color w:val="1A2433"/>
          <w:sz w:val="24"/>
          <w:szCs w:val="24"/>
          <w:rtl/>
        </w:rPr>
        <w:t xml:space="preserve">واکشی خودکار داده از ۸ مرجع متولی</w:t>
      </w:r>
      <w:r>
        <w:rPr>
          <w:rFonts w:ascii="Vazirmatn" w:cs="Vazirmatn" w:eastAsia="Vazirmatn" w:hAnsi="Vazirmatn"/>
          <w:color w:val="1A2433"/>
          <w:sz w:val="24"/>
          <w:szCs w:val="24"/>
          <w:rtl/>
        </w:rPr>
        <w:t xml:space="preserve"> که داده آن‌ها «ملاک» است و در غربالگری قابل ویرایش نیست. به‌جای برچسب‌های اداری مانند «سالم/ناسالم»، اثر واقعی وضعیت بر کار، تحصیل، هزینه و زندگی روزمره خانوار اندازه‌گیری می‌شود و هیچ برچسب یا وضعیتی امتیاز خودکار ندارد. نتایج در ۵ سطح محرومیت (از «کم» تا «بسیار شدید») و ۹ نشانه خطر (R1 تا R9) خروجی می‌گیرد و مستقیماً به مسیرهای ارجاع وصل می‌شود.</w:t>
      </w:r>
    </w:p>
    <w:p>
      <w:pPr>
        <w:bidi/>
        <w:spacing w:after="120" w:before="0" w:line="312"/>
        <w:jc w:val="both"/>
      </w:pPr>
      <w:r>
        <w:rPr>
          <w:rFonts w:ascii="Vazirmatn" w:cs="Vazirmatn" w:eastAsia="Vazirmatn" w:hAnsi="Vazirmatn"/>
          <w:color w:val="1A2433"/>
          <w:sz w:val="24"/>
          <w:szCs w:val="24"/>
          <w:rtl/>
        </w:rPr>
        <w:t xml:space="preserve">از مجموع ۳۰ شاخص نسخه جدید، </w:t>
      </w:r>
      <w:r>
        <w:rPr>
          <w:rFonts w:ascii="Vazirmatn" w:cs="Vazirmatn" w:eastAsia="Vazirmatn" w:hAnsi="Vazirmatn"/>
          <w:b/>
          <w:bCs/>
          <w:color w:val="1A2433"/>
          <w:sz w:val="24"/>
          <w:szCs w:val="24"/>
          <w:rtl/>
        </w:rPr>
        <w:t xml:space="preserve">۱۷ شاخص بازتعریف کارکردی</w:t>
      </w:r>
      <w:r>
        <w:rPr>
          <w:rFonts w:ascii="Vazirmatn" w:cs="Vazirmatn" w:eastAsia="Vazirmatn" w:hAnsi="Vazirmatn"/>
          <w:color w:val="1A2433"/>
          <w:sz w:val="24"/>
          <w:szCs w:val="24"/>
          <w:rtl/>
        </w:rPr>
        <w:t xml:space="preserve"> فیلدهای قبلی‌اند، ۵ شاخص از تجزیه فیلدهای ترکیبی پدید آمده‌اند، ۱ شاخص به داده کنترلی تبدیل شده و </w:t>
      </w:r>
      <w:r>
        <w:rPr>
          <w:rFonts w:ascii="Vazirmatn" w:cs="Vazirmatn" w:eastAsia="Vazirmatn" w:hAnsi="Vazirmatn"/>
          <w:b/>
          <w:bCs/>
          <w:color w:val="1A2433"/>
          <w:sz w:val="24"/>
          <w:szCs w:val="24"/>
          <w:rtl/>
        </w:rPr>
        <w:t xml:space="preserve">۷ شاخص کاملاً جدید</w:t>
      </w:r>
      <w:r>
        <w:rPr>
          <w:rFonts w:ascii="Vazirmatn" w:cs="Vazirmatn" w:eastAsia="Vazirmatn" w:hAnsi="Vazirmatn"/>
          <w:color w:val="1A2433"/>
          <w:sz w:val="24"/>
          <w:szCs w:val="24"/>
          <w:rtl/>
        </w:rPr>
        <w:t xml:space="preserve"> هستند که شکاف‌های نسخه قبلی (فشار هزینه درمان، خطر ترک تحصیل، تراکم سکونت، وسایل ضروری، پشتوانه بحران و ...) را می‌بندند. هیچ فیلدی بدون معنای مستند حذف یا اضافه نشده و تمام نگاشت‌ها در فصل سوم و در خود نرم‌افزار (صفحه نقشه مهاجرت) شفاف است.</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پیام اول:</w:t>
      </w:r>
      <w:r>
        <w:rPr>
          <w:rFonts w:ascii="Vazirmatn" w:cs="Vazirmatn" w:eastAsia="Vazirmatn" w:hAnsi="Vazirmatn"/>
          <w:color w:val="1A2433"/>
          <w:sz w:val="24"/>
          <w:szCs w:val="24"/>
          <w:rtl/>
        </w:rPr>
        <w:t xml:space="preserve"> مهاجرت، حذف پرسشنامه قبلی نیست؛ بازتعریف سنجش از «ثبت داده» به «اندازه‌گیری اثر» است و میراث داده قبلی به‌طور کامل نگاشت و حفظ شده است.</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پیام دوم:</w:t>
      </w:r>
      <w:r>
        <w:rPr>
          <w:rFonts w:ascii="Vazirmatn" w:cs="Vazirmatn" w:eastAsia="Vazirmatn" w:hAnsi="Vazirmatn"/>
          <w:color w:val="1A2433"/>
          <w:sz w:val="24"/>
          <w:szCs w:val="24"/>
          <w:rtl/>
        </w:rPr>
        <w:t xml:space="preserve"> داده مراجع ثبتی (ثبت احوال، پست، شاپرک، بیمه، املاک، آموزش‌وپرورش، علوم و بانک سامانه) بالاترین تقدم را دارد، ملاک است و اصلاح آن فقط از مسیر مرجع متولی ممکن است — این قاعده خطای داده و دوباره‌کاری را ریشه‌ای کاهش می‌دهد.</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پیام سوم:</w:t>
      </w:r>
      <w:r>
        <w:rPr>
          <w:rFonts w:ascii="Vazirmatn" w:cs="Vazirmatn" w:eastAsia="Vazirmatn" w:hAnsi="Vazirmatn"/>
          <w:color w:val="1A2433"/>
          <w:sz w:val="24"/>
          <w:szCs w:val="24"/>
          <w:rtl/>
        </w:rPr>
        <w:t xml:space="preserve"> نسخه فعلی v0.9.6 با خودآزمایی پذیرش ۱۵/۱۵ و بیلد قابل حمل آفلاین، آماده استقرار گسترده است؛ راهبرد گذار پیشنهادی در فصل چهارم، گذار مرحله‌ای با پایش موازی دو فرایند را توصیه می‌کند.</w:t>
      </w:r>
    </w:p>
    <w:p>
      <w:pPr>
        <w:bidi/>
        <w:spacing w:after="360" w:before="480"/>
        <w:jc w:val="center"/>
      </w:pPr>
      <w:r>
        <w:rPr>
          <w:rFonts w:ascii="Vazirmatn" w:cs="Vazirmatn" w:eastAsia="Vazirmatn" w:hAnsi="Vazirmatn"/>
          <w:b/>
          <w:bCs/>
          <w:color w:val="122A47"/>
          <w:sz w:val="32"/>
          <w:szCs w:val="32"/>
          <w:rtl/>
        </w:rPr>
        <w:t xml:space="preserve">فهرست مطالب</w:t>
      </w:r>
    </w:p>
    <w:sdt>
      <w:sdtPr>
        <w:alias w:val="Table of Contents"/>
        <w:docPartObj>
          <w:docPartGallery w:val="Table of Contents"/>
          <w:docPartUnique/>
        </w:docPartObj>
      </w:sdtPr>
      <w:sdtContent>
        <w:p>
          <w:pPr>
            <w:pStyle w:val="TOC2"/>
            <w:tabs>
              <w:tab w:val="right" w:pos="8788" w:leader="dot"/>
            </w:tabs>
          </w:pPr>
          <w:r>
            <w:fldChar w:fldCharType="begin" w:dirty="true"/>
          </w:r>
          <w:r>
            <w:instrText xml:space="preserve">TOC \h \o "1-2"</w:instrText>
          </w:r>
          <w:r>
            <w:fldChar w:fldCharType="separate"/>
          </w:r>
          <w:hyperlink w:history="1" w:anchor="_Toc1">
            <w:r>
              <w:t xml:space="preserve">خلاصه مدیریتی</w:t>
            </w:r>
            <w:r>
              <w:tab/>
            </w:r>
            <w:r>
              <w:fldChar w:fldCharType="begin" w:dirty="true"/>
              <w:instrText xml:space="preserve">PAGEREF _Toc1 \h</w:instrText>
              <w:fldChar w:fldCharType="separate"/>
              <w:fldChar w:fldCharType="end"/>
            </w:r>
          </w:hyperlink>
        </w:p>
        <w:p>
          <w:pPr>
            <w:pStyle w:val="TOC2"/>
            <w:ind w:left="360"/>
            <w:tabs>
              <w:tab w:val="right" w:leader="dot" w:pos="9026"/>
            </w:tabs>
            <w:spacing w:before="120" w:after="60"/>
          </w:pPr>
          <w:r>
            <w:t>خلاصه مدیریتی</w:t>
          </w:r>
          <w:r>
            <w:tab/>
          </w:r>
          <w:r>
            <w:t>1</w:t>
          </w:r>
        </w:p>
        <w:p>
          <w:pPr>
            <w:pStyle w:val="TOC1"/>
            <w:tabs>
              <w:tab w:val="right" w:leader="dot" w:pos="9026"/>
            </w:tabs>
            <w:spacing w:before="120" w:after="60"/>
          </w:pPr>
          <w:r>
            <w:t>فصل ۱ — منطق جدید پرسشنامه</w:t>
          </w:r>
          <w:r>
            <w:tab/>
          </w:r>
          <w:r>
            <w:t>2</w:t>
          </w:r>
        </w:p>
        <w:p>
          <w:pPr>
            <w:pStyle w:val="TOC2"/>
            <w:ind w:left="360"/>
            <w:tabs>
              <w:tab w:val="right" w:leader="dot" w:pos="9026"/>
            </w:tabs>
            <w:spacing w:before="120" w:after="60"/>
          </w:pPr>
          <w:r>
            <w:t>۱-۱ — اهداف کلان و جایگاه سند</w:t>
          </w:r>
          <w:r>
            <w:tab/>
          </w:r>
          <w:r>
            <w:t>2</w:t>
          </w:r>
        </w:p>
        <w:p>
          <w:pPr>
            <w:pStyle w:val="TOC2"/>
            <w:ind w:left="360"/>
            <w:tabs>
              <w:tab w:val="right" w:leader="dot" w:pos="9026"/>
            </w:tabs>
            <w:spacing w:before="120" w:after="60"/>
          </w:pPr>
          <w:r>
            <w:t>۱-۲ — اصول بنیادین طراحی</w:t>
          </w:r>
          <w:r>
            <w:tab/>
          </w:r>
          <w:r>
            <w:t>3</w:t>
          </w:r>
        </w:p>
        <w:p>
          <w:pPr>
            <w:pStyle w:val="TOC2"/>
            <w:ind w:left="360"/>
            <w:tabs>
              <w:tab w:val="right" w:leader="dot" w:pos="9026"/>
            </w:tabs>
            <w:spacing w:before="120" w:after="60"/>
          </w:pPr>
          <w:r>
            <w:t>۱-۳ — معماری سنجش: ابعاد، شاخص‌ها، وزن‌ها و سطوح</w:t>
          </w:r>
          <w:r>
            <w:tab/>
          </w:r>
          <w:r>
            <w:t>4</w:t>
          </w:r>
        </w:p>
        <w:p>
          <w:pPr>
            <w:pStyle w:val="TOC2"/>
            <w:ind w:left="360"/>
            <w:tabs>
              <w:tab w:val="right" w:leader="dot" w:pos="9026"/>
            </w:tabs>
            <w:spacing w:before="120" w:after="60"/>
          </w:pPr>
          <w:r>
            <w:t>۱-۴ — ساختار ده‌گامی کار و نقش گام‌های غیرامتیازی</w:t>
          </w:r>
          <w:r>
            <w:tab/>
          </w:r>
          <w:r>
            <w:t>4</w:t>
          </w:r>
        </w:p>
        <w:p>
          <w:pPr>
            <w:pStyle w:val="TOC2"/>
            <w:ind w:left="360"/>
            <w:tabs>
              <w:tab w:val="right" w:leader="dot" w:pos="9026"/>
            </w:tabs>
            <w:spacing w:before="120" w:after="60"/>
          </w:pPr>
          <w:r>
            <w:t>۱-۵ — جریان داده: واکشی، پیش‌تکمیل، قفل ملاک</w:t>
          </w:r>
          <w:r>
            <w:tab/>
          </w:r>
          <w:r>
            <w:t>5</w:t>
          </w:r>
        </w:p>
        <w:p>
          <w:pPr>
            <w:pStyle w:val="TOC2"/>
            <w:ind w:left="360"/>
            <w:tabs>
              <w:tab w:val="right" w:leader="dot" w:pos="9026"/>
            </w:tabs>
            <w:spacing w:before="120" w:after="60"/>
          </w:pPr>
          <w:r>
            <w:t>۱-۶ — منطق اعضا: «عضو خانواده — ثبت احوال» در برابر «همسفره»</w:t>
          </w:r>
          <w:r>
            <w:tab/>
          </w:r>
          <w:r>
            <w:t>5</w:t>
          </w:r>
        </w:p>
        <w:p>
          <w:pPr>
            <w:pStyle w:val="TOC2"/>
            <w:ind w:left="360"/>
            <w:tabs>
              <w:tab w:val="right" w:leader="dot" w:pos="9026"/>
            </w:tabs>
            <w:spacing w:before="120" w:after="60"/>
          </w:pPr>
          <w:r>
            <w:t>۱-۷ — قواعد ویژه مسکن: C4 و C8</w:t>
          </w:r>
          <w:r>
            <w:tab/>
          </w:r>
          <w:r>
            <w:t>5</w:t>
          </w:r>
        </w:p>
        <w:p>
          <w:pPr>
            <w:pStyle w:val="TOC1"/>
            <w:tabs>
              <w:tab w:val="right" w:leader="dot" w:pos="9026"/>
            </w:tabs>
            <w:spacing w:before="120" w:after="60"/>
          </w:pPr>
          <w:r>
            <w:t>فصل ۲ — وضعیت قبلی پرسشنامه</w:t>
          </w:r>
          <w:r>
            <w:tab/>
          </w:r>
          <w:r>
            <w:t>6</w:t>
          </w:r>
        </w:p>
        <w:p>
          <w:pPr>
            <w:pStyle w:val="TOC2"/>
            <w:ind w:left="360"/>
            <w:tabs>
              <w:tab w:val="right" w:leader="dot" w:pos="9026"/>
            </w:tabs>
            <w:spacing w:before="120" w:after="60"/>
          </w:pPr>
          <w:r>
            <w:t>۲-۱ — فرایند دستی و پرسشنامه اکسل سنتی</w:t>
          </w:r>
          <w:r>
            <w:tab/>
          </w:r>
          <w:r>
            <w:t>6</w:t>
          </w:r>
        </w:p>
        <w:p>
          <w:pPr>
            <w:pStyle w:val="TOC2"/>
            <w:ind w:left="360"/>
            <w:tabs>
              <w:tab w:val="right" w:leader="dot" w:pos="9026"/>
            </w:tabs>
            <w:spacing w:before="120" w:after="60"/>
          </w:pPr>
          <w:r>
            <w:t>۲-۲ — سیر نسخه‌های نرم‌افزار (v0.1.0 تا v0.9.6)</w:t>
          </w:r>
          <w:r>
            <w:tab/>
          </w:r>
          <w:r>
            <w:t>7</w:t>
          </w:r>
        </w:p>
        <w:p>
          <w:pPr>
            <w:pStyle w:val="TOC2"/>
            <w:ind w:left="360"/>
            <w:tabs>
              <w:tab w:val="right" w:leader="dot" w:pos="9026"/>
            </w:tabs>
            <w:spacing w:before="120" w:after="60"/>
          </w:pPr>
          <w:r>
            <w:t>۲-۳ — شکاف‌هایی که مهاجرت می‌بندد</w:t>
          </w:r>
          <w:r>
            <w:tab/>
          </w:r>
          <w:r>
            <w:t>7</w:t>
          </w:r>
        </w:p>
        <w:p>
          <w:pPr>
            <w:pStyle w:val="TOC1"/>
            <w:tabs>
              <w:tab w:val="right" w:leader="dot" w:pos="9026"/>
            </w:tabs>
            <w:spacing w:before="120" w:after="60"/>
          </w:pPr>
          <w:r>
            <w:t>فصل ۳ — نگاشت مهاجرت: از فیلدهای قبلی به شاخص‌های جدید</w:t>
          </w:r>
          <w:r>
            <w:tab/>
          </w:r>
          <w:r>
            <w:t>7</w:t>
          </w:r>
        </w:p>
        <w:p>
          <w:pPr>
            <w:pStyle w:val="TOC2"/>
            <w:ind w:left="360"/>
            <w:tabs>
              <w:tab w:val="right" w:leader="dot" w:pos="9026"/>
            </w:tabs>
            <w:spacing w:before="120" w:after="60"/>
          </w:pPr>
          <w:r>
            <w:t>۳-۱ — پنج اقدام نگاشت</w:t>
          </w:r>
          <w:r>
            <w:tab/>
          </w:r>
          <w:r>
            <w:t>8</w:t>
          </w:r>
        </w:p>
        <w:p>
          <w:pPr>
            <w:pStyle w:val="TOC2"/>
            <w:ind w:left="360"/>
            <w:tabs>
              <w:tab w:val="right" w:leader="dot" w:pos="9026"/>
            </w:tabs>
            <w:spacing w:before="120" w:after="60"/>
          </w:pPr>
          <w:r>
            <w:t>۳-۲ — جدول کامل نگاشت ۳۰ شاخص به تفکیک بُعد</w:t>
          </w:r>
          <w:r>
            <w:tab/>
          </w:r>
          <w:r>
            <w:t>8</w:t>
          </w:r>
        </w:p>
        <w:p>
          <w:pPr>
            <w:pStyle w:val="TOC2"/>
            <w:ind w:left="360"/>
            <w:tabs>
              <w:tab w:val="right" w:leader="dot" w:pos="9026"/>
            </w:tabs>
            <w:spacing w:before="120" w:after="60"/>
          </w:pPr>
          <w:r>
            <w:t>۳-۳ — نگاشت سرفصل‌های فرم قبلی به گام‌های جدید</w:t>
          </w:r>
          <w:r>
            <w:tab/>
          </w:r>
          <w:r>
            <w:t>10</w:t>
          </w:r>
        </w:p>
        <w:p>
          <w:pPr>
            <w:pStyle w:val="TOC2"/>
            <w:ind w:left="360"/>
            <w:tabs>
              <w:tab w:val="right" w:leader="dot" w:pos="9026"/>
            </w:tabs>
            <w:spacing w:before="120" w:after="60"/>
          </w:pPr>
          <w:r>
            <w:t>۳-۴ — قواعد ویژه مهاجرت داده</w:t>
          </w:r>
          <w:r>
            <w:tab/>
          </w:r>
          <w:r>
            <w:t>10</w:t>
          </w:r>
        </w:p>
        <w:p>
          <w:pPr>
            <w:pStyle w:val="TOC1"/>
            <w:tabs>
              <w:tab w:val="right" w:leader="dot" w:pos="9026"/>
            </w:tabs>
            <w:spacing w:before="120" w:after="60"/>
          </w:pPr>
          <w:r>
            <w:t>فصل ۴ — راهبرد گذار و اقدامات اجرایی</w:t>
          </w:r>
          <w:r>
            <w:tab/>
          </w:r>
          <w:r>
            <w:t>11</w:t>
          </w:r>
        </w:p>
        <w:p>
          <w:pPr>
            <w:pStyle w:val="TOC1"/>
            <w:tabs>
              <w:tab w:val="right" w:leader="dot" w:pos="9026"/>
            </w:tabs>
            <w:spacing w:before="120" w:after="60"/>
          </w:pPr>
          <w:r>
            <w:t>پیوست الف — شناسنامه سرویس‌های نرم‌افزاری مرتبط</w:t>
          </w:r>
          <w:r>
            <w:tab/>
          </w:r>
          <w:r>
            <w:t>12</w:t>
          </w:r>
        </w:p>
        <w:p>
          <w:pPr>
            <w:pStyle w:val="TOC2"/>
            <w:ind w:left="360"/>
            <w:tabs>
              <w:tab w:val="right" w:leader="dot" w:pos="9026"/>
            </w:tabs>
            <w:spacing w:before="120" w:after="60"/>
          </w:pPr>
          <w:r>
            <w:t>الف-۱ — ثبت احوال — هویت و ترکیب خانوار</w:t>
          </w:r>
          <w:r>
            <w:tab/>
          </w:r>
          <w:r>
            <w:t>12</w:t>
          </w:r>
        </w:p>
        <w:p>
          <w:pPr>
            <w:pStyle w:val="TOC2"/>
            <w:ind w:left="360"/>
            <w:tabs>
              <w:tab w:val="right" w:leader="dot" w:pos="9026"/>
            </w:tabs>
            <w:spacing w:before="120" w:after="60"/>
          </w:pPr>
          <w:r>
            <w:t>الف-۲ — پست — نشانی و موقعیت جغرافیایی</w:t>
          </w:r>
          <w:r>
            <w:tab/>
          </w:r>
          <w:r>
            <w:t>13</w:t>
          </w:r>
        </w:p>
        <w:p>
          <w:pPr>
            <w:pStyle w:val="TOC2"/>
            <w:ind w:left="360"/>
            <w:tabs>
              <w:tab w:val="right" w:leader="dot" w:pos="9026"/>
            </w:tabs>
            <w:spacing w:before="120" w:after="60"/>
          </w:pPr>
          <w:r>
            <w:t>الف-۳ — شاپرک و بانک‌ها — راستی‌آزمایی معیشت</w:t>
          </w:r>
          <w:r>
            <w:tab/>
          </w:r>
          <w:r>
            <w:t>14</w:t>
          </w:r>
        </w:p>
        <w:p>
          <w:pPr>
            <w:pStyle w:val="TOC2"/>
            <w:ind w:left="360"/>
            <w:tabs>
              <w:tab w:val="right" w:leader="dot" w:pos="9026"/>
            </w:tabs>
            <w:spacing w:before="120" w:after="60"/>
          </w:pPr>
          <w:r>
            <w:t>الف-۴ — بیمه — پوشش پایه درمانی</w:t>
          </w:r>
          <w:r>
            <w:tab/>
          </w:r>
          <w:r>
            <w:t>14</w:t>
          </w:r>
        </w:p>
        <w:p>
          <w:pPr>
            <w:pStyle w:val="TOC2"/>
            <w:ind w:left="360"/>
            <w:tabs>
              <w:tab w:val="right" w:leader="dot" w:pos="9026"/>
            </w:tabs>
            <w:spacing w:before="120" w:after="60"/>
          </w:pPr>
          <w:r>
            <w:t>الف-۵ — اموال و املاک — وضعیت مالکیت</w:t>
          </w:r>
          <w:r>
            <w:tab/>
          </w:r>
          <w:r>
            <w:t>15</w:t>
          </w:r>
        </w:p>
        <w:p>
          <w:pPr>
            <w:pStyle w:val="TOC2"/>
            <w:ind w:left="360"/>
            <w:tabs>
              <w:tab w:val="right" w:leader="dot" w:pos="9026"/>
            </w:tabs>
            <w:spacing w:before="120" w:after="60"/>
          </w:pPr>
          <w:r>
            <w:t>الف-۶ — آموزش‌وپرورش — وضعیت تحصیل</w:t>
          </w:r>
          <w:r>
            <w:tab/>
          </w:r>
          <w:r>
            <w:t>16</w:t>
          </w:r>
        </w:p>
        <w:p>
          <w:pPr>
            <w:pStyle w:val="TOC2"/>
            <w:ind w:left="360"/>
            <w:tabs>
              <w:tab w:val="right" w:leader="dot" w:pos="9026"/>
            </w:tabs>
            <w:spacing w:before="120" w:after="60"/>
          </w:pPr>
          <w:r>
            <w:t>الف-۷ — علوم و دانشگاه آزاد — مدارک دانشگاهی</w:t>
          </w:r>
          <w:r>
            <w:tab/>
          </w:r>
          <w:r>
            <w:t>16</w:t>
          </w:r>
        </w:p>
        <w:p>
          <w:pPr>
            <w:pStyle w:val="TOC2"/>
            <w:ind w:left="360"/>
            <w:tabs>
              <w:tab w:val="right" w:leader="dot" w:pos="9026"/>
            </w:tabs>
            <w:spacing w:before="120" w:after="60"/>
          </w:pPr>
          <w:r>
            <w:t>الف-۸ — بانک سامانه — سابقه پرونده و خدمات حمایتی</w:t>
          </w:r>
          <w:r>
            <w:tab/>
          </w:r>
          <w:r>
            <w:t>17</w:t>
          </w:r>
        </w:p>
        <w:p>
          <w:pPr>
            <w:pStyle w:val="TOC2"/>
            <w:ind w:left="360"/>
            <w:tabs>
              <w:tab w:val="right" w:leader="dot" w:pos="9026"/>
            </w:tabs>
            <w:spacing w:before="120" w:after="60"/>
          </w:pPr>
          <w:r>
            <w:t>الف-۹ — تقدم منابع داده</w:t>
          </w:r>
          <w:r>
            <w:tab/>
          </w:r>
          <w:r>
            <w:t>17</w:t>
          </w:r>
        </w:p>
        <w:p>
          <w:r>
            <w:fldChar w:fldCharType="end"/>
          </w:r>
        </w:p>
      </w:sdtContent>
    </w:sdt>
    <w:p>
      <w:pPr>
        <w:bidi/>
        <w:spacing w:before="200"/>
        <w:sectPr>
          <w:headerReference w:type="default" r:id="rId6"/>
          <w:footerReference w:type="default" r:id="rId7"/>
          <w:type w:val="nextPage"/>
          <w:pgSz w:w="11906" w:h="16838" w:orient="portrait"/>
          <w:pgMar w:top="1440" w:right="1701" w:bottom="1440" w:left="1417" w:header="708" w:footer="708" w:gutter="0"/>
          <w:pgNumType w:start="1" w:fmt="decimal"/>
          <w:docGrid w:linePitch="360"/>
        </w:sectPr>
      </w:pPr>
      <w:r>
        <w:rPr>
          <w:rFonts w:ascii="Vazirmatn" w:cs="Vazirmatn" w:eastAsia="Vazirmatn" w:hAnsi="Vazirmatn"/>
          <w:i/>
          <w:iCs/>
          <w:color w:val="888888"/>
          <w:sz w:val="18"/>
          <w:szCs w:val="18"/>
          <w:rtl/>
        </w:rPr>
        <w:t xml:space="preserve">یادآوری: این فهرست با کد فیلد ساخته می‌شود؛ پس از باز کردن فایل، برای به‌روزرسانی شماره صفحه‌ها روی فهرست راست‌کلیک کرده و «Update Field» را انتخاب کنید.</w:t>
      </w:r>
    </w:p>
    <w:p>
      <w:pPr>
        <w:pStyle w:val="Heading1"/>
        <w:bidi/>
        <w:spacing w:after="160" w:before="400" w:line="368" w:lineRule="atLeast"/>
      </w:pPr>
      <w:bookmarkStart w:name="_Toc2" w:id="2"/>
      <w:r>
        <w:rPr>
          <w:rFonts w:ascii="Vazirmatn" w:cs="Vazirmatn" w:eastAsia="Vazirmatn" w:hAnsi="Vazirmatn"/>
          <w:b/>
          <w:bCs/>
          <w:color w:val="122A47"/>
          <w:sz w:val="32"/>
          <w:szCs w:val="32"/>
          <w:rtl/>
        </w:rPr>
        <w:t xml:space="preserve">فصل ۱ — منطق جدید پرسشنامه</w:t>
      </w:r>
      <w:bookmarkEnd w:id="2"/>
    </w:p>
    <w:p>
      <w:pPr>
        <w:bidi/>
        <w:spacing w:after="120" w:before="0" w:line="312"/>
        <w:jc w:val="both"/>
      </w:pPr>
      <w:r>
        <w:rPr>
          <w:rFonts w:ascii="Vazirmatn" w:cs="Vazirmatn" w:eastAsia="Vazirmatn" w:hAnsi="Vazirmatn"/>
          <w:color w:val="1A2433"/>
          <w:sz w:val="24"/>
          <w:szCs w:val="24"/>
          <w:rtl/>
        </w:rPr>
        <w:t xml:space="preserve">این فصل منطق نسخه جدید را با رویکرد بالا به پایین تبیین می‌کند: از اهداف کلان و اصول بنیادین شروع می‌شود، به معماری سنجش و ساختار عملیاتی می‌رسد و در نهایت جزئیات جریان داده و قواعد ویژه را پوشش می‌دهد. خواننده مدیریتی می‌تواند پس از دو زیربخش نخست تصویر کامل داشته باشد و خواننده عملیاتی و فنی در زیربخش‌های بعدی به جزئیات اجرایی دست می‌یابد.</w:t>
      </w:r>
    </w:p>
    <w:p>
      <w:pPr>
        <w:pStyle w:val="Heading2"/>
        <w:bidi/>
        <w:spacing w:after="120" w:before="280" w:line="322" w:lineRule="atLeast"/>
      </w:pPr>
      <w:bookmarkStart w:name="_Toc3" w:id="3"/>
      <w:r>
        <w:rPr>
          <w:rFonts w:ascii="Vazirmatn" w:cs="Vazirmatn" w:eastAsia="Vazirmatn" w:hAnsi="Vazirmatn"/>
          <w:b/>
          <w:bCs/>
          <w:color w:val="2B3F58"/>
          <w:sz w:val="28"/>
          <w:szCs w:val="28"/>
          <w:rtl/>
        </w:rPr>
        <w:t xml:space="preserve">۱-۱ — اهداف کلان و جایگاه سند</w:t>
      </w:r>
      <w:bookmarkEnd w:id="3"/>
    </w:p>
    <w:p>
      <w:pPr>
        <w:bidi/>
        <w:spacing w:after="120" w:before="0" w:line="312"/>
        <w:jc w:val="both"/>
      </w:pPr>
      <w:r>
        <w:rPr>
          <w:rFonts w:ascii="Vazirmatn" w:cs="Vazirmatn" w:eastAsia="Vazirmatn" w:hAnsi="Vazirmatn"/>
          <w:color w:val="1A2433"/>
          <w:sz w:val="24"/>
          <w:szCs w:val="24"/>
          <w:rtl/>
        </w:rPr>
        <w:t xml:space="preserve">هدف بنیادین نسخه جدید، تبدیل غربالگری خانوار از «پرکردن فرم» به «سنجش استاندارد محرومیت» است. در فرایند قبلی، خروجی کار یک فایل اکسل پرشده بود که تفسیر آن به مهارت شخصی کارشناس وابسته بود؛ در نسخه جدید، خروجی کار یک </w:t>
      </w:r>
      <w:r>
        <w:rPr>
          <w:rFonts w:ascii="Vazirmatn" w:cs="Vazirmatn" w:eastAsia="Vazirmatn" w:hAnsi="Vazirmatn"/>
          <w:b/>
          <w:bCs/>
          <w:color w:val="1A2433"/>
          <w:sz w:val="24"/>
          <w:szCs w:val="24"/>
          <w:rtl/>
        </w:rPr>
        <w:t xml:space="preserve">نمایه محرومیت استاندارد و قابل مقایسه</w:t>
      </w:r>
      <w:r>
        <w:rPr>
          <w:rFonts w:ascii="Vazirmatn" w:cs="Vazirmatn" w:eastAsia="Vazirmatn" w:hAnsi="Vazirmatn"/>
          <w:color w:val="1A2433"/>
          <w:sz w:val="24"/>
          <w:szCs w:val="24"/>
          <w:rtl/>
        </w:rPr>
        <w:t xml:space="preserve"> است که بر پایه وزن‌های رسمی چارچوب EM-MPI محاسبه می‌شود و برای تصمیم‌سازی، ارجاع و پایش اثر خدمت استفاده می‌شود. این تغییر، مقایسه بین مددکاران، بین مناطق و در طول زمان را برای نخستین بار ممکن می‌سازد.</w:t>
      </w:r>
    </w:p>
    <w:p>
      <w:pPr>
        <w:bidi/>
        <w:spacing w:after="120" w:before="0" w:line="312"/>
        <w:jc w:val="both"/>
      </w:pPr>
      <w:r>
        <w:rPr>
          <w:rFonts w:ascii="Vazirmatn" w:cs="Vazirmatn" w:eastAsia="Vazirmatn" w:hAnsi="Vazirmatn"/>
          <w:color w:val="1A2433"/>
          <w:sz w:val="24"/>
          <w:szCs w:val="24"/>
          <w:rtl/>
        </w:rPr>
        <w:t xml:space="preserve">سه هدف عملیاتی زیر، این هدف کلان را اجرایی کرده‌اند و در سراسر طراحی نرم‌افزار رعایت شده‌اند: نخست </w:t>
      </w:r>
      <w:r>
        <w:rPr>
          <w:rFonts w:ascii="Vazirmatn" w:cs="Vazirmatn" w:eastAsia="Vazirmatn" w:hAnsi="Vazirmatn"/>
          <w:b/>
          <w:bCs/>
          <w:color w:val="1A2433"/>
          <w:sz w:val="24"/>
          <w:szCs w:val="24"/>
          <w:rtl/>
        </w:rPr>
        <w:t xml:space="preserve">حذف سؤال تکراری</w:t>
      </w:r>
      <w:r>
        <w:rPr>
          <w:rFonts w:ascii="Vazirmatn" w:cs="Vazirmatn" w:eastAsia="Vazirmatn" w:hAnsi="Vazirmatn"/>
          <w:color w:val="1A2433"/>
          <w:sz w:val="24"/>
          <w:szCs w:val="24"/>
          <w:rtl/>
        </w:rPr>
        <w:t xml:space="preserve"> — هر داده فقط یک‌بار و در جای درست خود پرسیده می‌شود و شاخص‌های عضومحور با ماتریس «کدام اعضا؟» مدیریت می‌شوند؛ دوم </w:t>
      </w:r>
      <w:r>
        <w:rPr>
          <w:rFonts w:ascii="Vazirmatn" w:cs="Vazirmatn" w:eastAsia="Vazirmatn" w:hAnsi="Vazirmatn"/>
          <w:b/>
          <w:bCs/>
          <w:color w:val="1A2433"/>
          <w:sz w:val="24"/>
          <w:szCs w:val="24"/>
          <w:rtl/>
        </w:rPr>
        <w:t xml:space="preserve">اعتمادپذیری داده</w:t>
      </w:r>
      <w:r>
        <w:rPr>
          <w:rFonts w:ascii="Vazirmatn" w:cs="Vazirmatn" w:eastAsia="Vazirmatn" w:hAnsi="Vazirmatn"/>
          <w:color w:val="1A2433"/>
          <w:sz w:val="24"/>
          <w:szCs w:val="24"/>
          <w:rtl/>
        </w:rPr>
        <w:t xml:space="preserve"> — داده مراجع ثبتی به‌صورت خودکار واکشی و ملاک می‌شود و ورود دستی در موارد تعیین‌شده ممنوع است؛ سوم </w:t>
      </w:r>
      <w:r>
        <w:rPr>
          <w:rFonts w:ascii="Vazirmatn" w:cs="Vazirmatn" w:eastAsia="Vazirmatn" w:hAnsi="Vazirmatn"/>
          <w:b/>
          <w:bCs/>
          <w:color w:val="1A2433"/>
          <w:sz w:val="24"/>
          <w:szCs w:val="24"/>
          <w:rtl/>
        </w:rPr>
        <w:t xml:space="preserve">شفافیت میراث</w:t>
      </w:r>
      <w:r>
        <w:rPr>
          <w:rFonts w:ascii="Vazirmatn" w:cs="Vazirmatn" w:eastAsia="Vazirmatn" w:hAnsi="Vazirmatn"/>
          <w:color w:val="1A2433"/>
          <w:sz w:val="24"/>
          <w:szCs w:val="24"/>
          <w:rtl/>
        </w:rPr>
        <w:t xml:space="preserve"> — برای هر شاخص مشخص است از کدام فیلد نسخه قبلی آمده و با چه اقدامی (فصل ۳).</w:t>
      </w: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جایگاه این سند</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این سند مرجع رسمی گذار است: برای مدیران، مبنای تصویب راهبرد مهاجرت؛ برای مددکاران، مرجع فهم تفاوت‌ها و قواعد جدید؛ و برای تیم فنی، مرجع منطق داده و سرویس‌ها. متن کامل قواعد سنجش در «شناسنامه عملیاتی سنجش ۳۰ شاخص» داخل خود نرم‌افزار و راهنمای PDF سامانه موجود است و این سند آن‌ها را تکرار نمی‌کند.</w:t>
      </w:r>
    </w:p>
    <w:p>
      <w:pPr>
        <w:pStyle w:val="Heading2"/>
        <w:bidi/>
        <w:spacing w:after="120" w:before="280" w:line="322" w:lineRule="atLeast"/>
      </w:pPr>
      <w:bookmarkStart w:name="_Toc4" w:id="4"/>
      <w:r>
        <w:rPr>
          <w:rFonts w:ascii="Vazirmatn" w:cs="Vazirmatn" w:eastAsia="Vazirmatn" w:hAnsi="Vazirmatn"/>
          <w:b/>
          <w:bCs/>
          <w:color w:val="2B3F58"/>
          <w:sz w:val="28"/>
          <w:szCs w:val="28"/>
          <w:rtl/>
        </w:rPr>
        <w:t xml:space="preserve">۱-۲ — اصول بنیادین طراحی</w:t>
      </w:r>
      <w:bookmarkEnd w:id="4"/>
    </w:p>
    <w:p>
      <w:pPr>
        <w:bidi/>
        <w:spacing w:after="120" w:before="0" w:line="312"/>
        <w:jc w:val="both"/>
      </w:pPr>
      <w:r>
        <w:rPr>
          <w:rFonts w:ascii="Vazirmatn" w:cs="Vazirmatn" w:eastAsia="Vazirmatn" w:hAnsi="Vazirmatn"/>
          <w:color w:val="1A2433"/>
          <w:sz w:val="24"/>
          <w:szCs w:val="24"/>
          <w:rtl/>
        </w:rPr>
        <w:t xml:space="preserve">شش اصل بنیادین، تمام تصمیم‌های طراحی نسخه جدید را شکل داده‌اند. این اصول از چارچوب مرجع EM-MPI گرفته شده‌اند و در موتور سنجش، رابط کاربری و سرویس‌ها به‌صورت یکسان اعمال می‌شوند.</w:t>
      </w:r>
    </w:p>
    <w:p>
      <w:pPr>
        <w:keepNext/>
        <w:bidi/>
        <w:spacing w:after="60" w:before="160"/>
      </w:pPr>
      <w:r>
        <w:rPr>
          <w:rFonts w:ascii="Vazirmatn" w:cs="Vazirmatn" w:eastAsia="Vazirmatn" w:hAnsi="Vazirmatn"/>
          <w:b/>
          <w:bCs/>
          <w:color w:val="5A6B80"/>
          <w:sz w:val="21"/>
          <w:szCs w:val="21"/>
          <w:rtl/>
        </w:rPr>
        <w:t xml:space="preserve">جدول ۲ — اصول بنیادین نسخه جدید و معنای عملیاتی آن‌ها</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636"/>
        <w:gridCol w:w="6152"/>
      </w:tblGrid>
      <w:tr>
        <w:trPr>
          <w:cantSplit/>
          <w:tblHeader/>
        </w:trPr>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اصل</w:t>
            </w:r>
          </w:p>
        </w:tc>
        <w:tc>
          <w:tcPr>
            <w:tcW w:type="pct" w:w="3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معنای عملیاتی در سامانه</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شاهد‌محوری</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امتیاز هر شاخص از اثر واقعی و مستند گرفته می‌شود، نه از برچسب؛ برای وضعیت‌های مثبت، «مدرک مثبت» ثبت می‌شود و ثبت «خیر» خودکار معنای «ندارد» می‌گیرد.</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تقدم منابع داده</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 در ۵ سطح تقدم تعریف شده است: مراجع ثبتی بالاترین و قضاوت نهایی مددکار پایین‌ترین سطح تقدم را دارد (جدول ۷).</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ملاک غیرقابل ویرایش</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واکشی‌شده از مرجع ثبتی «ملاک» هستند، قفل می‌شوند و اصلاح آن‌ها فقط با درخواست به همان مرجع ممکن است.</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محرمانگی مینیمال</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 حساس غیرضروری جمع نمی‌شود؛ مثلاً نوع بیماری یا جزئیات جرم ثبت نمی‌گردد و فقط اثر عملکردی سنجیده می‌شود.</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بدون سؤال تکراری</w:t>
            </w:r>
          </w:p>
        </w:tc>
        <w:tc>
          <w:tcPr>
            <w:tcW w:type="pct" w:w="3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هر شاخص یک پرسش سطح خانوار + ماتریس انتساب اعضا دارد؛ «خیر» برای همه اعضا خودکار ثبت می‌شود.</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بدون امتیاز خودکار از برچسب</w:t>
            </w:r>
          </w:p>
        </w:tc>
        <w:tc>
          <w:tcPr>
            <w:tcW w:type="pct" w:w="3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هیچ وضعیت یا عنوانی به‌تنهایی امتیاز ندارد؛ رویداد زندگی یا عنوان اداری فقط در صورت ایجاد اثر واقعی وارد سنجش می‌شود.</w:t>
            </w:r>
          </w:p>
        </w:tc>
      </w:tr>
    </w:tbl>
    <w:p>
      <w:pPr>
        <w:bidi/>
        <w:spacing w:after="100"/>
      </w:pPr>
    </w:p>
    <w:p>
      <w:pPr>
        <w:bidi/>
        <w:spacing w:after="120" w:before="0" w:line="312"/>
        <w:jc w:val="both"/>
      </w:pPr>
      <w:r>
        <w:rPr>
          <w:rFonts w:ascii="Vazirmatn" w:cs="Vazirmatn" w:eastAsia="Vazirmatn" w:hAnsi="Vazirmatn"/>
          <w:color w:val="1A2433"/>
          <w:sz w:val="24"/>
          <w:szCs w:val="24"/>
          <w:rtl/>
        </w:rPr>
        <w:t xml:space="preserve">اصل «تقدم منابع داده» ستون فقرات اعتماد در سامانه است. چون داده‌های ثبتی از منبع رسمی می‌آیند، هیچ‌کس در جریان غربالگری مجاز به تغییر آن‌ها نیست و همین ویژگی، خطای ورود دستی و اختلاف نظر درباره «مبنای داده» را حذف می‌کند. در مقابل، خوداظهاری خانوار همچنان نقش دارد اما همیشه در پایین‌ترین سطح تقدم قرار می‌گیرد و در برابر داده ثبتی یا مدرک معتبر، نوبت دوم می‌شود.</w:t>
      </w:r>
    </w:p>
    <w:p>
      <w:pPr>
        <w:pStyle w:val="Heading2"/>
        <w:bidi/>
        <w:spacing w:after="120" w:before="280" w:line="322" w:lineRule="atLeast"/>
      </w:pPr>
      <w:bookmarkStart w:name="_Toc5" w:id="5"/>
      <w:r>
        <w:rPr>
          <w:rFonts w:ascii="Vazirmatn" w:cs="Vazirmatn" w:eastAsia="Vazirmatn" w:hAnsi="Vazirmatn"/>
          <w:b/>
          <w:bCs/>
          <w:color w:val="2B3F58"/>
          <w:sz w:val="28"/>
          <w:szCs w:val="28"/>
          <w:rtl/>
        </w:rPr>
        <w:t xml:space="preserve">۱-۳ — معماری سنجش: ابعاد، شاخص‌ها، وزن‌ها و سطوح</w:t>
      </w:r>
      <w:bookmarkEnd w:id="5"/>
    </w:p>
    <w:p>
      <w:pPr>
        <w:bidi/>
        <w:spacing w:after="120" w:before="0" w:line="312"/>
        <w:jc w:val="both"/>
      </w:pPr>
      <w:r>
        <w:rPr>
          <w:rFonts w:ascii="Vazirmatn" w:cs="Vazirmatn" w:eastAsia="Vazirmatn" w:hAnsi="Vazirmatn"/>
          <w:color w:val="1A2433"/>
          <w:sz w:val="24"/>
          <w:szCs w:val="24"/>
          <w:rtl/>
        </w:rPr>
        <w:t xml:space="preserve">معماری سنجش از پنج بُعد تشکیل شده است که مجموعاً ۳۰ شاخص را در بر می‌گیرند. وزن هر شاخص عیناً از چارچوب مرجع EM-MPI برداشت شده و جمع وزن‌ها دقیقاً ۱۰۰۰ است؛ هیچ وزن یا آستانه‌ای خودسرانه اضافه نشده و مواردی که در سند مرجع عدد واحدی ندارند، صریحاً با برچسب «نیازمند تصویب» مشخص شده‌اند (فهرست کامل در موتور قواعد و راهنمای سامانه).</w:t>
      </w:r>
    </w:p>
    <w:p>
      <w:pPr>
        <w:keepNext/>
        <w:bidi/>
        <w:spacing w:after="60" w:before="160"/>
      </w:pPr>
      <w:r>
        <w:rPr>
          <w:rFonts w:ascii="Vazirmatn" w:cs="Vazirmatn" w:eastAsia="Vazirmatn" w:hAnsi="Vazirmatn"/>
          <w:b/>
          <w:bCs/>
          <w:color w:val="5A6B80"/>
          <w:sz w:val="21"/>
          <w:szCs w:val="21"/>
          <w:rtl/>
        </w:rPr>
        <w:t xml:space="preserve">جدول ۳ — پنج بُعد سنجش، سقف وزن و شمار شاخص‌ها</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1055"/>
        <w:gridCol w:w="4570"/>
        <w:gridCol w:w="1582"/>
        <w:gridCol w:w="1582"/>
      </w:tblGrid>
      <w:tr>
        <w:trPr>
          <w:cantSplit/>
          <w:tblHeader/>
        </w:trPr>
        <w:tc>
          <w:tcPr>
            <w:tcW w:type="pct" w:w="6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بُعد</w:t>
            </w:r>
          </w:p>
        </w:tc>
        <w:tc>
          <w:tcPr>
            <w:tcW w:type="pct" w:w="26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عنوان</w:t>
            </w:r>
          </w:p>
        </w:tc>
        <w:tc>
          <w:tcPr>
            <w:tcW w:type="pct" w:w="9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شمار شاخص</w:t>
            </w:r>
          </w:p>
        </w:tc>
        <w:tc>
          <w:tcPr>
            <w:tcW w:type="pct" w:w="9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سقف وزن</w:t>
            </w:r>
          </w:p>
        </w:tc>
      </w:tr>
      <w:tr>
        <w:trPr>
          <w:cantSplit/>
        </w:trPr>
        <w:tc>
          <w:tcPr>
            <w:tcW w:type="pct" w:w="6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A</w:t>
            </w:r>
          </w:p>
        </w:tc>
        <w:tc>
          <w:tcPr>
            <w:tcW w:type="pct" w:w="26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سلامت و امنیت زیستی</w:t>
            </w:r>
          </w:p>
        </w:tc>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۷</w:t>
            </w:r>
          </w:p>
        </w:tc>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۲۵۰</w:t>
            </w:r>
          </w:p>
        </w:tc>
      </w:tr>
      <w:tr>
        <w:trPr>
          <w:cantSplit/>
        </w:trPr>
        <w:tc>
          <w:tcPr>
            <w:tcW w:type="pct" w:w="6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B</w:t>
            </w:r>
          </w:p>
        </w:tc>
        <w:tc>
          <w:tcPr>
            <w:tcW w:type="pct" w:w="26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آموزش و رشد انسانی</w:t>
            </w:r>
          </w:p>
        </w:tc>
        <w:tc>
          <w:tcPr>
            <w:tcW w:type="pct" w:w="9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۷</w:t>
            </w:r>
          </w:p>
        </w:tc>
        <w:tc>
          <w:tcPr>
            <w:tcW w:type="pct" w:w="9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۲۰۰</w:t>
            </w:r>
          </w:p>
        </w:tc>
      </w:tr>
      <w:tr>
        <w:trPr>
          <w:cantSplit/>
        </w:trPr>
        <w:tc>
          <w:tcPr>
            <w:tcW w:type="pct" w:w="6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C</w:t>
            </w:r>
          </w:p>
        </w:tc>
        <w:tc>
          <w:tcPr>
            <w:tcW w:type="pct" w:w="26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استاندارد زندگی و مسکن</w:t>
            </w:r>
          </w:p>
        </w:tc>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۹</w:t>
            </w:r>
          </w:p>
        </w:tc>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۳۰۰</w:t>
            </w:r>
          </w:p>
        </w:tc>
      </w:tr>
      <w:tr>
        <w:trPr>
          <w:cantSplit/>
        </w:trPr>
        <w:tc>
          <w:tcPr>
            <w:tcW w:type="pct" w:w="6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D</w:t>
            </w:r>
          </w:p>
        </w:tc>
        <w:tc>
          <w:tcPr>
            <w:tcW w:type="pct" w:w="26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معیشت، اشتغال و درآمد</w:t>
            </w:r>
          </w:p>
        </w:tc>
        <w:tc>
          <w:tcPr>
            <w:tcW w:type="pct" w:w="9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۳</w:t>
            </w:r>
          </w:p>
        </w:tc>
        <w:tc>
          <w:tcPr>
            <w:tcW w:type="pct" w:w="9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۱۵۰</w:t>
            </w:r>
          </w:p>
        </w:tc>
      </w:tr>
      <w:tr>
        <w:trPr>
          <w:cantSplit/>
        </w:trPr>
        <w:tc>
          <w:tcPr>
            <w:tcW w:type="pct" w:w="6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E</w:t>
            </w:r>
          </w:p>
        </w:tc>
        <w:tc>
          <w:tcPr>
            <w:tcW w:type="pct" w:w="26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ظرفیت مراقبت و پشتوانه اجتماعی</w:t>
            </w:r>
          </w:p>
        </w:tc>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۴</w:t>
            </w:r>
          </w:p>
        </w:tc>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۱۰۰</w:t>
            </w:r>
          </w:p>
        </w:tc>
      </w:tr>
    </w:tbl>
    <w:p>
      <w:pPr>
        <w:bidi/>
        <w:spacing w:after="100"/>
      </w:pPr>
    </w:p>
    <w:p>
      <w:pPr>
        <w:bidi/>
        <w:spacing w:after="120" w:before="0" w:line="312"/>
        <w:jc w:val="both"/>
      </w:pPr>
      <w:r>
        <w:rPr>
          <w:rFonts w:ascii="Vazirmatn" w:cs="Vazirmatn" w:eastAsia="Vazirmatn" w:hAnsi="Vazirmatn"/>
          <w:color w:val="1A2433"/>
          <w:sz w:val="24"/>
          <w:szCs w:val="24"/>
          <w:rtl/>
        </w:rPr>
        <w:t xml:space="preserve">هر شاخص با ضریب شدت سه‌حالته (۰، ۰٫۵، ۱) یا پنج‌حالته (۰ تا ۱) سنجیده می‌شود؛ شاخص‌های A6، C4، C8 و D3 پنج‌حالته‌اند و بقیه سه‌حالته. امتیاز کل خانوار از جمع امتیازهای شاخص‌ها حداکثر تا سقف هر بُعد محاسبه می‌شود و بر اساس مرزهای رسمی، در یکی از پنج سطح محرومیت قرار می‌گیرد. در کنار امتیاز، </w:t>
      </w:r>
      <w:r>
        <w:rPr>
          <w:rFonts w:ascii="Vazirmatn" w:cs="Vazirmatn" w:eastAsia="Vazirmatn" w:hAnsi="Vazirmatn"/>
          <w:b/>
          <w:bCs/>
          <w:color w:val="1A2433"/>
          <w:sz w:val="24"/>
          <w:szCs w:val="24"/>
          <w:rtl/>
        </w:rPr>
        <w:t xml:space="preserve">۹ نشانه خطر (R1 تا R9)</w:t>
      </w:r>
      <w:r>
        <w:rPr>
          <w:rFonts w:ascii="Vazirmatn" w:cs="Vazirmatn" w:eastAsia="Vazirmatn" w:hAnsi="Vazirmatn"/>
          <w:color w:val="1A2433"/>
          <w:sz w:val="24"/>
          <w:szCs w:val="24"/>
          <w:rtl/>
        </w:rPr>
        <w:t xml:space="preserve"> وضعیت‌های فوری مثل خطر جانی، بی‌خانمانی، سوءتغذیه کودک، خشونت و قطع خدمت حیاتی را مستقل از امتیاز پرچم می‌کنند و مسیر رسیدگی فوری را باز می‌سازند. خروجی نهایی به یکی از مسیرهای ارجاع (پایش، پاسخ اداری، بررسی تکمیلی، ارجاع عادی/اولویت‌دار/سریع به CDI، رسیدگی فوری، ارجاع پیشگیرانه یا راستی‌آزمایی داده) متصل می‌شود.</w:t>
      </w:r>
    </w:p>
    <w:p>
      <w:pPr>
        <w:pStyle w:val="Heading2"/>
        <w:bidi/>
        <w:spacing w:after="120" w:before="280" w:line="322" w:lineRule="atLeast"/>
      </w:pPr>
      <w:bookmarkStart w:name="_Toc6" w:id="6"/>
      <w:r>
        <w:rPr>
          <w:rFonts w:ascii="Vazirmatn" w:cs="Vazirmatn" w:eastAsia="Vazirmatn" w:hAnsi="Vazirmatn"/>
          <w:b/>
          <w:bCs/>
          <w:color w:val="2B3F58"/>
          <w:sz w:val="28"/>
          <w:szCs w:val="28"/>
          <w:rtl/>
        </w:rPr>
        <w:t xml:space="preserve">۱-۴ — ساختار ده‌گامی کار و نقش گام‌های غیرامتیازی</w:t>
      </w:r>
      <w:bookmarkEnd w:id="6"/>
    </w:p>
    <w:p>
      <w:pPr>
        <w:bidi/>
        <w:spacing w:after="120" w:before="0" w:line="312"/>
        <w:jc w:val="both"/>
      </w:pPr>
      <w:r>
        <w:rPr>
          <w:rFonts w:ascii="Vazirmatn" w:cs="Vazirmatn" w:eastAsia="Vazirmatn" w:hAnsi="Vazirmatn"/>
          <w:color w:val="1A2433"/>
          <w:sz w:val="24"/>
          <w:szCs w:val="24"/>
          <w:rtl/>
        </w:rPr>
        <w:t xml:space="preserve">کار با پرسشنامه در یک جریان ده‌گامی انجام می‌شود که سه گام نخست و دو گام آخر آن «غیرامتیازی» هستند: داده زیرساختی را آماده می‌کنند، کیفیت را تضمین می‌کنند و تصمیم انسانی را مستند می‌سازند. این تفکیک تضمین می‌کند امتیاز فقط از پنج بُعد سنجش بیاید و داده پایه یا نظر مددکار به‌اشتباه وارد محاسبه نشود.</w:t>
      </w:r>
    </w:p>
    <w:p>
      <w:pPr>
        <w:keepNext/>
        <w:bidi/>
        <w:spacing w:after="60" w:before="160"/>
      </w:pPr>
      <w:r>
        <w:rPr>
          <w:rFonts w:ascii="Vazirmatn" w:cs="Vazirmatn" w:eastAsia="Vazirmatn" w:hAnsi="Vazirmatn"/>
          <w:b/>
          <w:bCs/>
          <w:color w:val="5A6B80"/>
          <w:sz w:val="21"/>
          <w:szCs w:val="21"/>
          <w:rtl/>
        </w:rPr>
        <w:t xml:space="preserve">جدول ۴ — گام‌های ده‌گانه پرسشنامه</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703"/>
        <w:gridCol w:w="2636"/>
        <w:gridCol w:w="1230"/>
        <w:gridCol w:w="4218"/>
      </w:tblGrid>
      <w:tr>
        <w:trPr>
          <w:cantSplit/>
          <w:tblHeader/>
        </w:trPr>
        <w:tc>
          <w:tcPr>
            <w:tcW w:type="pct" w:w="4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گام</w:t>
            </w:r>
          </w:p>
        </w:tc>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عنوان</w:t>
            </w:r>
          </w:p>
        </w:tc>
        <w:tc>
          <w:tcPr>
            <w:tcW w:type="pct" w:w="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نوع</w:t>
            </w:r>
          </w:p>
        </w:tc>
        <w:tc>
          <w:tcPr>
            <w:tcW w:type="pct" w:w="24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خلاصه</w:t>
            </w:r>
          </w:p>
        </w:tc>
      </w:tr>
      <w:tr>
        <w:trPr>
          <w:cantSplit/>
        </w:trPr>
        <w:tc>
          <w:tcPr>
            <w:tcW w:type="pct" w:w="4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۱</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هویت، محرمانگی و واکشی از مراجع ثبتی</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غیرامتیازی</w:t>
            </w:r>
          </w:p>
        </w:tc>
        <w:tc>
          <w:tcPr>
            <w:tcW w:type="pct" w:w="2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 ثبت کد ملی، کد پستی و تاریخ تولد سرپرست، اطلاعات هویتی از ثبت احوال و نشانی از پست واکشی و ملاک می‌شود؛ سایر مراجع نیز با کد ملی استعلام می‌شوند.</w:t>
            </w:r>
          </w:p>
        </w:tc>
      </w:tr>
      <w:tr>
        <w:trPr>
          <w:cantSplit/>
        </w:trPr>
        <w:tc>
          <w:tcPr>
            <w:tcW w:type="pct" w:w="4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۲</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بررسی اولیه نشانه‌های فوریت</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غیرامتیازی</w:t>
            </w:r>
          </w:p>
        </w:tc>
        <w:tc>
          <w:tcPr>
            <w:tcW w:type="pct" w:w="2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اگر وضعیت فوری یا خطرناکی وجود دارد همان لحظه ثبت می‌شود؛ برای رسیدگی فوری نیازی به تکمیل بقیه پرسشنامه نیست.</w:t>
            </w:r>
          </w:p>
        </w:tc>
      </w:tr>
      <w:tr>
        <w:trPr>
          <w:cantSplit/>
        </w:trPr>
        <w:tc>
          <w:tcPr>
            <w:tcW w:type="pct" w:w="4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۳</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اطلاعات پایه و اعضای خانوار</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غیرامتیازی</w:t>
            </w:r>
          </w:p>
        </w:tc>
        <w:tc>
          <w:tcPr>
            <w:tcW w:type="pct" w:w="2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شناسه‌های پرونده‌ای، جدول اعضا با «نوع عضو» (عضو خانواده — ثبت احوال / همسفره) و زمینه پرونده که صرفاً از واکشی بانک سامانه پر می‌شود.</w:t>
            </w:r>
          </w:p>
        </w:tc>
      </w:tr>
      <w:tr>
        <w:trPr>
          <w:cantSplit/>
        </w:trPr>
        <w:tc>
          <w:tcPr>
            <w:tcW w:type="pct" w:w="4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۴</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سلامت و امنیت زیستی (A)</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۷ شاخص</w:t>
            </w:r>
          </w:p>
        </w:tc>
        <w:tc>
          <w:tcPr>
            <w:tcW w:type="pct" w:w="2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بیماری، محدودیت عملکرد، درمان ضروری، هزینه درمان، پوشش مؤثر، غذا و ایمنی.</w:t>
            </w:r>
          </w:p>
        </w:tc>
      </w:tr>
      <w:tr>
        <w:trPr>
          <w:cantSplit/>
        </w:trPr>
        <w:tc>
          <w:tcPr>
            <w:tcW w:type="pct" w:w="4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۵</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آموزش و رشد انسانی (B)</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۷ شاخص</w:t>
            </w:r>
          </w:p>
        </w:tc>
        <w:tc>
          <w:tcPr>
            <w:tcW w:type="pct" w:w="2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تحصیل، سواد کارکردی، دسترسی، ابزار دیجیتال و توانمندسازی.</w:t>
            </w:r>
          </w:p>
        </w:tc>
      </w:tr>
      <w:tr>
        <w:trPr>
          <w:cantSplit/>
        </w:trPr>
        <w:tc>
          <w:tcPr>
            <w:tcW w:type="pct" w:w="4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۶</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استاندارد زندگی و مسکن (C)</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۹ شاخص</w:t>
            </w:r>
          </w:p>
        </w:tc>
        <w:tc>
          <w:tcPr>
            <w:tcW w:type="pct" w:w="2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سکونت، ایمنی، خدمات، وسایل ضروری، هزینه مسکن (C8) و دسترسی.</w:t>
            </w:r>
          </w:p>
        </w:tc>
      </w:tr>
      <w:tr>
        <w:trPr>
          <w:cantSplit/>
        </w:trPr>
        <w:tc>
          <w:tcPr>
            <w:tcW w:type="pct" w:w="4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۷</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معیشت، اشتغال و درآمد (D)</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۳ شاخص</w:t>
            </w:r>
          </w:p>
        </w:tc>
        <w:tc>
          <w:tcPr>
            <w:tcW w:type="pct" w:w="2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اشتغال تأمین‌کننده، بیکاری سایر اعضا و کفایت منابع قابل اتکا.</w:t>
            </w:r>
          </w:p>
        </w:tc>
      </w:tr>
      <w:tr>
        <w:trPr>
          <w:cantSplit/>
        </w:trPr>
        <w:tc>
          <w:tcPr>
            <w:tcW w:type="pct" w:w="4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۸</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ظرفیت مراقبت و پشتوانه اجتماعی (E)</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۴ شاخص</w:t>
            </w:r>
          </w:p>
        </w:tc>
        <w:tc>
          <w:tcPr>
            <w:tcW w:type="pct" w:w="2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چشم‌انداز معیشت، بار مراقبت، پشتوانه بحران و موانع اداری.</w:t>
            </w:r>
          </w:p>
        </w:tc>
      </w:tr>
      <w:tr>
        <w:trPr>
          <w:cantSplit/>
        </w:trPr>
        <w:tc>
          <w:tcPr>
            <w:tcW w:type="pct" w:w="4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۹</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مدارک، کیفیت داده و موارد نیازمند بررسی</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غیرامتیازی</w:t>
            </w:r>
          </w:p>
        </w:tc>
        <w:tc>
          <w:tcPr>
            <w:tcW w:type="pct" w:w="2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بازبینی پاسخ‌های ناتمام، تناقض‌ها و منبع داده هر شاخص.</w:t>
            </w:r>
          </w:p>
        </w:tc>
      </w:tr>
      <w:tr>
        <w:trPr>
          <w:cantSplit/>
        </w:trPr>
        <w:tc>
          <w:tcPr>
            <w:tcW w:type="pct" w:w="4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۱۰</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خلاصه غربالگری، بازبینی انسانی و ارجاع</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غیرامتیازی</w:t>
            </w:r>
          </w:p>
        </w:tc>
        <w:tc>
          <w:tcPr>
            <w:tcW w:type="pct" w:w="2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نتیجه غربالگری، ثبت نظر مددکار و مسیر ارجاع.</w:t>
            </w:r>
          </w:p>
        </w:tc>
      </w:tr>
    </w:tbl>
    <w:p>
      <w:pPr>
        <w:bidi/>
        <w:spacing w:after="100"/>
      </w:pPr>
    </w:p>
    <w:p>
      <w:pPr>
        <w:pStyle w:val="Heading2"/>
        <w:bidi/>
        <w:spacing w:after="120" w:before="280" w:line="322" w:lineRule="atLeast"/>
      </w:pPr>
      <w:bookmarkStart w:name="_Toc7" w:id="7"/>
      <w:r>
        <w:rPr>
          <w:rFonts w:ascii="Vazirmatn" w:cs="Vazirmatn" w:eastAsia="Vazirmatn" w:hAnsi="Vazirmatn"/>
          <w:b/>
          <w:bCs/>
          <w:color w:val="2B3F58"/>
          <w:sz w:val="28"/>
          <w:szCs w:val="28"/>
          <w:rtl/>
        </w:rPr>
        <w:t xml:space="preserve">۱-۵ — جریان داده: واکشی، پیش‌تکمیل، قفل ملاک</w:t>
      </w:r>
      <w:bookmarkEnd w:id="7"/>
    </w:p>
    <w:p>
      <w:pPr>
        <w:bidi/>
        <w:spacing w:after="120" w:before="0" w:line="312"/>
        <w:jc w:val="both"/>
      </w:pPr>
      <w:r>
        <w:rPr>
          <w:rFonts w:ascii="Vazirmatn" w:cs="Vazirmatn" w:eastAsia="Vazirmatn" w:hAnsi="Vazirmatn"/>
          <w:color w:val="1A2433"/>
          <w:sz w:val="24"/>
          <w:szCs w:val="24"/>
          <w:rtl/>
        </w:rPr>
        <w:t xml:space="preserve">جریان داده نسخه جدید با ورود کد ملی سرپرست آغاز می‌شود. در گام نخست، اطلاعات هویتی از </w:t>
      </w:r>
      <w:r>
        <w:rPr>
          <w:rFonts w:ascii="Vazirmatn" w:cs="Vazirmatn" w:eastAsia="Vazirmatn" w:hAnsi="Vazirmatn"/>
          <w:b/>
          <w:bCs/>
          <w:color w:val="1A2433"/>
          <w:sz w:val="24"/>
          <w:szCs w:val="24"/>
          <w:rtl/>
        </w:rPr>
        <w:t xml:space="preserve">ثبت احوال</w:t>
      </w:r>
      <w:r>
        <w:rPr>
          <w:rFonts w:ascii="Vazirmatn" w:cs="Vazirmatn" w:eastAsia="Vazirmatn" w:hAnsi="Vazirmatn"/>
          <w:color w:val="1A2433"/>
          <w:sz w:val="24"/>
          <w:szCs w:val="24"/>
          <w:rtl/>
        </w:rPr>
        <w:t xml:space="preserve"> و نشانی از </w:t>
      </w:r>
      <w:r>
        <w:rPr>
          <w:rFonts w:ascii="Vazirmatn" w:cs="Vazirmatn" w:eastAsia="Vazirmatn" w:hAnsi="Vazirmatn"/>
          <w:b/>
          <w:bCs/>
          <w:color w:val="1A2433"/>
          <w:sz w:val="24"/>
          <w:szCs w:val="24"/>
          <w:rtl/>
        </w:rPr>
        <w:t xml:space="preserve">پست</w:t>
      </w:r>
      <w:r>
        <w:rPr>
          <w:rFonts w:ascii="Vazirmatn" w:cs="Vazirmatn" w:eastAsia="Vazirmatn" w:hAnsi="Vazirmatn"/>
          <w:color w:val="1A2433"/>
          <w:sz w:val="24"/>
          <w:szCs w:val="24"/>
          <w:rtl/>
        </w:rPr>
        <w:t xml:space="preserve"> واکشی و ملاک می‌شود؛ هم‌زمان سایر مراجع (شاپرک، بیمه، املاک، آموزش‌وپرورش، علوم و بانک سامانه) با کد ملی استعلام می‌شوند. نتایج واکشی به‌صورت خودکار روی فرم اعمال می‌شود (پیش‌تکمیل ملاک) و فیلدهای تعیین‌شده قفل می‌گردند. وضعیت هر ۸ مرجع در نوار فشرده «آخرین وضعیت واکشی سرویس‌ها» با نقاط رنگی و خلاصه («X از ۸ مرجع داده ملاک ارسال کرد») قابل مشاهده است و جزئیات هر استعلام — از جمله استعلام مجدد و بازگرداندن به حالت دستی — در مودال همان بخش در دسترس است.</w:t>
      </w:r>
    </w:p>
    <w:p>
      <w:pPr>
        <w:bidi/>
        <w:spacing w:after="120" w:before="0" w:line="312"/>
        <w:jc w:val="both"/>
      </w:pPr>
      <w:r>
        <w:rPr>
          <w:rFonts w:ascii="Vazirmatn" w:cs="Vazirmatn" w:eastAsia="Vazirmatn" w:hAnsi="Vazirmatn"/>
          <w:color w:val="1A2433"/>
          <w:sz w:val="24"/>
          <w:szCs w:val="24"/>
          <w:rtl/>
        </w:rPr>
        <w:t xml:space="preserve">قاعده تقدم منابع (جدول ۱۶ در پیوست) تعیین می‌کند در صورت تعارض، کدام داده مبنای سنجش است. نتایج واکشی فقط «پیش‌تکمیل» اعمال می‌کنند و ورود داده جدید عضو (ایجاد عضو از نتایج ثبت احوال) همیشه با تأیید صریح مددکار انجام می‌شود تا خانوارِ ثبت‌شده با خانوارِ ثبتیِ واکشی‌شده اشتباه گرفته نشود. همین منطق، تفکیک «عضو خانواده — ثبت احوال» از «همسفره» را ممکن کرده است که در زیربخش بعد تبیین می‌شود.</w:t>
      </w:r>
    </w:p>
    <w:p>
      <w:pPr>
        <w:pStyle w:val="Heading2"/>
        <w:bidi/>
        <w:spacing w:after="120" w:before="280" w:line="322" w:lineRule="atLeast"/>
      </w:pPr>
      <w:bookmarkStart w:name="_Toc8" w:id="8"/>
      <w:r>
        <w:rPr>
          <w:rFonts w:ascii="Vazirmatn" w:cs="Vazirmatn" w:eastAsia="Vazirmatn" w:hAnsi="Vazirmatn"/>
          <w:b/>
          <w:bCs/>
          <w:color w:val="2B3F58"/>
          <w:sz w:val="28"/>
          <w:szCs w:val="28"/>
          <w:rtl/>
        </w:rPr>
        <w:t xml:space="preserve">۱-۶ — منطق اعضا: «عضو خانواده — ثبت احوال» در برابر «همسفره»</w:t>
      </w:r>
      <w:bookmarkEnd w:id="8"/>
    </w:p>
    <w:p>
      <w:pPr>
        <w:bidi/>
        <w:spacing w:after="120" w:before="0" w:line="312"/>
        <w:jc w:val="both"/>
      </w:pPr>
      <w:r>
        <w:rPr>
          <w:rFonts w:ascii="Vazirmatn" w:cs="Vazirmatn" w:eastAsia="Vazirmatn" w:hAnsi="Vazirmatn"/>
          <w:color w:val="1A2433"/>
          <w:sz w:val="24"/>
          <w:szCs w:val="24"/>
          <w:rtl/>
        </w:rPr>
        <w:t xml:space="preserve">داده‌ای که از استعلام ثبت احوال واکشی می‌شود، «اعضای خانواده» است؛ بنابراین در جدول اعضای خانوار، نشان نوع عضو برای این افراد «</w:t>
      </w:r>
      <w:r>
        <w:rPr>
          <w:rFonts w:ascii="Vazirmatn" w:cs="Vazirmatn" w:eastAsia="Vazirmatn" w:hAnsi="Vazirmatn"/>
          <w:b/>
          <w:bCs/>
          <w:color w:val="1A2433"/>
          <w:sz w:val="24"/>
          <w:szCs w:val="24"/>
          <w:rtl/>
        </w:rPr>
        <w:t xml:space="preserve">عضو خانواده — ثبت احوال</w:t>
      </w:r>
      <w:r>
        <w:rPr>
          <w:rFonts w:ascii="Vazirmatn" w:cs="Vazirmatn" w:eastAsia="Vazirmatn" w:hAnsi="Vazirmatn"/>
          <w:color w:val="1A2433"/>
          <w:sz w:val="24"/>
          <w:szCs w:val="24"/>
          <w:rtl/>
        </w:rPr>
        <w:t xml:space="preserve">» است و معنای آن داشتن سابقه ثبتی در مرجع است. در مقابل، افرادی که در واحد خانوار زندگی می‌کنند اما سابقه ثبتی مشترک با سرپرست در واکشی ندارند، «</w:t>
      </w:r>
      <w:r>
        <w:rPr>
          <w:rFonts w:ascii="Vazirmatn" w:cs="Vazirmatn" w:eastAsia="Vazirmatn" w:hAnsi="Vazirmatn"/>
          <w:b/>
          <w:bCs/>
          <w:color w:val="1A2433"/>
          <w:sz w:val="24"/>
          <w:szCs w:val="24"/>
          <w:rtl/>
        </w:rPr>
        <w:t xml:space="preserve">همسفره</w:t>
      </w:r>
      <w:r>
        <w:rPr>
          <w:rFonts w:ascii="Vazirmatn" w:cs="Vazirmatn" w:eastAsia="Vazirmatn" w:hAnsi="Vazirmatn"/>
          <w:color w:val="1A2433"/>
          <w:sz w:val="24"/>
          <w:szCs w:val="24"/>
          <w:rtl/>
        </w:rPr>
        <w:t xml:space="preserve">» ثبت می‌شوند. این تفکیک صرفاً برچسب نیست: نوع عضو مبنای مدیریت داده، راستی‌آزمایی و اعمال پیش‌تکمیل‌هاست و واحد سنجش همچنان «خانوار» باقی می‌ماند.</w:t>
      </w:r>
    </w:p>
    <w:p>
      <w:pPr>
        <w:bidi/>
        <w:spacing w:after="120" w:before="0" w:line="312"/>
        <w:jc w:val="both"/>
      </w:pPr>
      <w:r>
        <w:rPr>
          <w:rFonts w:ascii="Vazirmatn" w:cs="Vazirmatn" w:eastAsia="Vazirmatn" w:hAnsi="Vazirmatn"/>
          <w:color w:val="1A2433"/>
          <w:sz w:val="24"/>
          <w:szCs w:val="24"/>
          <w:rtl/>
        </w:rPr>
        <w:t xml:space="preserve">بر همین اساس، عنوان کلی بخش «اعضای خانوار» حفظ شده است، زیرا واحد سنجش خانوار است نه سابقه ثبتی. نوع اعضای واکشی‌شده از ثبت احوال قفل ملاک است و قابل تغییر نیست؛ نوع اعضای دستی به‌صورت پیش‌فرض «همسفره» ثبت می‌شود و در ویرایشگر عضو قابل تعیین است. سربرگ جدول، شمارش زنده به تفکیک نوع («X عضو خانواده (ثبت احوال) • Y همسفره») نمایش می‌دهد تا ترکیب خانوار در یک نگاه روشن باشد. پرسش‌های عضومحور نیز با ماتریس انتساب اعضا مدیریت می‌شوند: یک پرسش سطح خانوار و فیلد مجزا برای هر عضو منتخب، با قابلیت ثبت مدرک مثبت برای هر عضو.</w:t>
      </w:r>
    </w:p>
    <w:p>
      <w:pPr>
        <w:pStyle w:val="Heading2"/>
        <w:bidi/>
        <w:spacing w:after="120" w:before="280" w:line="322" w:lineRule="atLeast"/>
      </w:pPr>
      <w:bookmarkStart w:name="_Toc9" w:id="9"/>
      <w:r>
        <w:rPr>
          <w:rFonts w:ascii="Vazirmatn" w:cs="Vazirmatn" w:eastAsia="Vazirmatn" w:hAnsi="Vazirmatn"/>
          <w:b/>
          <w:bCs/>
          <w:color w:val="2B3F58"/>
          <w:sz w:val="28"/>
          <w:szCs w:val="28"/>
          <w:rtl/>
        </w:rPr>
        <w:t xml:space="preserve">۱-۷ — قواعد ویژه مسکن: C4 و C8</w:t>
      </w:r>
      <w:bookmarkEnd w:id="9"/>
    </w:p>
    <w:p>
      <w:pPr>
        <w:bidi/>
        <w:spacing w:after="120" w:before="0" w:line="312"/>
        <w:jc w:val="both"/>
      </w:pPr>
      <w:r>
        <w:rPr>
          <w:rFonts w:ascii="Vazirmatn" w:cs="Vazirmatn" w:eastAsia="Vazirmatn" w:hAnsi="Vazirmatn"/>
          <w:color w:val="1A2433"/>
          <w:sz w:val="24"/>
          <w:szCs w:val="24"/>
          <w:rtl/>
        </w:rPr>
        <w:t xml:space="preserve">بُعد مسکن دو قاعده ویژه دارد که در مهاجرت از نسخه قبلی مهم‌ترین تغییر کارکردی است. نخست، </w:t>
      </w:r>
      <w:r>
        <w:rPr>
          <w:rFonts w:ascii="Vazirmatn" w:cs="Vazirmatn" w:eastAsia="Vazirmatn" w:hAnsi="Vazirmatn"/>
          <w:b/>
          <w:bCs/>
          <w:color w:val="1A2433"/>
          <w:sz w:val="24"/>
          <w:szCs w:val="24"/>
          <w:rtl/>
        </w:rPr>
        <w:t xml:space="preserve">اتاق/زیربنا فقط در گام «مسکن» (C4)</w:t>
      </w:r>
      <w:r>
        <w:rPr>
          <w:rFonts w:ascii="Vazirmatn" w:cs="Vazirmatn" w:eastAsia="Vazirmatn" w:hAnsi="Vazirmatn"/>
          <w:color w:val="1A2433"/>
          <w:sz w:val="24"/>
          <w:szCs w:val="24"/>
          <w:rtl/>
        </w:rPr>
        <w:t xml:space="preserve"> پرسیده می‌شود؛ شاخص تراکم سکونت (نفر به اتاق قابل سکونت) و فضای خواب ایمن محاسبه‌ای است و تعداد اعضا به‌تنهایی امتیاز نمی‌گیرد. دوم، </w:t>
      </w:r>
      <w:r>
        <w:rPr>
          <w:rFonts w:ascii="Vazirmatn" w:cs="Vazirmatn" w:eastAsia="Vazirmatn" w:hAnsi="Vazirmatn"/>
          <w:b/>
          <w:bCs/>
          <w:color w:val="1A2433"/>
          <w:sz w:val="24"/>
          <w:szCs w:val="24"/>
          <w:rtl/>
        </w:rPr>
        <w:t xml:space="preserve">هزینه‌های مسکن داده‌های محاسبه C8</w:t>
      </w:r>
      <w:r>
        <w:rPr>
          <w:rFonts w:ascii="Vazirmatn" w:cs="Vazirmatn" w:eastAsia="Vazirmatn" w:hAnsi="Vazirmatn"/>
          <w:color w:val="1A2433"/>
          <w:sz w:val="24"/>
          <w:szCs w:val="24"/>
          <w:rtl/>
        </w:rPr>
        <w:t xml:space="preserve"> هستند و در کارت همان شاخص داخل گام مسکن جمع می‌شوند — نه به‌صورت یک بلوک کلی در اطلاعات پایه.</w:t>
      </w:r>
    </w:p>
    <w:p>
      <w:pPr>
        <w:bidi/>
        <w:spacing w:after="120" w:before="0" w:line="312"/>
        <w:jc w:val="both"/>
      </w:pPr>
      <w:r>
        <w:rPr>
          <w:rFonts w:ascii="Vazirmatn" w:cs="Vazirmatn" w:eastAsia="Vazirmatn" w:hAnsi="Vazirmatn"/>
          <w:color w:val="1A2433"/>
          <w:sz w:val="24"/>
          <w:szCs w:val="24"/>
          <w:rtl/>
        </w:rPr>
        <w:t xml:space="preserve">فیلدهای C8 متناسب با </w:t>
      </w:r>
      <w:r>
        <w:rPr>
          <w:rFonts w:ascii="Vazirmatn" w:cs="Vazirmatn" w:eastAsia="Vazirmatn" w:hAnsi="Vazirmatn"/>
          <w:b/>
          <w:bCs/>
          <w:color w:val="1A2433"/>
          <w:sz w:val="24"/>
          <w:szCs w:val="24"/>
          <w:rtl/>
        </w:rPr>
        <w:t xml:space="preserve">نوع تصرف مسکن</w:t>
      </w:r>
      <w:r>
        <w:rPr>
          <w:rFonts w:ascii="Vazirmatn" w:cs="Vazirmatn" w:eastAsia="Vazirmatn" w:hAnsi="Vazirmatn"/>
          <w:color w:val="1A2433"/>
          <w:sz w:val="24"/>
          <w:szCs w:val="24"/>
          <w:rtl/>
        </w:rPr>
        <w:t xml:space="preserve"> باز می‌شوند: برای «مستأجر» اجاره و ودیعه (با توضیح صریح عدم لحاظ ودیعه در فشار هزینه)، شارژ، قبوض و معوقه؛ برای «مالک» شارژ، قبوض و معوقه با اشاره به پرسش اقساط؛ برای «رایگان/خدمتی/وابسته» شارژ، قبوض و معوقه؛ و برای «بی‌خانمان» فیلد هزینه‌ای نمایش داده نمی‌شود. قاعده محاسباتی اصلی این است که </w:t>
      </w:r>
      <w:r>
        <w:rPr>
          <w:rFonts w:ascii="Vazirmatn" w:cs="Vazirmatn" w:eastAsia="Vazirmatn" w:hAnsi="Vazirmatn"/>
          <w:b/>
          <w:bCs/>
          <w:color w:val="1A2433"/>
          <w:sz w:val="24"/>
          <w:szCs w:val="24"/>
          <w:rtl/>
        </w:rPr>
        <w:t xml:space="preserve">ودیعه جدا از اجاره ثبت می‌شود و در فشار هزینه مسکن (C8) لحاظ نمی‌شود</w:t>
      </w:r>
      <w:r>
        <w:rPr>
          <w:rFonts w:ascii="Vazirmatn" w:cs="Vazirmatn" w:eastAsia="Vazirmatn" w:hAnsi="Vazirmatn"/>
          <w:color w:val="1A2433"/>
          <w:sz w:val="24"/>
          <w:szCs w:val="24"/>
          <w:rtl/>
        </w:rPr>
        <w:t xml:space="preserve">؛ امتیاز C8 از نسبت هزینه ماهانه به درآمد قابل دسترس پس از کسر درمان، به‌همراه وضعیت معوقه، ساخته می‌شود. در صورت واکشی نوع تصرف از مرجع املاک، این انتخاب قفل ملاک می‌شود. همچنین «زمینه پرونده و سابقه خدمات» (شروع دوره حمایت و خدمات حمایتی قبلی) در گام اطلاعات پایه صرفاً از واکشی </w:t>
      </w:r>
      <w:r>
        <w:rPr>
          <w:rFonts w:ascii="Vazirmatn" w:cs="Vazirmatn" w:eastAsia="Vazirmatn" w:hAnsi="Vazirmatn"/>
          <w:b/>
          <w:bCs/>
          <w:color w:val="1A2433"/>
          <w:sz w:val="24"/>
          <w:szCs w:val="24"/>
          <w:rtl/>
        </w:rPr>
        <w:t xml:space="preserve">بانک سامانه</w:t>
      </w:r>
      <w:r>
        <w:rPr>
          <w:rFonts w:ascii="Vazirmatn" w:cs="Vazirmatn" w:eastAsia="Vazirmatn" w:hAnsi="Vazirmatn"/>
          <w:color w:val="1A2433"/>
          <w:sz w:val="24"/>
          <w:szCs w:val="24"/>
          <w:rtl/>
        </w:rPr>
        <w:t xml:space="preserve"> ثبت می‌شود و ورود دستی به آن کلاً غیرمجاز است — این داده زمینه‌ای برای پیگیری مددکاری است و خارج از امتیاز باقی می‌ماند.</w:t>
      </w:r>
    </w:p>
    <w:p>
      <w:pPr>
        <w:pStyle w:val="Heading1"/>
        <w:bidi/>
        <w:spacing w:after="160" w:before="400" w:line="368" w:lineRule="atLeast"/>
      </w:pPr>
      <w:bookmarkStart w:name="_Toc10" w:id="10"/>
      <w:r>
        <w:rPr>
          <w:rFonts w:ascii="Vazirmatn" w:cs="Vazirmatn" w:eastAsia="Vazirmatn" w:hAnsi="Vazirmatn"/>
          <w:b/>
          <w:bCs/>
          <w:color w:val="122A47"/>
          <w:sz w:val="32"/>
          <w:szCs w:val="32"/>
          <w:rtl/>
        </w:rPr>
        <w:t xml:space="preserve">فصل ۲ — وضعیت قبلی پرسشنامه</w:t>
      </w:r>
      <w:bookmarkEnd w:id="10"/>
    </w:p>
    <w:p>
      <w:pPr>
        <w:bidi/>
        <w:spacing w:after="120" w:before="0" w:line="312"/>
        <w:jc w:val="both"/>
      </w:pPr>
      <w:r>
        <w:rPr>
          <w:rFonts w:ascii="Vazirmatn" w:cs="Vazirmatn" w:eastAsia="Vazirmatn" w:hAnsi="Vazirmatn"/>
          <w:color w:val="1A2433"/>
          <w:sz w:val="24"/>
          <w:szCs w:val="24"/>
          <w:rtl/>
        </w:rPr>
        <w:t xml:space="preserve">برای درک دقیق مهاجرت، باید وضعیت پیش از آن به‌درستی مستند شود. این فصل دو لایه «قبلی» را پوشش می‌دهد: لایه نخست، فرایند دستی و کاغذی/اکسل‌محور که مرجع اصلی داده‌های فعلی است؛ و لایه دوم، نسخه‌های اولیه خود نرم‌افزار از v0.1.0 تا پیش از نسخه فعلی v0.9.6 که به‌تدریج منطق جدید را پیاده و تثبیت کرده‌اند.</w:t>
      </w:r>
    </w:p>
    <w:p>
      <w:pPr>
        <w:pStyle w:val="Heading2"/>
        <w:bidi/>
        <w:spacing w:after="120" w:before="280" w:line="322" w:lineRule="atLeast"/>
      </w:pPr>
      <w:bookmarkStart w:name="_Toc11" w:id="11"/>
      <w:r>
        <w:rPr>
          <w:rFonts w:ascii="Vazirmatn" w:cs="Vazirmatn" w:eastAsia="Vazirmatn" w:hAnsi="Vazirmatn"/>
          <w:b/>
          <w:bCs/>
          <w:color w:val="2B3F58"/>
          <w:sz w:val="28"/>
          <w:szCs w:val="28"/>
          <w:rtl/>
        </w:rPr>
        <w:t xml:space="preserve">۲-۱ — فرایند دستی و پرسشنامه اکسل سنتی</w:t>
      </w:r>
      <w:bookmarkEnd w:id="11"/>
    </w:p>
    <w:p>
      <w:pPr>
        <w:bidi/>
        <w:spacing w:after="120" w:before="0" w:line="312"/>
        <w:jc w:val="both"/>
      </w:pPr>
      <w:r>
        <w:rPr>
          <w:rFonts w:ascii="Vazirmatn" w:cs="Vazirmatn" w:eastAsia="Vazirmatn" w:hAnsi="Vazirmatn"/>
          <w:color w:val="1A2433"/>
          <w:sz w:val="24"/>
          <w:szCs w:val="24"/>
          <w:rtl/>
        </w:rPr>
        <w:t xml:space="preserve">پرسشنامه قبلی یک فایل اکسل با دو برگه «خانوار» و «فردی» بود که داده‌ها به‌صورت دستی توسط امدادگر یا مددکار ثبت می‌شد. ساختار آن بر پایه گروه‌های اطلاعاتی اداری بود: ویژگی‌های فردی سرپرست و اعضا، وضعیت سلامت و «سالم/ناسالم» بودن جسمانی، بیماری و معلولیت با ذکر علل، بیمه پایه و سابقه اجتماعی، وضعیت تحصیل و سواد، مهارت‌های فرهنگی و هنری، وضعیت اشتغال و علل بیکاری، منبع درآمدی و نیازسنجی، وضعیت سکونت و نوع مالکیت، انشعابات، امکانات بهداشتی، محل زندگی و کدپستی، میزان اجاره‌بها و ودیعه، وضعیت حقوقی (نظام وظیفه، نیاز به مشاوره حقوقی) و برنامه‌های حمایتی دریافتی. این ساختار برای «ثبت» طراحی شده بود، نه برای «سنجش»؛ یعنی داده‌ای وجود داشت اما خروجی استاندارد محرومیت وجود نداشت.</w:t>
      </w:r>
    </w:p>
    <w:p>
      <w:pPr>
        <w:bidi/>
        <w:spacing w:after="120" w:before="0" w:line="312"/>
        <w:jc w:val="both"/>
      </w:pPr>
      <w:r>
        <w:rPr>
          <w:rFonts w:ascii="Vazirmatn" w:cs="Vazirmatn" w:eastAsia="Vazirmatn" w:hAnsi="Vazirmatn"/>
          <w:color w:val="1A2433"/>
          <w:sz w:val="24"/>
          <w:szCs w:val="24"/>
          <w:rtl/>
        </w:rPr>
        <w:t xml:space="preserve">از منظر فرایند، این مدل چند ویژگی ذاتی داشت که مهاجرت را ضروری می‌ساخت. ثبت داده‌ها صرفاً مبتنی بر خوداظهاری خانوار و مشاهده امدادگر بود و راهی برای راستی‌آزمایی با مراجع ثبتی وجود نداشت؛ همین موضوع منشأ تناقض‌ها و خطاهای ورود دستی بود. تفسیر داده‌ها وابسته به مهارت فردی بود و دو کارشناس می‌توانستند از یک پرونده واحد، ارزیابی‌های متفاوت بگیرند. سؤالات تکراری در چند بخش پخش شده بود (مثلاً وضعیت معلولیت هم در برگه فردی و هم در ویژگی‌های سرپرست) و حجم فرم، تکمیل دقیق را در میدان دشوار می‌کرد. نهایتاً هیچ سازوکاری برای فوریت‌ها وجود نداشت؛ وضعیت خطرناک مانند بی‌خانمانی یا نبود مراقب، فقط به‌صورت متن آزاد ثبت می‌شد و تضمینی برای رسیدگی فوری نبود.</w:t>
      </w:r>
    </w:p>
    <w:p>
      <w:pPr>
        <w:keepNext/>
        <w:bidi/>
        <w:spacing w:after="60" w:before="160"/>
      </w:pPr>
      <w:r>
        <w:rPr>
          <w:rFonts w:ascii="Vazirmatn" w:cs="Vazirmatn" w:eastAsia="Vazirmatn" w:hAnsi="Vazirmatn"/>
          <w:b/>
          <w:bCs/>
          <w:color w:val="5A6B80"/>
          <w:sz w:val="21"/>
          <w:szCs w:val="21"/>
          <w:rtl/>
        </w:rPr>
        <w:t xml:space="preserve">جدول ۵ — مقایسه فرایند قبلی و فرایند جدید در یک نگاه</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1933"/>
        <w:gridCol w:w="3427"/>
        <w:gridCol w:w="3427"/>
      </w:tblGrid>
      <w:tr>
        <w:trPr>
          <w:cantSplit/>
          <w:tblHeader/>
        </w:trPr>
        <w:tc>
          <w:tcPr>
            <w:tcW w:type="pct" w:w="11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حوزه</w:t>
            </w:r>
          </w:p>
        </w:tc>
        <w:tc>
          <w:tcPr>
            <w:tcW w:type="pct" w:w="19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وضعیت قبلی (اکسل/دستی)</w:t>
            </w:r>
          </w:p>
        </w:tc>
        <w:tc>
          <w:tcPr>
            <w:tcW w:type="pct" w:w="19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وضعیت جدید (سامانه)</w:t>
            </w:r>
          </w:p>
        </w:tc>
      </w:tr>
      <w:tr>
        <w:trPr>
          <w:cantSplit/>
        </w:trPr>
        <w:tc>
          <w:tcPr>
            <w:tcW w:type="pct" w:w="1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مبنای داده</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خوداظهاری و مشاهده؛ بدون راستی‌آزمایی</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واکشی خودکار از ۸ مرجع متولی؛ داده ثبتی ملاک و قفل</w:t>
            </w:r>
          </w:p>
        </w:tc>
      </w:tr>
      <w:tr>
        <w:trPr>
          <w:cantSplit/>
        </w:trPr>
        <w:tc>
          <w:tcPr>
            <w:tcW w:type="pct" w:w="11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سنجش</w:t>
            </w:r>
          </w:p>
        </w:tc>
        <w:tc>
          <w:tcPr>
            <w:tcW w:type="pct" w:w="19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بدون موتور امتیاز؛ تفسیر شخصی</w:t>
            </w:r>
          </w:p>
        </w:tc>
        <w:tc>
          <w:tcPr>
            <w:tcW w:type="pct" w:w="19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موتور قطعی ۳۰ شاخص، وزن رسمی ۱۰۰۰، ۵ سطح محرومیت</w:t>
            </w:r>
          </w:p>
        </w:tc>
      </w:tr>
      <w:tr>
        <w:trPr>
          <w:cantSplit/>
        </w:trPr>
        <w:tc>
          <w:tcPr>
            <w:tcW w:type="pct" w:w="1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تکرار سؤال</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پرسش‌های موازی در چند بخش</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هر داده یک‌بار؛ ماتریس انتساب اعضا</w:t>
            </w:r>
          </w:p>
        </w:tc>
      </w:tr>
      <w:tr>
        <w:trPr>
          <w:cantSplit/>
        </w:trPr>
        <w:tc>
          <w:tcPr>
            <w:tcW w:type="pct" w:w="1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فوریت‌ها</w:t>
            </w:r>
          </w:p>
        </w:tc>
        <w:tc>
          <w:tcPr>
            <w:tcW w:type="pct" w:w="19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متن آزاد؛ بدون مسیر رسیدگی</w:t>
            </w:r>
          </w:p>
        </w:tc>
        <w:tc>
          <w:tcPr>
            <w:tcW w:type="pct" w:w="19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پرچم‌های R1 تا R9 با مسیر رسیدگی فوری مستقل از امتیاز</w:t>
            </w:r>
          </w:p>
        </w:tc>
      </w:tr>
      <w:tr>
        <w:trPr>
          <w:cantSplit/>
        </w:trPr>
        <w:tc>
          <w:tcPr>
            <w:tcW w:type="pct" w:w="11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مسکن</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اجاره و ودیعه در یک فیلد کلی</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C8 در گام مسکن؛ فیلدها متناسب با نوع تصرف؛ ودیعه خارج از فشار هزینه</w:t>
            </w:r>
          </w:p>
        </w:tc>
      </w:tr>
      <w:tr>
        <w:trPr>
          <w:cantSplit/>
        </w:trPr>
        <w:tc>
          <w:tcPr>
            <w:tcW w:type="pct" w:w="1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مستندسازی</w:t>
            </w:r>
          </w:p>
        </w:tc>
        <w:tc>
          <w:tcPr>
            <w:tcW w:type="pct" w:w="19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بدون مدرک ساختاریافته</w:t>
            </w:r>
          </w:p>
        </w:tc>
        <w:tc>
          <w:tcPr>
            <w:tcW w:type="pct" w:w="19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مدرک مثبت به‌ازای وضعیت مثبت + تاریخ مشاهده و ثبت‌کننده</w:t>
            </w:r>
          </w:p>
        </w:tc>
      </w:tr>
      <w:tr>
        <w:trPr>
          <w:cantSplit/>
        </w:trPr>
        <w:tc>
          <w:tcPr>
            <w:tcW w:type="pct" w:w="11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خروجی</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فایل اکسل؛ بدون استاندارد مقایسه</w:t>
            </w:r>
          </w:p>
        </w:tc>
        <w:tc>
          <w:tcPr>
            <w:tcW w:type="pct" w:w="19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نمایه استاندارد قابل مقایسه + مسیر ارجاع + ممیزی تغییرات</w:t>
            </w:r>
          </w:p>
        </w:tc>
      </w:tr>
    </w:tbl>
    <w:p>
      <w:pPr>
        <w:bidi/>
        <w:spacing w:after="100"/>
      </w:pPr>
    </w:p>
    <w:p>
      <w:pPr>
        <w:pStyle w:val="Heading2"/>
        <w:bidi/>
        <w:spacing w:after="120" w:before="280" w:line="322" w:lineRule="atLeast"/>
      </w:pPr>
      <w:bookmarkStart w:name="_Toc12" w:id="12"/>
      <w:r>
        <w:rPr>
          <w:rFonts w:ascii="Vazirmatn" w:cs="Vazirmatn" w:eastAsia="Vazirmatn" w:hAnsi="Vazirmatn"/>
          <w:b/>
          <w:bCs/>
          <w:color w:val="2B3F58"/>
          <w:sz w:val="28"/>
          <w:szCs w:val="28"/>
          <w:rtl/>
        </w:rPr>
        <w:t xml:space="preserve">۲-۲ — سیر نسخه‌های نرم‌افزار (v0.1.0 تا v0.9.6)</w:t>
      </w:r>
      <w:bookmarkEnd w:id="12"/>
    </w:p>
    <w:p>
      <w:pPr>
        <w:bidi/>
        <w:spacing w:after="120" w:before="0" w:line="312"/>
        <w:jc w:val="both"/>
      </w:pPr>
      <w:r>
        <w:rPr>
          <w:rFonts w:ascii="Vazirmatn" w:cs="Vazirmatn" w:eastAsia="Vazirmatn" w:hAnsi="Vazirmatn"/>
          <w:color w:val="1A2433"/>
          <w:sz w:val="24"/>
          <w:szCs w:val="24"/>
          <w:rtl/>
        </w:rPr>
        <w:t xml:space="preserve">نسخه فعلی حاصل هفده انتشار مرحله‌ای است که هر یک، یک شکاف مشخص را بسته‌اند. جدول زیر خلاصه هر نسخه را نشان می‌دهد؛ جزئیات کامل هر انتشار در تارنمای انتشار پروژه (GitHub Releases) و گزارش‌های کارگاهی موجود است. این سیر نشان می‌دهد منطق جدید به‌صورت تدریجی و با راستی‌آزمایی در هر مرحله تثبیت شده است — از موتور سنجش و جریان ده‌گامی در نسخه‌های اولیه، تا نگاشت میراث و وب‌سرویس‌ها در نسخه‌های میانی، و تا پالایش‌های دقت داده (برچسب نوع عضو، ممنوعیت ورود دستی زمینه پرونده) در نسخه‌های اخیر.</w:t>
      </w:r>
    </w:p>
    <w:p>
      <w:pPr>
        <w:keepNext/>
        <w:bidi/>
        <w:spacing w:after="60" w:before="160"/>
      </w:pPr>
      <w:r>
        <w:rPr>
          <w:rFonts w:ascii="Vazirmatn" w:cs="Vazirmatn" w:eastAsia="Vazirmatn" w:hAnsi="Vazirmatn"/>
          <w:b/>
          <w:bCs/>
          <w:color w:val="5A6B80"/>
          <w:sz w:val="21"/>
          <w:szCs w:val="21"/>
          <w:rtl/>
        </w:rPr>
        <w:t xml:space="preserve">جدول ۶ — تاریخچه نسخه‌های نرم‌افزار</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1758"/>
        <w:gridCol w:w="7030"/>
      </w:tblGrid>
      <w:tr>
        <w:trPr>
          <w:cantSplit/>
          <w:tblHeader/>
        </w:trPr>
        <w:tc>
          <w:tcPr>
            <w:tcW w:type="pct" w:w="1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نسخه</w:t>
            </w:r>
          </w:p>
        </w:tc>
        <w:tc>
          <w:tcPr>
            <w:tcW w:type="pct" w:w="4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محور تغییر</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v0.1.0</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پیاده‌سازی اولیه سامانه EM-MPI: موتور قطعی ۳۰ شاخص، جریان ۱۰ گامی، دو نمای خانوار/حرفه‌ای و انتشار اولیه روی gh-pages.</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v0.1.1</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رفع نقص اجرای آفلاین ZIP: assetPrefix نسبی به‌جای basePath مطلق و ضامن hydrate — استخراج ZIP و بازکردن مستقیم index.html ممکن شد.</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v0.2.0</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اجرای تک‌کلیک با START.bat/START.sh و بانک ۸ پرونده نمونه (سطوح ۱ تا ۵) برای آموزش و آزمون.</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v0.3.0</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بازطراحی بر پایه شاخص‌های سند مرجع: نگاشت میراث ۳۰ شاخص، ۶ وب‌سرویس متولی، نوار پیشرفت، برچسب‌های میراث/وزن و راهنمای تصویری help.html.</w:t>
            </w:r>
          </w:p>
        </w:tc>
      </w:tr>
      <w:tr>
        <w:trPr>
          <w:cantSplit/>
        </w:trPr>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v0.4.0 / v0.4.1</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راهنمای مهاجرت تصویری و افزودن «ملاحظات مهاجرت» به help.html مطابق پیوست مرجع.</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v0.5.0</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راهنمای مهاجرت هر بخش به‌صورت مودال + الزامی‌شدن کد ملی کلیدی برای واکشی.</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v0.6.0</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ثبت‌نام مودالی الگوی امداد + واکشی خودکار شاپرک در ثبت‌نام.</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v0.7.0</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صفحه ورود و حساب کاربری برای امدادگران.</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v0.7.1</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انتشار راهنمای سامانه به‌صورت PDF برداری + دکمه دانلود در help.html.</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v0.8.0</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شناسنامه عملیاتی سنجش ۳۰ شاخص: مودال ۹ جزء، مصداق‌های شاهد‌محور و سهم وب‌سرویس‌ها.</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v0.9.0</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حذف سؤالات تکراری، فالوآپ عضومحور، مدرک مثبت و استعلام خودکار ملاک همگام با ثبت‌نام.</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v0.9.1</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رفع کامل تکرار پرسش‌ها (A1 دوگانه و موارد مشابه) در ماتریس انتساب اعضا.</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v0.9.2</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اصلاح اعتبارسنجی صادق فرم ثبت‌نام: رفع وارونگی کد ملی و کد پستی معتبر.</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v0.9.3</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تقویم شمسی تولد، راست‌چینی رادیوها و انتقال توضیحات بلند گام‌های ۱ و ۳ به مودال راهنمای صفحه.</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v0.9.4</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انتقال پنل استعلام مراجع ثبتی گام ۳ به مودال «آخرین وضعیت واکشی سرویس‌ها» با نوار فشرده ۷ نقطه‌ای.</w:t>
            </w:r>
          </w:p>
        </w:tc>
      </w:tr>
      <w:tr>
        <w:trPr>
          <w:cantSplit/>
        </w:trPr>
        <w:tc>
          <w:tcPr>
            <w:tcW w:type="pct" w:w="10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v0.9.5</w:t>
            </w:r>
          </w:p>
        </w:tc>
        <w:tc>
          <w:tcPr>
            <w:tcW w:type="pct" w:w="4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جدول اعضا با ستون «نوع عضو» + انتقال هزینه‌های مسکن به گام مسکن (C8) متناسب با نوع تصرف.</w:t>
            </w:r>
          </w:p>
        </w:tc>
      </w:tr>
      <w:tr>
        <w:trPr>
          <w:cantSplit/>
        </w:trPr>
        <w:tc>
          <w:tcPr>
            <w:tcW w:type="pct" w:w="10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v0.9.6</w:t>
            </w:r>
          </w:p>
        </w:tc>
        <w:tc>
          <w:tcPr>
            <w:tcW w:type="pct" w:w="4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اصلاح برچسب به «عضو خانواده — ثبت احوال» + واکشی‌محور شدن زمینه پرونده از بانک سامانه (هشتمین مرجع؛ ورود دستی غیرمجاز).</w:t>
            </w:r>
          </w:p>
        </w:tc>
      </w:tr>
    </w:tbl>
    <w:p>
      <w:pPr>
        <w:bidi/>
        <w:spacing w:after="100"/>
      </w:pPr>
    </w:p>
    <w:p>
      <w:pPr>
        <w:pStyle w:val="Heading2"/>
        <w:bidi/>
        <w:spacing w:after="120" w:before="280" w:line="322" w:lineRule="atLeast"/>
      </w:pPr>
      <w:bookmarkStart w:name="_Toc13" w:id="13"/>
      <w:r>
        <w:rPr>
          <w:rFonts w:ascii="Vazirmatn" w:cs="Vazirmatn" w:eastAsia="Vazirmatn" w:hAnsi="Vazirmatn"/>
          <w:b/>
          <w:bCs/>
          <w:color w:val="2B3F58"/>
          <w:sz w:val="28"/>
          <w:szCs w:val="28"/>
          <w:rtl/>
        </w:rPr>
        <w:t xml:space="preserve">۲-۳ — شکاف‌هایی که مهاجرت می‌بندد</w:t>
      </w:r>
      <w:bookmarkEnd w:id="13"/>
    </w:p>
    <w:p>
      <w:pPr>
        <w:bidi/>
        <w:spacing w:after="120" w:before="0" w:line="312"/>
        <w:jc w:val="both"/>
      </w:pPr>
      <w:r>
        <w:rPr>
          <w:rFonts w:ascii="Vazirmatn" w:cs="Vazirmatn" w:eastAsia="Vazirmatn" w:hAnsi="Vazirmatn"/>
          <w:color w:val="1A2433"/>
          <w:sz w:val="24"/>
          <w:szCs w:val="24"/>
          <w:rtl/>
        </w:rPr>
        <w:t xml:space="preserve">جمع‌بندی وضعیت قبلی، شش شکاف کلیدی را مشخص می‌کند که هر یک در نسخه جدید با سازوکاری صریح پاسخ گرفته است. نخست، </w:t>
      </w:r>
      <w:r>
        <w:rPr>
          <w:rFonts w:ascii="Vazirmatn" w:cs="Vazirmatn" w:eastAsia="Vazirmatn" w:hAnsi="Vazirmatn"/>
          <w:b/>
          <w:bCs/>
          <w:color w:val="1A2433"/>
          <w:sz w:val="24"/>
          <w:szCs w:val="24"/>
          <w:rtl/>
        </w:rPr>
        <w:t xml:space="preserve">نبود موتور سنجش واحد</w:t>
      </w:r>
      <w:r>
        <w:rPr>
          <w:rFonts w:ascii="Vazirmatn" w:cs="Vazirmatn" w:eastAsia="Vazirmatn" w:hAnsi="Vazirmatn"/>
          <w:color w:val="1A2433"/>
          <w:sz w:val="24"/>
          <w:szCs w:val="24"/>
          <w:rtl/>
        </w:rPr>
        <w:t xml:space="preserve"> — پاسخ با موتور قطعی ۳۰ شاخص. دوم، </w:t>
      </w:r>
      <w:r>
        <w:rPr>
          <w:rFonts w:ascii="Vazirmatn" w:cs="Vazirmatn" w:eastAsia="Vazirmatn" w:hAnsi="Vazirmatn"/>
          <w:b/>
          <w:bCs/>
          <w:color w:val="1A2433"/>
          <w:sz w:val="24"/>
          <w:szCs w:val="24"/>
          <w:rtl/>
        </w:rPr>
        <w:t xml:space="preserve">نبود راستی‌آزمایی ثبتی</w:t>
      </w:r>
      <w:r>
        <w:rPr>
          <w:rFonts w:ascii="Vazirmatn" w:cs="Vazirmatn" w:eastAsia="Vazirmatn" w:hAnsi="Vazirmatn"/>
          <w:color w:val="1A2433"/>
          <w:sz w:val="24"/>
          <w:szCs w:val="24"/>
          <w:rtl/>
        </w:rPr>
        <w:t xml:space="preserve"> — پاسخ با واکشی ۸ مرجع و قفل ملاک. سوم، </w:t>
      </w:r>
      <w:r>
        <w:rPr>
          <w:rFonts w:ascii="Vazirmatn" w:cs="Vazirmatn" w:eastAsia="Vazirmatn" w:hAnsi="Vazirmatn"/>
          <w:b/>
          <w:bCs/>
          <w:color w:val="1A2433"/>
          <w:sz w:val="24"/>
          <w:szCs w:val="24"/>
          <w:rtl/>
        </w:rPr>
        <w:t xml:space="preserve">سؤال تکراری</w:t>
      </w:r>
      <w:r>
        <w:rPr>
          <w:rFonts w:ascii="Vazirmatn" w:cs="Vazirmatn" w:eastAsia="Vazirmatn" w:hAnsi="Vazirmatn"/>
          <w:color w:val="1A2433"/>
          <w:sz w:val="24"/>
          <w:szCs w:val="24"/>
          <w:rtl/>
        </w:rPr>
        <w:t xml:space="preserve"> — پاسخ با ماتریس انتساب اعضا و فالوآپ عضومحور. چهارم، </w:t>
      </w:r>
      <w:r>
        <w:rPr>
          <w:rFonts w:ascii="Vazirmatn" w:cs="Vazirmatn" w:eastAsia="Vazirmatn" w:hAnsi="Vazirmatn"/>
          <w:b/>
          <w:bCs/>
          <w:color w:val="1A2433"/>
          <w:sz w:val="24"/>
          <w:szCs w:val="24"/>
          <w:rtl/>
        </w:rPr>
        <w:t xml:space="preserve">سنجش برچسبی به‌جای اثر واقعی</w:t>
      </w:r>
      <w:r>
        <w:rPr>
          <w:rFonts w:ascii="Vazirmatn" w:cs="Vazirmatn" w:eastAsia="Vazirmatn" w:hAnsi="Vazirmatn"/>
          <w:color w:val="1A2433"/>
          <w:sz w:val="24"/>
          <w:szCs w:val="24"/>
          <w:rtl/>
        </w:rPr>
        <w:t xml:space="preserve"> — پاسخ با بازتعریف کارکردی ۱۷ شاخص (فصل ۳). پنجم، </w:t>
      </w:r>
      <w:r>
        <w:rPr>
          <w:rFonts w:ascii="Vazirmatn" w:cs="Vazirmatn" w:eastAsia="Vazirmatn" w:hAnsi="Vazirmatn"/>
          <w:b/>
          <w:bCs/>
          <w:color w:val="1A2433"/>
          <w:sz w:val="24"/>
          <w:szCs w:val="24"/>
          <w:rtl/>
        </w:rPr>
        <w:t xml:space="preserve">نبود مسیر فوریت</w:t>
      </w:r>
      <w:r>
        <w:rPr>
          <w:rFonts w:ascii="Vazirmatn" w:cs="Vazirmatn" w:eastAsia="Vazirmatn" w:hAnsi="Vazirmatn"/>
          <w:color w:val="1A2433"/>
          <w:sz w:val="24"/>
          <w:szCs w:val="24"/>
          <w:rtl/>
        </w:rPr>
        <w:t xml:space="preserve"> — پاسخ با پرچم‌های R1 تا R9. ششم، </w:t>
      </w:r>
      <w:r>
        <w:rPr>
          <w:rFonts w:ascii="Vazirmatn" w:cs="Vazirmatn" w:eastAsia="Vazirmatn" w:hAnsi="Vazirmatn"/>
          <w:b/>
          <w:bCs/>
          <w:color w:val="1A2433"/>
          <w:sz w:val="24"/>
          <w:szCs w:val="24"/>
          <w:rtl/>
        </w:rPr>
        <w:t xml:space="preserve">بلوک کلی داده‌های مسکن خارج از بستر سؤال</w:t>
      </w:r>
      <w:r>
        <w:rPr>
          <w:rFonts w:ascii="Vazirmatn" w:cs="Vazirmatn" w:eastAsia="Vazirmatn" w:hAnsi="Vazirmatn"/>
          <w:color w:val="1A2433"/>
          <w:sz w:val="24"/>
          <w:szCs w:val="24"/>
          <w:rtl/>
        </w:rPr>
        <w:t xml:space="preserve"> — پاسخ با انتقال C8 به گام مسکن و فیلدهای متناسب با نوع تصرف. این شش شکاف، معیارهای پذیرش مهاجرت در فصل چهارم نیز بر همین مبنا تعریف شده‌اند.</w:t>
      </w:r>
    </w:p>
    <w:p>
      <w:pPr>
        <w:pStyle w:val="Heading1"/>
        <w:bidi/>
        <w:spacing w:after="160" w:before="400" w:line="368" w:lineRule="atLeast"/>
      </w:pPr>
      <w:bookmarkStart w:name="_Toc14" w:id="14"/>
      <w:r>
        <w:rPr>
          <w:rFonts w:ascii="Vazirmatn" w:cs="Vazirmatn" w:eastAsia="Vazirmatn" w:hAnsi="Vazirmatn"/>
          <w:b/>
          <w:bCs/>
          <w:color w:val="122A47"/>
          <w:sz w:val="32"/>
          <w:szCs w:val="32"/>
          <w:rtl/>
        </w:rPr>
        <w:t xml:space="preserve">فصل ۳ — نگاشت مهاجرت: از فیلدهای قبلی به شاخص‌های جدید</w:t>
      </w:r>
      <w:bookmarkEnd w:id="14"/>
    </w:p>
    <w:p>
      <w:pPr>
        <w:bidi/>
        <w:spacing w:after="120" w:before="0" w:line="312"/>
        <w:jc w:val="both"/>
      </w:pPr>
      <w:r>
        <w:rPr>
          <w:rFonts w:ascii="Vazirmatn" w:cs="Vazirmatn" w:eastAsia="Vazirmatn" w:hAnsi="Vazirmatn"/>
          <w:color w:val="1A2433"/>
          <w:sz w:val="24"/>
          <w:szCs w:val="24"/>
          <w:rtl/>
        </w:rPr>
        <w:t xml:space="preserve">این فصل، هسته فنی سند است و پرسش «داده قبلی چه شد؟» را به‌طور کامل پاسخ می‌دهد. برای هر یک از ۳۰ شاخص نسخه جدید مشخص شده است که از کدام فیلد(های) پرسشنامه قبلی می‌آید، با چه اقدامی نگاشت شده و نسبت به قبلی چه چیزی تغییر کرده است. این جدول‌ها عیناً همان نگاشتی است که در خود نرم‌افزار (صفحه نقشه مهاجرت و برچسب میراث روی هر کارت شاخص) به مددکاران نمایش داده می‌شود؛ یعنی سند و نرم‌افزار از یک منبع واحد تغذیه می‌شوند.</w:t>
      </w:r>
    </w:p>
    <w:p>
      <w:pPr>
        <w:pStyle w:val="Heading2"/>
        <w:bidi/>
        <w:spacing w:after="120" w:before="280" w:line="322" w:lineRule="atLeast"/>
      </w:pPr>
      <w:bookmarkStart w:name="_Toc15" w:id="15"/>
      <w:r>
        <w:rPr>
          <w:rFonts w:ascii="Vazirmatn" w:cs="Vazirmatn" w:eastAsia="Vazirmatn" w:hAnsi="Vazirmatn"/>
          <w:b/>
          <w:bCs/>
          <w:color w:val="2B3F58"/>
          <w:sz w:val="28"/>
          <w:szCs w:val="28"/>
          <w:rtl/>
        </w:rPr>
        <w:t xml:space="preserve">۳-۱ — پنج اقدام نگاشت</w:t>
      </w:r>
      <w:bookmarkEnd w:id="15"/>
    </w:p>
    <w:p>
      <w:pPr>
        <w:bidi/>
        <w:spacing w:after="120" w:before="0" w:line="312"/>
        <w:jc w:val="both"/>
      </w:pPr>
      <w:r>
        <w:rPr>
          <w:rFonts w:ascii="Vazirmatn" w:cs="Vazirmatn" w:eastAsia="Vazirmatn" w:hAnsi="Vazirmatn"/>
          <w:color w:val="1A2433"/>
          <w:sz w:val="24"/>
          <w:szCs w:val="24"/>
          <w:rtl/>
        </w:rPr>
        <w:t xml:space="preserve">هر شاخص با یکی از پنج اقدام استاندارد نگاشت شده است. نتیجه کلی برای ۳۰ شاخص چنین است: </w:t>
      </w:r>
      <w:r>
        <w:rPr>
          <w:rFonts w:ascii="Vazirmatn" w:cs="Vazirmatn" w:eastAsia="Vazirmatn" w:hAnsi="Vazirmatn"/>
          <w:b/>
          <w:bCs/>
          <w:color w:val="1A2433"/>
          <w:sz w:val="24"/>
          <w:szCs w:val="24"/>
          <w:rtl/>
        </w:rPr>
        <w:t xml:space="preserve">۱۷ شاخص بازتعریف کارکردی</w:t>
      </w:r>
      <w:r>
        <w:rPr>
          <w:rFonts w:ascii="Vazirmatn" w:cs="Vazirmatn" w:eastAsia="Vazirmatn" w:hAnsi="Vazirmatn"/>
          <w:color w:val="1A2433"/>
          <w:sz w:val="24"/>
          <w:szCs w:val="24"/>
          <w:rtl/>
        </w:rPr>
        <w:t xml:space="preserve">، </w:t>
      </w:r>
      <w:r>
        <w:rPr>
          <w:rFonts w:ascii="Vazirmatn" w:cs="Vazirmatn" w:eastAsia="Vazirmatn" w:hAnsi="Vazirmatn"/>
          <w:b/>
          <w:bCs/>
          <w:color w:val="1A2433"/>
          <w:sz w:val="24"/>
          <w:szCs w:val="24"/>
          <w:rtl/>
        </w:rPr>
        <w:t xml:space="preserve">۵ شاخص حاصل تجزیه</w:t>
      </w:r>
      <w:r>
        <w:rPr>
          <w:rFonts w:ascii="Vazirmatn" w:cs="Vazirmatn" w:eastAsia="Vazirmatn" w:hAnsi="Vazirmatn"/>
          <w:color w:val="1A2433"/>
          <w:sz w:val="24"/>
          <w:szCs w:val="24"/>
          <w:rtl/>
        </w:rPr>
        <w:t xml:space="preserve">، </w:t>
      </w:r>
      <w:r>
        <w:rPr>
          <w:rFonts w:ascii="Vazirmatn" w:cs="Vazirmatn" w:eastAsia="Vazirmatn" w:hAnsi="Vazirmatn"/>
          <w:b/>
          <w:bCs/>
          <w:color w:val="1A2433"/>
          <w:sz w:val="24"/>
          <w:szCs w:val="24"/>
          <w:rtl/>
        </w:rPr>
        <w:t xml:space="preserve">۱ شاخص داده کنترلی</w:t>
      </w:r>
      <w:r>
        <w:rPr>
          <w:rFonts w:ascii="Vazirmatn" w:cs="Vazirmatn" w:eastAsia="Vazirmatn" w:hAnsi="Vazirmatn"/>
          <w:color w:val="1A2433"/>
          <w:sz w:val="24"/>
          <w:szCs w:val="24"/>
          <w:rtl/>
        </w:rPr>
        <w:t xml:space="preserve"> و </w:t>
      </w:r>
      <w:r>
        <w:rPr>
          <w:rFonts w:ascii="Vazirmatn" w:cs="Vazirmatn" w:eastAsia="Vazirmatn" w:hAnsi="Vazirmatn"/>
          <w:b/>
          <w:bCs/>
          <w:color w:val="1A2433"/>
          <w:sz w:val="24"/>
          <w:szCs w:val="24"/>
          <w:rtl/>
        </w:rPr>
        <w:t xml:space="preserve">۷ شاخص جدید</w:t>
      </w:r>
      <w:r>
        <w:rPr>
          <w:rFonts w:ascii="Vazirmatn" w:cs="Vazirmatn" w:eastAsia="Vazirmatn" w:hAnsi="Vazirmatn"/>
          <w:color w:val="1A2433"/>
          <w:sz w:val="24"/>
          <w:szCs w:val="24"/>
          <w:rtl/>
        </w:rPr>
        <w:t xml:space="preserve">؛ هیچ شاخصی با اقدام «حفظ مستقیم» باقی نمانده است، زیرا نسخه جدید هیچ برچسبی را بدون بازتعریفِ سنجشِ اثر واقعی نپذیرفته است. این توزیع نشان می‌دهد مهاجرت یک «انتقال فرم» نبوده و عمق تغییر در لایه معنای داده رخ داده است.</w:t>
      </w:r>
    </w:p>
    <w:p>
      <w:pPr>
        <w:keepNext/>
        <w:bidi/>
        <w:spacing w:after="60" w:before="160"/>
      </w:pPr>
      <w:r>
        <w:rPr>
          <w:rFonts w:ascii="Vazirmatn" w:cs="Vazirmatn" w:eastAsia="Vazirmatn" w:hAnsi="Vazirmatn"/>
          <w:b/>
          <w:bCs/>
          <w:color w:val="5A6B80"/>
          <w:sz w:val="21"/>
          <w:szCs w:val="21"/>
          <w:rtl/>
        </w:rPr>
        <w:t xml:space="preserve">جدول ۷ — معنای پنج اقدام نگاشت</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5273"/>
        <w:gridCol w:w="1230"/>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اقدام</w:t>
            </w:r>
          </w:p>
        </w:tc>
        <w:tc>
          <w:tcPr>
            <w:tcW w:type="pct" w:w="3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معنا</w:t>
            </w:r>
          </w:p>
        </w:tc>
        <w:tc>
          <w:tcPr>
            <w:tcW w:type="pct" w:w="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شمار شاخص</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حفظ مستقیم</w:t>
            </w:r>
          </w:p>
        </w:tc>
        <w:tc>
          <w:tcPr>
            <w:tcW w:type="pct" w:w="30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 فیلد همان معنای قبل را دارد و مستقیماً مبنای سنجش است.</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۰</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بازتعریف کارکردی</w:t>
            </w:r>
          </w:p>
        </w:tc>
        <w:tc>
          <w:tcPr>
            <w:tcW w:type="pct" w:w="30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موضوع از نسخه قبلی می‌آید اما سنجش بازتعریف شده: به‌جای عنوان/برچسب، اثر واقعی بر زندگی خانوار اندازه‌گیری می‌شود.</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۱۷</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تجزیه به چند شاخص</w:t>
            </w:r>
          </w:p>
        </w:tc>
        <w:tc>
          <w:tcPr>
            <w:tcW w:type="pct" w:w="30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یک فیلد ترکیبی قبلی به چند شاخص مجزا با معیار عملیاتی تفکیک شده است.</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۵</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 کنترلی/راستی‌آزمایی</w:t>
            </w:r>
          </w:p>
        </w:tc>
        <w:tc>
          <w:tcPr>
            <w:tcW w:type="pct" w:w="30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 قبلی حفظ شده اما از امتیاز مستقیم حذف و فقط برای راستی‌آزمایی، تدوین خط فقر یا خدمت‌رسانی استفاده می‌شود.</w:t>
            </w:r>
          </w:p>
        </w:tc>
        <w:tc>
          <w:tcPr>
            <w:tcW w:type="pct" w:w="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۱</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جدید — بدون معادل قبلی</w:t>
            </w:r>
          </w:p>
        </w:tc>
        <w:tc>
          <w:tcPr>
            <w:tcW w:type="pct" w:w="30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در پرسشنامه قبلی معادل مستقیم ندارد و برای EM-MPI افزوده شده است؛ داده تاریخی آن جمع‌آوری نشده.</w:t>
            </w:r>
          </w:p>
        </w:tc>
        <w:tc>
          <w:tcPr>
            <w:tcW w:type="pct" w:w="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۷</w:t>
            </w:r>
          </w:p>
        </w:tc>
      </w:tr>
    </w:tbl>
    <w:p>
      <w:pPr>
        <w:bidi/>
        <w:spacing w:after="100"/>
      </w:pPr>
    </w:p>
    <w:p>
      <w:pPr>
        <w:pStyle w:val="Heading2"/>
        <w:bidi/>
        <w:spacing w:after="120" w:before="280" w:line="322" w:lineRule="atLeast"/>
      </w:pPr>
      <w:bookmarkStart w:name="_Toc16" w:id="16"/>
      <w:r>
        <w:rPr>
          <w:rFonts w:ascii="Vazirmatn" w:cs="Vazirmatn" w:eastAsia="Vazirmatn" w:hAnsi="Vazirmatn"/>
          <w:b/>
          <w:bCs/>
          <w:color w:val="2B3F58"/>
          <w:sz w:val="28"/>
          <w:szCs w:val="28"/>
          <w:rtl/>
        </w:rPr>
        <w:t xml:space="preserve">۳-۲ — جدول کامل نگاشت ۳۰ شاخص به تفکیک بُعد</w:t>
      </w:r>
      <w:bookmarkEnd w:id="16"/>
    </w:p>
    <w:p>
      <w:pPr>
        <w:bidi/>
        <w:spacing w:after="120" w:before="0" w:line="312"/>
        <w:jc w:val="both"/>
      </w:pPr>
      <w:r>
        <w:rPr>
          <w:rFonts w:ascii="Vazirmatn" w:cs="Vazirmatn" w:eastAsia="Vazirmatn" w:hAnsi="Vazirmatn"/>
          <w:color w:val="1A2433"/>
          <w:sz w:val="24"/>
          <w:szCs w:val="24"/>
          <w:rtl/>
        </w:rPr>
        <w:t xml:space="preserve">جدول‌های ۸ تا ۱۲ نگاشت کامل هر بُعد را نشان می‌دهند. ستون «فیلد(های) نسخه قبلی» دقیقاً همان عبارت‌های برگه‌های خانوار/فردی اکسل است و ستون «خلاصه تغییر» پانویس رسمی همان شاخص در سامانه است. شاخص‌های علامت‌خورده با «— (جدید)» فاقد معادل مستقیم هستند و داده تاریخی برای آن‌ها وجود ندارد؛ در پرونده‌های مهاجرت‌شده، این شاخص‌ها تا نخستین غربالگری جدید «بدون داده» باقی می‌مانند و نباید از داده قدیم حدس زده شوند.</w:t>
      </w:r>
    </w:p>
    <w:p>
      <w:pPr>
        <w:keepNext/>
        <w:bidi/>
        <w:spacing w:after="60" w:before="160"/>
      </w:pPr>
      <w:r>
        <w:rPr>
          <w:rFonts w:ascii="Vazirmatn" w:cs="Vazirmatn" w:eastAsia="Vazirmatn" w:hAnsi="Vazirmatn"/>
          <w:b/>
          <w:bCs/>
          <w:color w:val="5A6B80"/>
          <w:sz w:val="21"/>
          <w:szCs w:val="21"/>
          <w:rtl/>
        </w:rPr>
        <w:t xml:space="preserve">جدول 8 — نگاشت بُعد A (سلامت و امنیت زیستی)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615"/>
        <w:gridCol w:w="1758"/>
        <w:gridCol w:w="2373"/>
        <w:gridCol w:w="791"/>
        <w:gridCol w:w="3252"/>
      </w:tblGrid>
      <w:tr>
        <w:trPr>
          <w:cantSplit/>
          <w:tblHeader/>
        </w:trPr>
        <w:tc>
          <w:tcPr>
            <w:tcW w:type="pct" w:w="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شاخص</w:t>
            </w:r>
          </w:p>
        </w:tc>
        <w:tc>
          <w:tcPr>
            <w:tcW w:type="pct" w:w="1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عنوان و وزن</w:t>
            </w:r>
          </w:p>
        </w:tc>
        <w:tc>
          <w:tcPr>
            <w:tcW w:type="pct" w:w="1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فیلد(های) نسخه قبلی</w:t>
            </w:r>
          </w:p>
        </w:tc>
        <w:tc>
          <w:tcPr>
            <w:tcW w:type="pct" w:w="4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w:t>
            </w:r>
          </w:p>
        </w:tc>
        <w:tc>
          <w:tcPr>
            <w:tcW w:type="pct" w:w="18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خلاصه تغییر</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A1</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بیماری مزمن یا جدی — وزن 35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سلامت › وضعیت جسمانی (سالم/ناسالم) | بیماری و معلولیت (تالاسمی، دیالیزی، ام‌اس، صعب‌العلاج و ...)</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به‌جای برچسب سالم/ناسالم، «اثر بیماری بر کار، تحصیل، هزینه و زندگی روزمره» سنجیده می‌شود؛ نوع بیماری برای حفظ حریم خصوصی کامل ثبت نمی‌شود.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A2</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محدودیت عملکردی پایدار — وزن 35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بیماری و معلولیت › معلولیت جسمی/روانی | ویژگی‌های فردی › معلولیت سرپرست</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فهرست علل معلولیت به «محدودیت عملکردی پایدار و کفایت کمک/توان‌بخشی» تغییر یافته است.</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A3</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درمان ضروری انجام‌نشده — وزن 50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بیماری و معلولیت (نیاز درمانی ضمنی) | برنامه‌های حمایتی › بررسی مدارک بیماری</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تجزیه</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نیاز درمانی تأمین‌نشده و فوریت پزشکی از «وضعیت جسمانی» جدا و شاخص مستقل شد؛ نشانه فوریت از مسیر پرچم قرمز R2 پیگیری می‌شود.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A4</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فشار هزینه‌های درمانی — وزن 35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 منبع درآمدی و نیازسنجی (پیامد مالی درمان ضمنی)</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پرسشنامه قبلی فشار مالی درمان را مستقیماً نمی‌سنجید؛ بدهی، فروش دارایی و کاهش مصرف اساسی به‌خاطر درمان افزوده شد.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A5</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پوشش بیمه‌ای مؤثر — وزن 20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بیمه › بیمه پایه درمانی دارد؟ | سابقه و نوع بیمه اجتماعی</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«دارد/ندارد» به «پوشش مؤثر و قابلیت استفاده واقعی» (اعتبار، فرانشیز، فاصله، نوبت) تغییر یافته؛ سابقه اجتماعی فقط اعتبارسنجی است.</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A6</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ناامنی غذایی ۳۰ روز اخیر — وزن 45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برنامه‌های حمایتی › تغذیه، کودکان دارای سوءتغذیه، مادران باردار و شیرده</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تجزیه</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برنامه‌های حمایتی به «تجربه واقعی ناامنی غذایی ۳۰ روز» تبدیل شد؛ سوءتغذیه نیازمند بررسی حرفه‌ای باقی می‌ماند و از مسیر R3 رسیدگی می‌شود.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A7</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سلامت روان و ایمنی خانوار — وزن 30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ویژگی‌های فردی › سرپرست فاقد صلاحیت، دلیل عدم صلاحیت | علت زندانی، وضعیت جرم</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برچسب‌های «فاقد صلاحیت» و جزئیات جرم حذف شد؛ فقط اختلال مؤثر بر عملکرد خانوار با محرمانگی سنجیده و خشونت/تهدید امنیتی از مسیر R5 پیگیری می‌شود.</w:t>
            </w:r>
          </w:p>
        </w:tc>
      </w:tr>
    </w:tbl>
    <w:p>
      <w:pPr>
        <w:bidi/>
        <w:spacing w:after="100"/>
      </w:pPr>
    </w:p>
    <w:p>
      <w:pPr>
        <w:keepNext/>
        <w:bidi/>
        <w:spacing w:after="60" w:before="160"/>
      </w:pPr>
      <w:r>
        <w:rPr>
          <w:rFonts w:ascii="Vazirmatn" w:cs="Vazirmatn" w:eastAsia="Vazirmatn" w:hAnsi="Vazirmatn"/>
          <w:b/>
          <w:bCs/>
          <w:color w:val="5A6B80"/>
          <w:sz w:val="21"/>
          <w:szCs w:val="21"/>
          <w:rtl/>
        </w:rPr>
        <w:t xml:space="preserve">جدول 9 — نگاشت بُعد B (آموزش و رشد انسانی)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615"/>
        <w:gridCol w:w="1758"/>
        <w:gridCol w:w="2373"/>
        <w:gridCol w:w="791"/>
        <w:gridCol w:w="3252"/>
      </w:tblGrid>
      <w:tr>
        <w:trPr>
          <w:cantSplit/>
          <w:tblHeader/>
        </w:trPr>
        <w:tc>
          <w:tcPr>
            <w:tcW w:type="pct" w:w="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شاخص</w:t>
            </w:r>
          </w:p>
        </w:tc>
        <w:tc>
          <w:tcPr>
            <w:tcW w:type="pct" w:w="1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عنوان و وزن</w:t>
            </w:r>
          </w:p>
        </w:tc>
        <w:tc>
          <w:tcPr>
            <w:tcW w:type="pct" w:w="1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فیلد(های) نسخه قبلی</w:t>
            </w:r>
          </w:p>
        </w:tc>
        <w:tc>
          <w:tcPr>
            <w:tcW w:type="pct" w:w="4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w:t>
            </w:r>
          </w:p>
        </w:tc>
        <w:tc>
          <w:tcPr>
            <w:tcW w:type="pct" w:w="18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خلاصه تغییر</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B1</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ترک تحصیل و دسترسی به آموزش اجباری — وزن 60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تحصیل › در حال تحصیل | برنامه‌ها › محصلین نیازمند، کودک در معرض آسیب</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وضعیت تحصیل ساده به «بازماندگی/ترک تحصیل واقعی در سن آموزش اجباری» تبدیل شد؛ اعتبار با آموزش‌وپرورش (وب‌سرویس) راستی‌آزمایی می‌شود.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B2</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خطر ترک تحصیل — وزن 25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قسمتی از «در حال تحصیل» قبلی</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سنجش عوامل خطر ترک تحصیل (غیبت غیرموجه، افت تحصیلی، کار کودک، مراقبت اجباری) در نسخه قبلی وجود نداشت.</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B3</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سواد کارکردی مسئول امور — وزن 20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تحصیل › وضعیت سواد (باسواد/بی‌سواد) | میزان سواد</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به‌جای میزان مدرک، «سواد کارکردی مسئول امور خانوار» برای انجام امور پایه (فرم، پیگیری خدمات، دستور درمان) سنجیده می‌شود.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B4</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مانع واقعی دسترسی به آموزش — وزن 20</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مکمل «در حال تحصیل» و اطلاعات محل زندگی قبلی</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مانع واقعی دسترسی به آموزش (فاصله، هزینه، حمل‌ونقل، مدارک هویتی) شاخص مستقل شد.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B5</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ابزار دیجیتال آموزشی — وزن 15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حقوقی و فرهنگی › نوع رسانه در اختیار (لپتاپ، گوشی هوشمند، تبلت و ...)</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فهرست وسایل به «ابزار و اتصال مؤثر برای آموزش دیجیتال» (اشتراک، پایداری، نیاز واقعی برنامه آموزشی) بازتعریف شد.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B6</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نیاز آموزشی ویژه — وزن 30</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بخشی از «معلولیت» و برنامه‌های حمایتی قبلی</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نیاز آموزشی ویژه بدون خدمت متناسب (معلم مشاور، فضای مناسب، کمک‌افزار) در فرم قبلی سنجیده نمی‌شد.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B7</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مهارت و مسیر توانمندسازی — وزن 40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مهارت‌های فرهنگی و هنری (حافظ قرآن، خطاطی و ...) | اشتغال › علت بیکاری › نداشتن حرفه و مهارت | علاقه به خدمات اشتغال</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مهارت‌های تفننی به «مسیر واقعی مهارت و توانمندسازی برای فرد واجد شرایط اشتغال» با احراز علاقه و امکان مشارکت تبدیل شد.</w:t>
            </w:r>
          </w:p>
        </w:tc>
      </w:tr>
    </w:tbl>
    <w:p>
      <w:pPr>
        <w:bidi/>
        <w:spacing w:after="100"/>
      </w:pPr>
    </w:p>
    <w:p>
      <w:pPr>
        <w:keepNext/>
        <w:bidi/>
        <w:spacing w:after="60" w:before="160"/>
      </w:pPr>
      <w:r>
        <w:rPr>
          <w:rFonts w:ascii="Vazirmatn" w:cs="Vazirmatn" w:eastAsia="Vazirmatn" w:hAnsi="Vazirmatn"/>
          <w:b/>
          <w:bCs/>
          <w:color w:val="5A6B80"/>
          <w:sz w:val="21"/>
          <w:szCs w:val="21"/>
          <w:rtl/>
        </w:rPr>
        <w:t xml:space="preserve">جدول 10 — نگاشت بُعد C (استاندارد زندگی و مسکن)</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615"/>
        <w:gridCol w:w="1758"/>
        <w:gridCol w:w="2373"/>
        <w:gridCol w:w="791"/>
        <w:gridCol w:w="3252"/>
      </w:tblGrid>
      <w:tr>
        <w:trPr>
          <w:cantSplit/>
          <w:tblHeader/>
        </w:trPr>
        <w:tc>
          <w:tcPr>
            <w:tcW w:type="pct" w:w="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شاخص</w:t>
            </w:r>
          </w:p>
        </w:tc>
        <w:tc>
          <w:tcPr>
            <w:tcW w:type="pct" w:w="1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عنوان و وزن</w:t>
            </w:r>
          </w:p>
        </w:tc>
        <w:tc>
          <w:tcPr>
            <w:tcW w:type="pct" w:w="1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فیلد(های) نسخه قبلی</w:t>
            </w:r>
          </w:p>
        </w:tc>
        <w:tc>
          <w:tcPr>
            <w:tcW w:type="pct" w:w="4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w:t>
            </w:r>
          </w:p>
        </w:tc>
        <w:tc>
          <w:tcPr>
            <w:tcW w:type="pct" w:w="18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خلاصه تغییر</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C1</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بی‌خانمانی و تهدید سکونت — وزن 60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وضعیت سکونت › ملکی غیرقابل سکونت، آلونک/کپر، مرکز نگهداری | کدپستی و آدرس | تاریخ شروع و پایان اجاره</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تجزیه</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بی‌خانمانی و خطر فوری تخلیه از وضعیت مالکیت جدا و شاخص مستقل شد؛ نشانی ثابت برای بی‌خانمان اجباری نیست.</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C2</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ایمنی و قابلیت سکونت — وزن 45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نوع محل سکونت | وضعیت سکونت › ملکی نیازمند تعمیر | سال پایان ساخت و پایان‌کار</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ایمنی و قابلیت سکونت واقعی (فرسودگی، سقف/دیوار ناایمن، رطوبت، مقابله اقلیمی) جایگزین وضعیت اداری سکونت شد؛ قدمت به‌تنهایی امتیاز ندارد.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C3</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پایداری حق سکونت — وزن 35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وضعیت سکونت › ملکی، رهن و اجاره، سکونت رایگان، وقفی، اجاره به شرط تملیک</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تجزیه</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امنیت تصرف و پایداری سکونت (قرارداد، سکونت وابسته، دعوای مالکیت، تمدید قرارداد) از مالکیت سند تفکیک شد.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C4</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تراکم سکونت و فضای خواب ایمن — وزن 25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 تعداد عائله (داده ترکیب خانوار قبلی)</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تراکم سکونت (نفر به اتاق قابل سکونت) و فضای خواب ایمن محاسبه‌ای است؛ تعداد اعضا به‌تنهایی امتیاز نمی‌گیرد.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C5</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آب، برق و انرژی پخت‌وپز — وزن 30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انشعابات محل سکونت › برق، آب، گاز سراسری</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وجود انشعاب به «دسترسی پایدار و ایمن» (قطع ناشی از بدهی، کیفیت پایین، نبود زیرساخت) ارتقا یافت؛ قطع حیاتی از مسیر R7 پیگیری می‌شود.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C6</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بهداشت محیط مسکن — وزن 20</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امکانات بهداشتی › سرویس بهداشتی، حمام | انشعابات › فاضلاب</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 «بهداشت محیط مسکن» (قابل استفاده‌بودن، اشتراکی‌بودن، دفع فاضلاب، آلودگی) بازتعریف شد؛ نبود شبکه شهری به‌تنهایی محرومیت نیست.</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C7</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وسایل ضروری زندگی — وزن 25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جایگزین لیست امکانات منزل در نسخه‌های قبلی</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فقط وسایل واقعاً ضروری زندگی (خواب ایمن، نگهداری ایمن غذا، گرمایش) ملاک است؛ امکانات غیرضروری مبنای امتیاز نیستند.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C8</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فشار هزینه مسکن — وزن 35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میزان اجاره‌بها، ودیعه | تاریخ شروع و پایان اجاره</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 «نسبت هزینه مسکن به درآمد قابل دسترس پس از کسر درمان» + معوقه محاسبه‌ای تبدیل شد؛ ودیعه در هزینه ماهانه لحاظ نمی‌شود.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C9</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دسترسی به خدمات پایه — وزن 25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محل زندگی (شهر/روستا/حاشیه) | کدپستی (موقعیت جغرافیایی از سرویس پست)</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کنترل</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شهر یا روستا بودن امتیاز مستقیم ندارد؛ موقعیت جغرافیایی فقط برای تحلیل دسترسی واقعی به خدمات پایه و تعیین خط فقر منطقه‌ای استفاده می‌شود.</w:t>
            </w:r>
          </w:p>
        </w:tc>
      </w:tr>
    </w:tbl>
    <w:p>
      <w:pPr>
        <w:bidi/>
        <w:spacing w:after="100"/>
      </w:pPr>
    </w:p>
    <w:p>
      <w:pPr>
        <w:keepNext/>
        <w:bidi/>
        <w:spacing w:after="60" w:before="160"/>
      </w:pPr>
      <w:r>
        <w:rPr>
          <w:rFonts w:ascii="Vazirmatn" w:cs="Vazirmatn" w:eastAsia="Vazirmatn" w:hAnsi="Vazirmatn"/>
          <w:b/>
          <w:bCs/>
          <w:color w:val="5A6B80"/>
          <w:sz w:val="21"/>
          <w:szCs w:val="21"/>
          <w:rtl/>
        </w:rPr>
        <w:t xml:space="preserve">جدول 11 — نگاشت بُعد D (معیشت، اشتغال و درآمد)</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615"/>
        <w:gridCol w:w="1758"/>
        <w:gridCol w:w="2373"/>
        <w:gridCol w:w="791"/>
        <w:gridCol w:w="3252"/>
      </w:tblGrid>
      <w:tr>
        <w:trPr>
          <w:cantSplit/>
          <w:tblHeader/>
        </w:trPr>
        <w:tc>
          <w:tcPr>
            <w:tcW w:type="pct" w:w="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شاخص</w:t>
            </w:r>
          </w:p>
        </w:tc>
        <w:tc>
          <w:tcPr>
            <w:tcW w:type="pct" w:w="1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عنوان و وزن</w:t>
            </w:r>
          </w:p>
        </w:tc>
        <w:tc>
          <w:tcPr>
            <w:tcW w:type="pct" w:w="1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فیلد(های) نسخه قبلی</w:t>
            </w:r>
          </w:p>
        </w:tc>
        <w:tc>
          <w:tcPr>
            <w:tcW w:type="pct" w:w="4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w:t>
            </w:r>
          </w:p>
        </w:tc>
        <w:tc>
          <w:tcPr>
            <w:tcW w:type="pct" w:w="18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خلاصه تغییر</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D1</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اشتغال و استمرار درآمد تأمین‌کننده اصلی — وزن 45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اشتغال › وضعیت اشتغال سرپرست/عضو | وضعیت شغلی (کارفرما، مزدبگیر، کارکن فصلی و ...)</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 «استمرار فعالیت درآمدزا و درآمد مؤثر فرد تأمین‌کننده» تبدیل شد؛ روزمزدی یا فصلی بدون قطع/نوسان مؤثر، خودکار امتیاز نمی‌گیرد.</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D2</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بیکاری سایر اعضای توانمند — وزن 25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اشتغال سایر اعضا › بیکار، علت بیکاری، توانایی کار | ویژگی‌ها › بیکاران نیازمند</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تجزیه</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بی‌کاری سایر اعضای توانمند و آماده کار از وضعیت تأمین‌کننده تفکیک شد؛ نبود سرمایه/مهارت به‌تنهایی «بی‌کاری بالفعل» نیست.</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D3</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کفایت منابع قابل اتکا — وزن 80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منبع درآمدی خانوار (مستمری، کمک بستگان، ارثیه و ...) | نیازسنجی | محل زندگی (برای خط فقر منطقه‌ای)</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فهرست منابع به «نسبت منابع قابل اتکا به خط فقر منطقه‌ای متناسب با خانوار» تبدیل شد؛ منبع هر درآمد با دریافت‌کننده، مبلغ، استمرار و قابلیت اتکا ثبت می‌شود.</w:t>
            </w:r>
          </w:p>
        </w:tc>
      </w:tr>
    </w:tbl>
    <w:p>
      <w:pPr>
        <w:bidi/>
        <w:spacing w:after="100"/>
      </w:pPr>
    </w:p>
    <w:p>
      <w:pPr>
        <w:keepNext/>
        <w:bidi/>
        <w:spacing w:after="60" w:before="160"/>
      </w:pPr>
      <w:r>
        <w:rPr>
          <w:rFonts w:ascii="Vazirmatn" w:cs="Vazirmatn" w:eastAsia="Vazirmatn" w:hAnsi="Vazirmatn"/>
          <w:b/>
          <w:bCs/>
          <w:color w:val="5A6B80"/>
          <w:sz w:val="21"/>
          <w:szCs w:val="21"/>
          <w:rtl/>
        </w:rPr>
        <w:t xml:space="preserve">جدول 12 — نگاشت بُعد E (ظرفیت مراقبت و پشتوانه اجتماعی)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615"/>
        <w:gridCol w:w="1758"/>
        <w:gridCol w:w="2373"/>
        <w:gridCol w:w="791"/>
        <w:gridCol w:w="3252"/>
      </w:tblGrid>
      <w:tr>
        <w:trPr>
          <w:cantSplit/>
          <w:tblHeader/>
        </w:trPr>
        <w:tc>
          <w:tcPr>
            <w:tcW w:type="pct" w:w="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شاخص</w:t>
            </w:r>
          </w:p>
        </w:tc>
        <w:tc>
          <w:tcPr>
            <w:tcW w:type="pct" w:w="1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عنوان و وزن</w:t>
            </w:r>
          </w:p>
        </w:tc>
        <w:tc>
          <w:tcPr>
            <w:tcW w:type="pct" w:w="13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فیلد(های) نسخه قبلی</w:t>
            </w:r>
          </w:p>
        </w:tc>
        <w:tc>
          <w:tcPr>
            <w:tcW w:type="pct" w:w="4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w:t>
            </w:r>
          </w:p>
        </w:tc>
        <w:tc>
          <w:tcPr>
            <w:tcW w:type="pct" w:w="185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خلاصه تغییر</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E1</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چشم‌انداز معیشت ۱۲ ماه آینده — وزن 35</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ویژگی‌های فردی › فوت شوهر، سرپرست سالمند، مطلقه سرپرست و مشابه | دوره حمایت از خانواده</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عنوان‌های وضعیت سرپرست بدون امتیاز خودکار به «مسیر عملی بهبود معیشت در ۱۲ ماه آینده» بازتعریف شد؛ رویداد زندگی به‌تنهایی محرومیت نیست.</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E2</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بار مراقبت و پشتیبانی آن — وزن 25</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برنامه‌ها › نگهداری کودک و نوجوان، نگهداری سالمند ناتوان | ویژگی‌ها › بیماری سرپرست</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 فهرست برنامه‌های نگهداری به «بار مراقبتی سنگین و کفایت پشتیبانی آن» با ساعات/شدت و اثر بر کار و تحصیل تبدیل شد.</w:t>
            </w:r>
          </w:p>
        </w:tc>
      </w:tr>
      <w:tr>
        <w:trPr>
          <w:cantSplit/>
        </w:trPr>
        <w:tc>
          <w:tcPr>
            <w:tcW w:type="pct" w:w="35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E3</w:t>
            </w:r>
          </w:p>
        </w:tc>
        <w:tc>
          <w:tcPr>
            <w:tcW w:type="pct" w:w="1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پشتوانه اجتماعی در بحران — وزن 20</w:t>
            </w:r>
          </w:p>
        </w:tc>
        <w:tc>
          <w:tcPr>
            <w:tcW w:type="pct" w:w="13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 (جدید)؛ بخشی ضمنی از منبع درآمد (کمک بستگان/خیرین) قبلی</w:t>
            </w:r>
          </w:p>
        </w:tc>
        <w:tc>
          <w:tcPr>
            <w:tcW w:type="pct" w:w="4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جدید</w:t>
            </w:r>
          </w:p>
        </w:tc>
        <w:tc>
          <w:tcPr>
            <w:tcW w:type="pct" w:w="185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شبکه حمایتی قابل اتکا در بحران (خویشاوند، همسایه، نهاد) شاخص مستقل شد؛ کمک مالی صرف معیار پشتوانه نیست.</w:t>
            </w:r>
          </w:p>
        </w:tc>
      </w:tr>
      <w:tr>
        <w:trPr>
          <w:cantSplit/>
        </w:trPr>
        <w:tc>
          <w:tcPr>
            <w:tcW w:type="pct" w:w="35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18"/>
                <w:szCs w:val="18"/>
                <w:rtl/>
              </w:rPr>
              <w:t xml:space="preserve">E4</w:t>
            </w:r>
          </w:p>
        </w:tc>
        <w:tc>
          <w:tcPr>
            <w:tcW w:type="pct" w:w="1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مانع هویتی، حقوقی یا اداری — وزن 20</w:t>
            </w:r>
          </w:p>
        </w:tc>
        <w:tc>
          <w:tcPr>
            <w:tcW w:type="pct" w:w="13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نیازمند مشاوره حقوقی و قضایی | وضعیت نظام وظیفه | کد ملی (فقدان مدرک)</w:t>
            </w:r>
          </w:p>
        </w:tc>
        <w:tc>
          <w:tcPr>
            <w:tcW w:type="pct" w:w="4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w:t>
            </w:r>
          </w:p>
        </w:tc>
        <w:tc>
          <w:tcPr>
            <w:tcW w:type="pct" w:w="185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به «مانع مؤثر هویتی/حقوقی/اداری بر دسترسی به حقوق و خدمات» تبدیل شد؛ نبود کد ملی خودش امتیاز نمی‌گیرد مگر مانع واقعی ایجاد کند (مسیر R8).</w:t>
            </w:r>
          </w:p>
        </w:tc>
      </w:tr>
    </w:tbl>
    <w:p>
      <w:pPr>
        <w:bidi/>
        <w:spacing w:after="100"/>
      </w:pPr>
    </w:p>
    <w:p>
      <w:pPr>
        <w:pStyle w:val="Heading2"/>
        <w:bidi/>
        <w:spacing w:after="120" w:before="280" w:line="322" w:lineRule="atLeast"/>
      </w:pPr>
      <w:bookmarkStart w:name="_Toc17" w:id="17"/>
      <w:r>
        <w:rPr>
          <w:rFonts w:ascii="Vazirmatn" w:cs="Vazirmatn" w:eastAsia="Vazirmatn" w:hAnsi="Vazirmatn"/>
          <w:b/>
          <w:bCs/>
          <w:color w:val="2B3F58"/>
          <w:sz w:val="28"/>
          <w:szCs w:val="28"/>
          <w:rtl/>
        </w:rPr>
        <w:t xml:space="preserve">۳-۳ — نگاشت سرفصل‌های فرم قبلی به گام‌های جدید</w:t>
      </w:r>
      <w:bookmarkEnd w:id="17"/>
    </w:p>
    <w:p>
      <w:pPr>
        <w:bidi/>
        <w:spacing w:after="120" w:before="0" w:line="312"/>
        <w:jc w:val="both"/>
      </w:pPr>
      <w:r>
        <w:rPr>
          <w:rFonts w:ascii="Vazirmatn" w:cs="Vazirmatn" w:eastAsia="Vazirmatn" w:hAnsi="Vazirmatn"/>
          <w:color w:val="1A2433"/>
          <w:sz w:val="24"/>
          <w:szCs w:val="24"/>
          <w:rtl/>
        </w:rPr>
        <w:t xml:space="preserve">علاوه بر نگاشت شاخص‌محور، نگاشت «جای قرارگیری داده» نیز برای مددکارانی که با ترتیب فرم قبلی آشنا هستند اهمیت دارد. جدول زیر هر گروه اطلاعاتی فرم قبلی را به گام و محل دقیق آن در سامانه نگاشت می‌کند؛ این جدول عملاً «راهنمای یافتن داده‌ها» در روزهای نخست گذار است.</w:t>
      </w:r>
    </w:p>
    <w:p>
      <w:pPr>
        <w:keepNext/>
        <w:bidi/>
        <w:spacing w:after="60" w:before="160"/>
      </w:pPr>
      <w:r>
        <w:rPr>
          <w:rFonts w:ascii="Vazirmatn" w:cs="Vazirmatn" w:eastAsia="Vazirmatn" w:hAnsi="Vazirmatn"/>
          <w:b/>
          <w:bCs/>
          <w:color w:val="5A6B80"/>
          <w:sz w:val="21"/>
          <w:szCs w:val="21"/>
          <w:rtl/>
        </w:rPr>
        <w:t xml:space="preserve">جدول ۱۳ — نگاشت گروه‌های اطلاعاتی فرم قبلی به گام‌های سامانه</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636"/>
        <w:gridCol w:w="2461"/>
        <w:gridCol w:w="3691"/>
      </w:tblGrid>
      <w:tr>
        <w:trPr>
          <w:cantSplit/>
          <w:tblHeader/>
        </w:trPr>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گروه اطلاعاتی در فرم قبلی</w:t>
            </w:r>
          </w:p>
        </w:tc>
        <w:tc>
          <w:tcPr>
            <w:tcW w:type="pct" w:w="14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مکان جدید در سامانه</w:t>
            </w:r>
          </w:p>
        </w:tc>
        <w:tc>
          <w:tcPr>
            <w:tcW w:type="pct" w:w="21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توضیح</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ویژگی‌های فردی سرپرست و اعضا</w:t>
            </w:r>
          </w:p>
        </w:tc>
        <w:tc>
          <w:tcPr>
            <w:tcW w:type="pct" w:w="1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۱ و ۳ (هویت و اطلاعات پایه)</w:t>
            </w:r>
          </w:p>
        </w:tc>
        <w:tc>
          <w:tcPr>
            <w:tcW w:type="pct" w:w="2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هویت از ثبت احوال واکشی و ملاک می‌شود؛ ترکیب خانوار در جدول اعضا با نوع عضو.</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سلامت، بیماری و معلولیت</w:t>
            </w:r>
          </w:p>
        </w:tc>
        <w:tc>
          <w:tcPr>
            <w:tcW w:type="pct" w:w="1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۴ (بُعد A)</w:t>
            </w:r>
          </w:p>
        </w:tc>
        <w:tc>
          <w:tcPr>
            <w:tcW w:type="pct" w:w="2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بازتعریف به اثر عملکردی؛ جزئیات بیماری به‌دلیل محرمانگی ثبت نمی‌شود.</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بیمه و سابقه اجتماعی</w:t>
            </w:r>
          </w:p>
        </w:tc>
        <w:tc>
          <w:tcPr>
            <w:tcW w:type="pct" w:w="1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۱ (استعلام بیمه) و شاخص A5</w:t>
            </w:r>
          </w:p>
        </w:tc>
        <w:tc>
          <w:tcPr>
            <w:tcW w:type="pct" w:w="2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پوشش مؤثر سنجیده می‌شود؛ سابقه اجتماعی فقط اعتبارسنجی است.</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تحصیل، سواد و مهارت‌ها</w:t>
            </w:r>
          </w:p>
        </w:tc>
        <w:tc>
          <w:tcPr>
            <w:tcW w:type="pct" w:w="1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۵ (بُعد B)</w:t>
            </w:r>
          </w:p>
        </w:tc>
        <w:tc>
          <w:tcPr>
            <w:tcW w:type="pct" w:w="2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ترک تحصیل واقعی، سواد کارکردی و مسیر توانمندسازی؛ مدارک با علوم/آموزش‌وپرورش راستی‌آزمایی می‌شوند.</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اشتغال و منبع درآمدی</w:t>
            </w:r>
          </w:p>
        </w:tc>
        <w:tc>
          <w:tcPr>
            <w:tcW w:type="pct" w:w="1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۷ (بُعد D)</w:t>
            </w:r>
          </w:p>
        </w:tc>
        <w:tc>
          <w:tcPr>
            <w:tcW w:type="pct" w:w="2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استمرار درآمد تأمین‌کننده و کفایت منابع نسبت به خط فقر منطقه‌ای؛ گردش شاپرک برای راستی‌آزمایی.</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وضعیت سکونت، انشعابات و امکانات</w:t>
            </w:r>
          </w:p>
        </w:tc>
        <w:tc>
          <w:tcPr>
            <w:tcW w:type="pct" w:w="1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۶ (بُعد C — شاخص‌های C1 تا C7)</w:t>
            </w:r>
          </w:p>
        </w:tc>
        <w:tc>
          <w:tcPr>
            <w:tcW w:type="pct" w:w="2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ایمنی و قابلیت سکونت واقعی جایگزین وضعیت اداری؛ اتاق/زیربنا فقط در C4.</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اجاره‌بها، ودیعه و تاریخ اجاره</w:t>
            </w:r>
          </w:p>
        </w:tc>
        <w:tc>
          <w:tcPr>
            <w:tcW w:type="pct" w:w="1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۶ — کارت C8 (فیلدهای متناسب با نوع تصرف)</w:t>
            </w:r>
          </w:p>
        </w:tc>
        <w:tc>
          <w:tcPr>
            <w:tcW w:type="pct" w:w="2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ودیعه جدا از اجاره ثبت و در فشار هزینه لحاظ نمی‌شود.</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محل زندگی و کدپستی</w:t>
            </w:r>
          </w:p>
        </w:tc>
        <w:tc>
          <w:tcPr>
            <w:tcW w:type="pct" w:w="1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۱ (واکشی پست) و شاخص کنترلی C9</w:t>
            </w:r>
          </w:p>
        </w:tc>
        <w:tc>
          <w:tcPr>
            <w:tcW w:type="pct" w:w="2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امتیاز مستقیم ندارد؛ مبنای تحلیل دسترسی و خط فقر منطقه‌ای.</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وضعیت حقوقی و نظام وظیفه</w:t>
            </w:r>
          </w:p>
        </w:tc>
        <w:tc>
          <w:tcPr>
            <w:tcW w:type="pct" w:w="1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شاخص E4 (گام ۸)</w:t>
            </w:r>
          </w:p>
        </w:tc>
        <w:tc>
          <w:tcPr>
            <w:tcW w:type="pct" w:w="2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فقط مانع مؤثر بر دسترسی به حقوق و خدمات سنجیده می‌شود (مسیر R8).</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برنامه‌های حمایتی و دوره حمایت</w:t>
            </w:r>
          </w:p>
        </w:tc>
        <w:tc>
          <w:tcPr>
            <w:tcW w:type="pct" w:w="14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بانک سامانه — زمینه پرونده (گام ۳)</w:t>
            </w:r>
          </w:p>
        </w:tc>
        <w:tc>
          <w:tcPr>
            <w:tcW w:type="pct" w:w="21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صرفاً از واکشی ثبت می‌شود؛ ورود دستی غیرمجاز و خارج از امتیاز.</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نیازسنجی و نظرات آزاد</w:t>
            </w:r>
          </w:p>
        </w:tc>
        <w:tc>
          <w:tcPr>
            <w:tcW w:type="pct" w:w="14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گام ۹ و ۱۰ (کیفیت داده و خلاصه)</w:t>
            </w:r>
          </w:p>
        </w:tc>
        <w:tc>
          <w:tcPr>
            <w:tcW w:type="pct" w:w="21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بازبینی تناقض‌ها، ثبت نظر مددکار و مسیر ارجاع مستند می‌شود.</w:t>
            </w:r>
          </w:p>
        </w:tc>
      </w:tr>
    </w:tbl>
    <w:p>
      <w:pPr>
        <w:bidi/>
        <w:spacing w:after="100"/>
      </w:pPr>
    </w:p>
    <w:p>
      <w:pPr>
        <w:pStyle w:val="Heading2"/>
        <w:bidi/>
        <w:spacing w:after="120" w:before="280" w:line="322" w:lineRule="atLeast"/>
      </w:pPr>
      <w:bookmarkStart w:name="_Toc18" w:id="18"/>
      <w:r>
        <w:rPr>
          <w:rFonts w:ascii="Vazirmatn" w:cs="Vazirmatn" w:eastAsia="Vazirmatn" w:hAnsi="Vazirmatn"/>
          <w:b/>
          <w:bCs/>
          <w:color w:val="2B3F58"/>
          <w:sz w:val="28"/>
          <w:szCs w:val="28"/>
          <w:rtl/>
        </w:rPr>
        <w:t xml:space="preserve">۳-۴ — قواعد ویژه مهاجرت داده</w:t>
      </w:r>
      <w:bookmarkEnd w:id="18"/>
    </w:p>
    <w:p>
      <w:pPr>
        <w:bidi/>
        <w:spacing w:after="120" w:before="0" w:line="312"/>
        <w:jc w:val="both"/>
      </w:pPr>
      <w:r>
        <w:rPr>
          <w:rFonts w:ascii="Vazirmatn" w:cs="Vazirmatn" w:eastAsia="Vazirmatn" w:hAnsi="Vazirmatn"/>
          <w:color w:val="1A2433"/>
          <w:sz w:val="24"/>
          <w:szCs w:val="24"/>
          <w:rtl/>
        </w:rPr>
        <w:t xml:space="preserve">چهار قاعده ویژه، رفتار مهاجرت داده‌ها را در نقاط حساس تعیین می‌کند و باید در آموزش و استقرار حتماً پوشش داده شود. این قواعد عمدتاً از بازخوردهای نسخه‌های ۰٫۹٫۵ و ۰٫۹٫۶ تثبیت شده‌اند.</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ودیعه جدا از اجاره:</w:t>
      </w:r>
      <w:r>
        <w:rPr>
          <w:rFonts w:ascii="Vazirmatn" w:cs="Vazirmatn" w:eastAsia="Vazirmatn" w:hAnsi="Vazirmatn"/>
          <w:color w:val="1A2433"/>
          <w:sz w:val="24"/>
          <w:szCs w:val="24"/>
          <w:rtl/>
        </w:rPr>
        <w:t xml:space="preserve"> ودیعه فیلد مستقل دارد، در فشار هزینه ماهانه مسکن (C8) لحاظ نمی‌شود و در جدول تقدم داده، مبنای محاسبه آن «درآمد قابل دسترس پس از کسر درمان» است — نه کل درآمد خام.</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اتاق/زیربنا فقط در C4:</w:t>
      </w:r>
      <w:r>
        <w:rPr>
          <w:rFonts w:ascii="Vazirmatn" w:cs="Vazirmatn" w:eastAsia="Vazirmatn" w:hAnsi="Vazirmatn"/>
          <w:color w:val="1A2433"/>
          <w:sz w:val="24"/>
          <w:szCs w:val="24"/>
          <w:rtl/>
        </w:rPr>
        <w:t xml:space="preserve"> پرسش تعداد اتاق قابل سکونت فقط در گام «مسکن» مطرح می‌شود؛ در اطلاعات پایه هیچ بلوک کلی مسکن وجود ندارد و تراکم در C4 محاسبه می‌شود.</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زمینه پرونده فقط از بانک سامانه:</w:t>
      </w:r>
      <w:r>
        <w:rPr>
          <w:rFonts w:ascii="Vazirmatn" w:cs="Vazirmatn" w:eastAsia="Vazirmatn" w:hAnsi="Vazirmatn"/>
          <w:color w:val="1A2433"/>
          <w:sz w:val="24"/>
          <w:szCs w:val="24"/>
          <w:rtl/>
        </w:rPr>
        <w:t xml:space="preserve"> «شروع دوره حمایت» و «خدمات حمایتی قبلی» دستی وارد نمی‌شوند؛ پیش از واکشی فیلدها غیرفعال با نشان «ورود دستی غیرمجاز» هستند و پس از واکشی قفل ملاک می‌شوند.</w:t>
      </w:r>
    </w:p>
    <w:p>
      <w:pPr>
        <w:bidi/>
        <w:spacing w:after="90" w:line="312"/>
        <w:ind w:left="340"/>
        <w:jc w:val="both"/>
      </w:pPr>
      <w:r>
        <w:rPr>
          <w:rFonts w:ascii="Vazirmatn" w:cs="Vazirmatn" w:eastAsia="Vazirmatn" w:hAnsi="Vazirmatn"/>
          <w:b/>
          <w:bCs/>
          <w:color w:val="B08D2F"/>
          <w:sz w:val="24"/>
          <w:szCs w:val="24"/>
          <w:rtl/>
        </w:rPr>
        <w:t xml:space="preserve">•  </w:t>
      </w: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برچسب نوع عضو:</w:t>
      </w:r>
      <w:r>
        <w:rPr>
          <w:rFonts w:ascii="Vazirmatn" w:cs="Vazirmatn" w:eastAsia="Vazirmatn" w:hAnsi="Vazirmatn"/>
          <w:color w:val="1A2433"/>
          <w:sz w:val="24"/>
          <w:szCs w:val="24"/>
          <w:rtl/>
        </w:rPr>
        <w:t xml:space="preserve"> داده واکشی ثبت احوال «اعضای خانواده» است؛ نشان نوع عضو «عضو خانواده — ثبت احوال» و برای هم‌سکون بدون سابقه ثبتی «همسفره» است. نوع اعضای واکشی‌شده قابل ویرایش نیست.</w:t>
      </w: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داده‌های تاریخی و شاخص‌های جدید</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هفت شاخص جدید (A4، B2، B4، B6، C4، C7، E3) در نسخه قبلی معادل ندارند. برای پرونده‌های قدیمی که صرفاً برای مقایسه یا پیگیری مجدداً باز می‌شوند، این شاخص‌ها تا نخستین غربالگری کامل با نسخه جدید «بدون داده» می‌مانند و هیچ مقدار پیش‌فرض یا حدسی برایشان ثبت نمی‌شود.</w:t>
      </w:r>
    </w:p>
    <w:p>
      <w:pPr>
        <w:pStyle w:val="Heading1"/>
        <w:bidi/>
        <w:spacing w:after="160" w:before="400" w:line="368" w:lineRule="atLeast"/>
      </w:pPr>
      <w:bookmarkStart w:name="_Toc19" w:id="19"/>
      <w:r>
        <w:rPr>
          <w:rFonts w:ascii="Vazirmatn" w:cs="Vazirmatn" w:eastAsia="Vazirmatn" w:hAnsi="Vazirmatn"/>
          <w:b/>
          <w:bCs/>
          <w:color w:val="122A47"/>
          <w:sz w:val="32"/>
          <w:szCs w:val="32"/>
          <w:rtl/>
        </w:rPr>
        <w:t xml:space="preserve">فصل ۴ — راهبرد گذار و اقدامات اجرایی</w:t>
      </w:r>
      <w:bookmarkEnd w:id="19"/>
    </w:p>
    <w:p>
      <w:pPr>
        <w:bidi/>
        <w:spacing w:after="120" w:before="0" w:line="312"/>
        <w:jc w:val="both"/>
      </w:pPr>
      <w:r>
        <w:rPr>
          <w:rFonts w:ascii="Vazirmatn" w:cs="Vazirmatn" w:eastAsia="Vazirmatn" w:hAnsi="Vazirmatn"/>
          <w:color w:val="1A2433"/>
          <w:sz w:val="24"/>
          <w:szCs w:val="24"/>
          <w:rtl/>
        </w:rPr>
        <w:t xml:space="preserve">مهاجرت موفق، بیش از آنکه پروژه‌ای فنی باشد، پروژه‌ای فرایندی و آموزشی است. راهبرد پیشنهادی، گذار مرحله‌ای با پایش موازی دو فرایند است: در دوره گذار، پرونده‌های جدید صرفاً با سامانه ثبت می‌شوند، پرونده‌های جاری کاغذی/اکسل به‌تدریج در نخستین فرصت تماس به سامانه منتقل می‌گردند و تا پایان دوره، هیچ داده‌ای دوباره‌کاری نمی‌شود. نسخه قابل حمل (ZIP آفلاین) تضمین می‌کند میدان‌های بدون اینترنت نیز از همان منطق واحد استفاده کنند.</w:t>
      </w:r>
    </w:p>
    <w:p>
      <w:pPr>
        <w:keepNext/>
        <w:bidi/>
        <w:spacing w:after="60" w:before="160"/>
      </w:pPr>
      <w:r>
        <w:rPr>
          <w:rFonts w:ascii="Vazirmatn" w:cs="Vazirmatn" w:eastAsia="Vazirmatn" w:hAnsi="Vazirmatn"/>
          <w:b/>
          <w:bCs/>
          <w:color w:val="5A6B80"/>
          <w:sz w:val="21"/>
          <w:szCs w:val="21"/>
          <w:rtl/>
        </w:rPr>
        <w:t xml:space="preserve">جدول ۱۴ — مراحل پیشنهادی گذار</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1582"/>
        <w:gridCol w:w="4042"/>
        <w:gridCol w:w="3164"/>
      </w:tblGrid>
      <w:tr>
        <w:trPr>
          <w:cantSplit/>
          <w:tblHeader/>
        </w:trPr>
        <w:tc>
          <w:tcPr>
            <w:tcW w:type="pct" w:w="9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مرحله</w:t>
            </w:r>
          </w:p>
        </w:tc>
        <w:tc>
          <w:tcPr>
            <w:tcW w:type="pct" w:w="2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 کلیدی</w:t>
            </w:r>
          </w:p>
        </w:tc>
        <w:tc>
          <w:tcPr>
            <w:tcW w:type="pct" w:w="18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خروجی مورد انتظار</w:t>
            </w:r>
          </w:p>
        </w:tc>
      </w:tr>
      <w:tr>
        <w:trPr>
          <w:cantSplit/>
        </w:trPr>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۱ — آماده‌سازی</w:t>
            </w:r>
          </w:p>
        </w:tc>
        <w:tc>
          <w:tcPr>
            <w:tcW w:type="pct" w:w="23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تعیین مسئول گذار در هر واحد؛ نصب/استقرار نسخه v0.9.6 (سایت یا ZIP)؛ انتقال خط فقر منطقه‌ای معتبر و تأیید آن.</w:t>
            </w:r>
          </w:p>
        </w:tc>
        <w:tc>
          <w:tcPr>
            <w:tcW w:type="pct" w:w="18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فهرست واحدها و مسئولان؛ محیط آماده ثبت.</w:t>
            </w:r>
          </w:p>
        </w:tc>
      </w:tr>
      <w:tr>
        <w:trPr>
          <w:cantSplit/>
        </w:trPr>
        <w:tc>
          <w:tcPr>
            <w:tcW w:type="pct" w:w="9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۲ — آموزش</w:t>
            </w:r>
          </w:p>
        </w:tc>
        <w:tc>
          <w:tcPr>
            <w:tcW w:type="pct" w:w="23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کارگاه کوتاه برای مددکاران بر پایه فصل ۱ و ۳ این سند + تمرین با ۸ پرونده نمونه داخلی سامانه (سطوح ۱ تا ۵).</w:t>
            </w:r>
          </w:p>
        </w:tc>
        <w:tc>
          <w:tcPr>
            <w:tcW w:type="pct" w:w="18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همه مددکاران یک غربالگری آزمایشی کامل ثبت کرده‌اند.</w:t>
            </w:r>
          </w:p>
        </w:tc>
      </w:tr>
      <w:tr>
        <w:trPr>
          <w:cantSplit/>
        </w:trPr>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۳ — اجرای موازی</w:t>
            </w:r>
          </w:p>
        </w:tc>
        <w:tc>
          <w:tcPr>
            <w:tcW w:type="pct" w:w="23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ثبت پرونده‌های جدید فقط در سامانه؛ ثبت نخستین غربالگری برای پرونده‌های جاری در نخستین تماس؛ پرچم‌گذاری تناقض‌ها در گام ۹.</w:t>
            </w:r>
          </w:p>
        </w:tc>
        <w:tc>
          <w:tcPr>
            <w:tcW w:type="pct" w:w="18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دو فرایند بدون تداخل؛ صف انتقال مشخص.</w:t>
            </w:r>
          </w:p>
        </w:tc>
      </w:tr>
      <w:tr>
        <w:trPr>
          <w:cantSplit/>
        </w:trPr>
        <w:tc>
          <w:tcPr>
            <w:tcW w:type="pct" w:w="9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۴ — راستی‌آزمایی</w:t>
            </w:r>
          </w:p>
        </w:tc>
        <w:tc>
          <w:tcPr>
            <w:tcW w:type="pct" w:w="23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استفاده از ۸ استعلام ثبتی برای هر پرونده فعال؛ پیگیری ملاک‌های مغایر با مرجع متولی.</w:t>
            </w:r>
          </w:p>
        </w:tc>
        <w:tc>
          <w:tcPr>
            <w:tcW w:type="pct" w:w="18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داده ملاک برای بیش از ۹۰ درصد پرونده‌های فعال.</w:t>
            </w:r>
          </w:p>
        </w:tc>
      </w:tr>
      <w:tr>
        <w:trPr>
          <w:cantSplit/>
        </w:trPr>
        <w:tc>
          <w:tcPr>
            <w:tcW w:type="pct" w:w="9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۵ — جمع‌بندی</w:t>
            </w:r>
          </w:p>
        </w:tc>
        <w:tc>
          <w:tcPr>
            <w:tcW w:type="pct" w:w="23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توقف کامل فرم قبلی؛ گزارش مقایسه‌ای سطوح محرومیت و پرچم‌ها؛ ثبت موارد «نیازمند تصویب» برای مرجع رسمی.</w:t>
            </w:r>
          </w:p>
        </w:tc>
        <w:tc>
          <w:tcPr>
            <w:tcW w:type="pct" w:w="18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تعطیلی رسمی فرایند قبلی با پشتیبان‌گیری کامل.</w:t>
            </w:r>
          </w:p>
        </w:tc>
      </w:tr>
    </w:tbl>
    <w:p>
      <w:pPr>
        <w:bidi/>
        <w:spacing w:after="100"/>
      </w:pPr>
    </w:p>
    <w:p>
      <w:pPr>
        <w:bidi/>
        <w:spacing w:after="120" w:before="0" w:line="312"/>
        <w:jc w:val="both"/>
      </w:pPr>
      <w:r>
        <w:rPr>
          <w:rFonts w:ascii="Vazirmatn" w:cs="Vazirmatn" w:eastAsia="Vazirmatn" w:hAnsi="Vazirmatn"/>
          <w:color w:val="1A2433"/>
          <w:sz w:val="24"/>
          <w:szCs w:val="24"/>
          <w:rtl/>
        </w:rPr>
        <w:t xml:space="preserve"/>
      </w:r>
      <w:r>
        <w:rPr>
          <w:rFonts w:ascii="Vazirmatn" w:cs="Vazirmatn" w:eastAsia="Vazirmatn" w:hAnsi="Vazirmatn"/>
          <w:b/>
          <w:bCs/>
          <w:color w:val="1A2433"/>
          <w:sz w:val="24"/>
          <w:szCs w:val="24"/>
          <w:rtl/>
        </w:rPr>
        <w:t xml:space="preserve">معیارهای پذیرش فنی</w:t>
      </w:r>
      <w:r>
        <w:rPr>
          <w:rFonts w:ascii="Vazirmatn" w:cs="Vazirmatn" w:eastAsia="Vazirmatn" w:hAnsi="Vazirmatn"/>
          <w:color w:val="1A2433"/>
          <w:sz w:val="24"/>
          <w:szCs w:val="24"/>
          <w:rtl/>
        </w:rPr>
        <w:t xml:space="preserve"> پیش از استقرار گسترده برآورده شده‌اند: خودآزمایی پذیرش موتور سنجش ۱۵ از ۱۵ پاس می‌شود؛ بیلد استاتیک قابل حمل با ممیزی قابلیت حمل (نبود مسیر مطلق) منتشر شده است؛ رفتار واکشی، قفل ملاک و بازگشت به حالت دستی برای هر ۸ مرجع با آزمون مرورگری راستی‌آزمایی شده و هیچ خطای کنسولی باقی نمانده است. این معیارها در هر انتشار بعدی نیز باید تکرار شوند.</w:t>
      </w:r>
    </w:p>
    <w:p>
      <w:pPr>
        <w:keepNext/>
        <w:bidi/>
        <w:spacing w:after="60" w:before="160"/>
      </w:pPr>
      <w:r>
        <w:rPr>
          <w:rFonts w:ascii="Vazirmatn" w:cs="Vazirmatn" w:eastAsia="Vazirmatn" w:hAnsi="Vazirmatn"/>
          <w:b/>
          <w:bCs/>
          <w:color w:val="5A6B80"/>
          <w:sz w:val="21"/>
          <w:szCs w:val="21"/>
          <w:rtl/>
        </w:rPr>
        <w:t xml:space="preserve">جدول ۱۵ — ریسک‌های کلیدی گذار و اقدام کاهشی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636"/>
        <w:gridCol w:w="2636"/>
        <w:gridCol w:w="3515"/>
      </w:tblGrid>
      <w:tr>
        <w:trPr>
          <w:cantSplit/>
          <w:tblHeader/>
        </w:trPr>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ریسک</w:t>
            </w:r>
          </w:p>
        </w:tc>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اثر احتمالی</w:t>
            </w:r>
          </w:p>
        </w:tc>
        <w:tc>
          <w:tcPr>
            <w:tcW w:type="pct" w:w="2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18"/>
                <w:szCs w:val="18"/>
                <w:rtl/>
              </w:rPr>
              <w:t xml:space="preserve">اقدام کاهشی</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مقاومت در برابر تغییر فرم</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ثبت ناقص یا موازی‌کاری با فرم قبلی</w:t>
            </w:r>
          </w:p>
        </w:tc>
        <w:tc>
          <w:tcPr>
            <w:tcW w:type="pct" w:w="2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آموزش مبتنی بر «کاهش کار» (حذف سؤال تکراری)؛ حضور مسئول گذار در هفته‌های نخست.</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نبود دسترسی اینترنت در میدان</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توقف واکشی و ثبت</w:t>
            </w:r>
          </w:p>
        </w:tc>
        <w:tc>
          <w:tcPr>
            <w:tcW w:type="pct" w:w="2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استفاده از ZIP قابل حمل آفلاین؛ ثبت دستی با تقدم پایین‌تر و استعلام در نخستین دسترسی.</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داده ثبتی مغایر با اظهار خانوار</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تعویق ثبت پرونده</w:t>
            </w:r>
          </w:p>
        </w:tc>
        <w:tc>
          <w:tcPr>
            <w:tcW w:type="pct" w:w="2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قاعده تقدم منابع + پرچم R9 برای تناقض؛ پیگیری اصلاح از مرجع متولی بدون تعویق خدمت فوری.</w:t>
            </w:r>
          </w:p>
        </w:tc>
      </w:tr>
      <w:tr>
        <w:trPr>
          <w:cantSplit/>
        </w:trPr>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برچسب‌های سطوح و آستانه‌های «نیازمند تصویب»</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تردید در تفسیر نتایج</w:t>
            </w:r>
          </w:p>
        </w:tc>
        <w:tc>
          <w:tcPr>
            <w:tcW w:type="pct" w:w="2000"/>
            <w:shd w:fill="FFFFFF"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شفاف‌سازی در آموزش: مرزهای عددی از سند مرجع است؛ برچسب‌ها و آستانه‌های باقی‌مانده در فهرست تصویب مرجع رسمی است.</w:t>
            </w:r>
          </w:p>
        </w:tc>
      </w:tr>
      <w:tr>
        <w:trPr>
          <w:cantSplit/>
        </w:trPr>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خروج کاربران از سامانه در میانه ثبت</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از‌دست‌رفتن داده</w:t>
            </w:r>
          </w:p>
        </w:tc>
        <w:tc>
          <w:tcPr>
            <w:tcW w:type="pct" w:w="2000"/>
            <w:shd w:fill="EFF3F9" w:val="clear"/>
            <w:tcMar>
              <w:top w:type="dxa" w:w="55"/>
              <w:left w:type="dxa" w:w="100"/>
              <w:bottom w:type="dxa" w:w="55"/>
              <w:right w:type="dxa" w:w="100"/>
            </w:tcMar>
          </w:tcPr>
          <w:p>
            <w:pPr>
              <w:bidi/>
              <w:spacing w:line="276"/>
            </w:pPr>
            <w:r>
              <w:rPr>
                <w:rFonts w:ascii="Vazirmatn" w:cs="Vazirmatn" w:eastAsia="Vazirmatn" w:hAnsi="Vazirmatn"/>
                <w:color w:val="1A2433"/>
                <w:sz w:val="18"/>
                <w:szCs w:val="18"/>
                <w:rtl/>
              </w:rPr>
              <w:t xml:space="preserve">ذخیره خودکار وضعیت در حافظه محلی مرورگر (persist) و امکان ادامه ثبت در جلسه بعد.</w:t>
            </w:r>
          </w:p>
        </w:tc>
      </w:tr>
    </w:tbl>
    <w:p>
      <w:pPr>
        <w:bidi/>
        <w:spacing w:after="100"/>
      </w:pPr>
    </w:p>
    <w:p>
      <w:pPr>
        <w:bidi/>
        <w:spacing w:after="120" w:before="0" w:line="312"/>
        <w:jc w:val="both"/>
      </w:pPr>
      <w:r>
        <w:rPr>
          <w:rFonts w:ascii="Vazirmatn" w:cs="Vazirmatn" w:eastAsia="Vazirmatn" w:hAnsi="Vazirmatn"/>
          <w:color w:val="1A2433"/>
          <w:sz w:val="24"/>
          <w:szCs w:val="24"/>
          <w:rtl/>
        </w:rPr>
        <w:t xml:space="preserve">مسئولیت‌ها به‌صورت پیش‌فرض چنین پیشنهاد می‌شود: واحد راهبری، تصویب راهبرد و تعطیلی رسمی فرم قبلی؛ مسئول گذار هر واحد، آموزش و پایش روند؛ مددکاران، ثبت و راستی‌آزمایی؛ و تیم فنی، پشتیبانی نسخه، پشتیبان‌گیری و اعمال نسخه‌های بعدی. بازبینی میانی پس از ثبت ۵۰ پرونده جدید و جمع‌بندی نهایی پس از رسیدن پوشش ملاک به بالای ۹۰ درصد انجام شود.</w:t>
      </w:r>
    </w:p>
    <w:p>
      <w:pPr>
        <w:pStyle w:val="Heading1"/>
        <w:bidi/>
        <w:spacing w:after="160" w:before="400" w:line="368" w:lineRule="atLeast"/>
      </w:pPr>
      <w:bookmarkStart w:name="_Toc20" w:id="20"/>
      <w:r>
        <w:rPr>
          <w:rFonts w:ascii="Vazirmatn" w:cs="Vazirmatn" w:eastAsia="Vazirmatn" w:hAnsi="Vazirmatn"/>
          <w:b/>
          <w:bCs/>
          <w:color w:val="122A47"/>
          <w:sz w:val="32"/>
          <w:szCs w:val="32"/>
          <w:rtl/>
        </w:rPr>
        <w:t xml:space="preserve">پیوست الف — شناسنامه سرویس‌های نرم‌افزاری مرتبط</w:t>
      </w:r>
      <w:bookmarkEnd w:id="20"/>
    </w:p>
    <w:p>
      <w:pPr>
        <w:bidi/>
        <w:spacing w:after="120" w:before="0" w:line="312"/>
        <w:jc w:val="both"/>
      </w:pPr>
      <w:r>
        <w:rPr>
          <w:rFonts w:ascii="Vazirmatn" w:cs="Vazirmatn" w:eastAsia="Vazirmatn" w:hAnsi="Vazirmatn"/>
          <w:color w:val="1A2433"/>
          <w:sz w:val="24"/>
          <w:szCs w:val="24"/>
          <w:rtl/>
        </w:rPr>
        <w:t xml:space="preserve">این پیوست، شناسنامه رسمی هشت سرویس داده‌ای سامانه است. هر سرویس با هدف، متولی، داده‌های ارائه‌شده، شاخص‌های تغذیه‌شده، دامنه داده، فیلدهای ملاک قفل‌شونده و رفتار خطا مستند شده است. همه سرویس‌ها با کد ملی استعلام می‌شوند، وضعیت آن‌ها در نوار «آخرین وضعیت واکشی سرویس‌ها» با ۸ نقطه رنگی نمایش داده می‌شود و خلاصه وضعیت به‌صورت «X از ۸ مرجع داده ملاک ارسال کرد» گزارش می‌گردد. در حالت عدم دسترسی به شبکه، سرویس‌ها در نخستین دسترسی مجدد قابل استعلام‌اند و تا آن زمان مسیر تقدم سطح ۲ (مدارک خانوار) جایگزین است.</w:t>
      </w:r>
    </w:p>
    <w:p>
      <w:pPr>
        <w:pStyle w:val="Heading2"/>
        <w:bidi/>
        <w:spacing w:after="120" w:before="280" w:line="322" w:lineRule="atLeast"/>
      </w:pPr>
      <w:bookmarkStart w:name="_Toc21" w:id="21"/>
      <w:r>
        <w:rPr>
          <w:rFonts w:ascii="Vazirmatn" w:cs="Vazirmatn" w:eastAsia="Vazirmatn" w:hAnsi="Vazirmatn"/>
          <w:b/>
          <w:bCs/>
          <w:color w:val="2B3F58"/>
          <w:sz w:val="28"/>
          <w:szCs w:val="28"/>
          <w:rtl/>
        </w:rPr>
        <w:t xml:space="preserve">الف-۱ — ثبت احوال — هویت و ترکیب خانوار</w:t>
      </w:r>
      <w:bookmarkEnd w:id="21"/>
    </w:p>
    <w:p>
      <w:pPr>
        <w:keepNext/>
        <w:bidi/>
        <w:spacing w:after="60" w:before="160"/>
      </w:pPr>
      <w:r>
        <w:rPr>
          <w:rFonts w:ascii="Vazirmatn" w:cs="Vazirmatn" w:eastAsia="Vazirmatn" w:hAnsi="Vazirmatn"/>
          <w:b/>
          <w:bCs/>
          <w:color w:val="5A6B80"/>
          <w:sz w:val="21"/>
          <w:szCs w:val="21"/>
          <w:rtl/>
        </w:rPr>
        <w:t xml:space="preserve">شناسنامه سرویس ۱ از ۸ — ثبت احوال — هویت و ترکیب خانوار</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سازمان ثبت احوال کشور</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دریافت داده هویتی ملاک سرپرست و اعضای خانواده به‌جای ثبت دستی و جلوگیری از خطای املای نام و کد ملی.</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نام و کد ملی سرپرست و اعضا؛ نسبت خویشاوندی؛ سن/تاریخ تولد؛ وضعیت ازدواج و رویدادهای حیاتی</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A2، A7، E1، E2، E4</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خانوار و اعضا</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نام سرپرست؛ کد ملی سرپرست؛ تاریخ تولد سرپرست</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در صورت نبود کد ملی معتبر ده‌رقمی، استعلام انجام نمی‌شود و پیام دقیق خطا نمایش داده می‌شود؛ داده‌های واکشی‌شده تا «بازگرداندن به حالت دستی» در مودال استعلام، قفل ملاک باقی می‌مانند.</w:t>
      </w:r>
    </w:p>
    <w:p>
      <w:pPr>
        <w:pStyle w:val="Heading2"/>
        <w:bidi/>
        <w:spacing w:after="120" w:before="280" w:line="322" w:lineRule="atLeast"/>
      </w:pPr>
      <w:bookmarkStart w:name="_Toc22" w:id="22"/>
      <w:r>
        <w:rPr>
          <w:rFonts w:ascii="Vazirmatn" w:cs="Vazirmatn" w:eastAsia="Vazirmatn" w:hAnsi="Vazirmatn"/>
          <w:b/>
          <w:bCs/>
          <w:color w:val="2B3F58"/>
          <w:sz w:val="28"/>
          <w:szCs w:val="28"/>
          <w:rtl/>
        </w:rPr>
        <w:t xml:space="preserve">الف-۲ — پست — نشانی و موقعیت جغرافیایی</w:t>
      </w:r>
      <w:bookmarkEnd w:id="22"/>
    </w:p>
    <w:p>
      <w:pPr>
        <w:keepNext/>
        <w:bidi/>
        <w:spacing w:after="60" w:before="160"/>
      </w:pPr>
      <w:r>
        <w:rPr>
          <w:rFonts w:ascii="Vazirmatn" w:cs="Vazirmatn" w:eastAsia="Vazirmatn" w:hAnsi="Vazirmatn"/>
          <w:b/>
          <w:bCs/>
          <w:color w:val="5A6B80"/>
          <w:sz w:val="21"/>
          <w:szCs w:val="21"/>
          <w:rtl/>
        </w:rPr>
        <w:t xml:space="preserve">شناسنامه سرویس ۲ از ۸ — پست — نشانی و موقعیت جغرافیایی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شرکت ملی پست</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تبدیل کد پستی به نشانی استاندارد و تعیین موقعیت جغرافیایی سکونت برای تحلیل دسترسی و خط فقر منطقه‌ای.</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نشانی استاندارد از کدپستی؛ استان/شهرستان/منطقه؛ موقعیت جغرافیایی سکونت</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C1، C9، D3</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خانوار</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استان؛ شهرستان؛ نشانی</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کد پستی نامعتبر یا بدون نشانی معتبر → استعلام جزئی/ناموفق با توضیح؛ پس از واکشی موفق، نشانی ملاک و فقط از مرجع پست قابل اصلاح است.</w:t>
      </w:r>
    </w:p>
    <w:p>
      <w:pPr>
        <w:pStyle w:val="Heading2"/>
        <w:bidi/>
        <w:spacing w:after="120" w:before="280" w:line="322" w:lineRule="atLeast"/>
      </w:pPr>
      <w:bookmarkStart w:name="_Toc23" w:id="23"/>
      <w:r>
        <w:rPr>
          <w:rFonts w:ascii="Vazirmatn" w:cs="Vazirmatn" w:eastAsia="Vazirmatn" w:hAnsi="Vazirmatn"/>
          <w:b/>
          <w:bCs/>
          <w:color w:val="2B3F58"/>
          <w:sz w:val="28"/>
          <w:szCs w:val="28"/>
          <w:rtl/>
        </w:rPr>
        <w:t xml:space="preserve">الف-۳ — شاپرک و بانک‌ها — راستی‌آزمایی معیشت</w:t>
      </w:r>
      <w:bookmarkEnd w:id="23"/>
    </w:p>
    <w:p>
      <w:pPr>
        <w:keepNext/>
        <w:bidi/>
        <w:spacing w:after="60" w:before="160"/>
      </w:pPr>
      <w:r>
        <w:rPr>
          <w:rFonts w:ascii="Vazirmatn" w:cs="Vazirmatn" w:eastAsia="Vazirmatn" w:hAnsi="Vazirmatn"/>
          <w:b/>
          <w:bCs/>
          <w:color w:val="5A6B80"/>
          <w:sz w:val="21"/>
          <w:szCs w:val="21"/>
          <w:rtl/>
        </w:rPr>
        <w:t xml:space="preserve">شناسنامه سرویس ۳ از ۸ — شاپرک و بانک‌ها — راستی‌آزمایی معیشت</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شاپرک / بانک‌های عامل (با توافقنامه دسترسی)</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راستی‌آزمایی وضعیت معیشتی و فعالیت مالی خانوار بدون ورود به جزئیات حریم خصوصی خریدها.</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وضعیت حساب با کد ملی؛ گردش تجمیعی ۹۰ روز (بدون جزئیات خرید)؛ تسهیلات و چک برگشتی</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D1، D2</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خانوار</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 (خروجی تحلیلی است؛ فیلد ملاک مستقیم قفل نمی‌شود)</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در نبود حساب فعال یا عدم دسترسی بانک عامل، نتیجه «جزئی» ثبت و مسیر دستی با تقدم پایین‌تر (مدارک خانوار) ادامه می‌یابد.</w:t>
      </w:r>
    </w:p>
    <w:p>
      <w:pPr>
        <w:pStyle w:val="Heading2"/>
        <w:bidi/>
        <w:spacing w:after="120" w:before="280" w:line="322" w:lineRule="atLeast"/>
      </w:pPr>
      <w:bookmarkStart w:name="_Toc24" w:id="24"/>
      <w:r>
        <w:rPr>
          <w:rFonts w:ascii="Vazirmatn" w:cs="Vazirmatn" w:eastAsia="Vazirmatn" w:hAnsi="Vazirmatn"/>
          <w:b/>
          <w:bCs/>
          <w:color w:val="2B3F58"/>
          <w:sz w:val="28"/>
          <w:szCs w:val="28"/>
          <w:rtl/>
        </w:rPr>
        <w:t xml:space="preserve">الف-۴ — بیمه — پوشش پایه درمانی</w:t>
      </w:r>
      <w:bookmarkEnd w:id="24"/>
    </w:p>
    <w:p>
      <w:pPr>
        <w:keepNext/>
        <w:bidi/>
        <w:spacing w:after="60" w:before="160"/>
      </w:pPr>
      <w:r>
        <w:rPr>
          <w:rFonts w:ascii="Vazirmatn" w:cs="Vazirmatn" w:eastAsia="Vazirmatn" w:hAnsi="Vazirmatn"/>
          <w:b/>
          <w:bCs/>
          <w:color w:val="5A6B80"/>
          <w:sz w:val="21"/>
          <w:szCs w:val="21"/>
          <w:rtl/>
        </w:rPr>
        <w:t xml:space="preserve">شناسنامه سرویس ۴ از ۸ — بیمه — پوشش پایه درمانی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تأمین اجتماعی و سایر صندوق‌ها</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تعیین پوشش پایه درمانی مؤثر هر عضو به‌جای پرسش ساده «دارد/ندارد».</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وضعیت بیمه پایه اعضا؛ نوع صندوق و اعتبار؛ سابقه بیمه اجتماعی</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A5</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اعضا</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 (نتایج در شاخص A5 اعمال می‌شود)</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اعتبار منقضی یا صندوق نامشخص → داده جزئی با برچسب وضعیت؛ استعلام مجدد در مودال سرویس‌ها امکان‌پذیر است.</w:t>
      </w:r>
    </w:p>
    <w:p>
      <w:pPr>
        <w:pStyle w:val="Heading2"/>
        <w:bidi/>
        <w:spacing w:after="120" w:before="280" w:line="322" w:lineRule="atLeast"/>
      </w:pPr>
      <w:bookmarkStart w:name="_Toc25" w:id="25"/>
      <w:r>
        <w:rPr>
          <w:rFonts w:ascii="Vazirmatn" w:cs="Vazirmatn" w:eastAsia="Vazirmatn" w:hAnsi="Vazirmatn"/>
          <w:b/>
          <w:bCs/>
          <w:color w:val="2B3F58"/>
          <w:sz w:val="28"/>
          <w:szCs w:val="28"/>
          <w:rtl/>
        </w:rPr>
        <w:t xml:space="preserve">الف-۵ — اموال و املاک — وضعیت مالکیت</w:t>
      </w:r>
      <w:bookmarkEnd w:id="25"/>
    </w:p>
    <w:p>
      <w:pPr>
        <w:keepNext/>
        <w:bidi/>
        <w:spacing w:after="60" w:before="160"/>
      </w:pPr>
      <w:r>
        <w:rPr>
          <w:rFonts w:ascii="Vazirmatn" w:cs="Vazirmatn" w:eastAsia="Vazirmatn" w:hAnsi="Vazirmatn"/>
          <w:b/>
          <w:bCs/>
          <w:color w:val="5A6B80"/>
          <w:sz w:val="21"/>
          <w:szCs w:val="21"/>
          <w:rtl/>
        </w:rPr>
        <w:t xml:space="preserve">شناسنامه سرویس ۵ از ۸ — اموال و املاک — وضعیت مالکیت</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سازمان اموال و املاک</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تعیین وضعیت مالکیت مسکن و امکان‌سنجی حق سکونت برای شاخص پایداری حق سکونت.</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سابقه سند به نام سرپرست؛ وضعیت مالکیت مسکن؛ امکان‌سنجی حق سکونت</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C3</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خانوار</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 (نتیجه به پرسش نوع تصرف در C3/C8 اعمال می‌شود)</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عدم تطابق سند با نشانی → تناقض با پرچم R9 ثبت و نیازمند راستی‌آزمایی می‌شود؛ نوع تصرفِ واکشی‌شده قفل ملاک می‌شود.</w:t>
      </w:r>
    </w:p>
    <w:p>
      <w:pPr>
        <w:pStyle w:val="Heading2"/>
        <w:bidi/>
        <w:spacing w:after="120" w:before="280" w:line="322" w:lineRule="atLeast"/>
      </w:pPr>
      <w:bookmarkStart w:name="_Toc26" w:id="26"/>
      <w:r>
        <w:rPr>
          <w:rFonts w:ascii="Vazirmatn" w:cs="Vazirmatn" w:eastAsia="Vazirmatn" w:hAnsi="Vazirmatn"/>
          <w:b/>
          <w:bCs/>
          <w:color w:val="2B3F58"/>
          <w:sz w:val="28"/>
          <w:szCs w:val="28"/>
          <w:rtl/>
        </w:rPr>
        <w:t xml:space="preserve">الف-۶ — آموزش‌وپرورش — وضعیت تحصیل</w:t>
      </w:r>
      <w:bookmarkEnd w:id="26"/>
    </w:p>
    <w:p>
      <w:pPr>
        <w:keepNext/>
        <w:bidi/>
        <w:spacing w:after="60" w:before="160"/>
      </w:pPr>
      <w:r>
        <w:rPr>
          <w:rFonts w:ascii="Vazirmatn" w:cs="Vazirmatn" w:eastAsia="Vazirmatn" w:hAnsi="Vazirmatn"/>
          <w:b/>
          <w:bCs/>
          <w:color w:val="5A6B80"/>
          <w:sz w:val="21"/>
          <w:szCs w:val="21"/>
          <w:rtl/>
        </w:rPr>
        <w:t xml:space="preserve">شناسنامه سرویس ۶ از ۸ — آموزش‌وپرورش — وضعیت تحصیل</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وزارت آموزش‌وپرورش</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راستی‌آزمایی ثبت‌نام، حضور و وقفه تحصیل اعضای در سن آموزش اجباری.</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ثبت‌نام و حضور اعضای در سن آموزش؛ وقفه/ترک تحصیل؛ مدرک تحصیلی مدارس</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B1، B2، B4</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اعضا</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 (نتایج در شاخص‌های B1/B2/B4 اعمال می‌شود)</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کد ملی عضو نامعتبر → آن ردیف ناتمام می‌ماند و در گام کیفیت داده برای پیگیری علامت می‌خورد.</w:t>
      </w:r>
    </w:p>
    <w:p>
      <w:pPr>
        <w:pStyle w:val="Heading2"/>
        <w:bidi/>
        <w:spacing w:after="120" w:before="280" w:line="322" w:lineRule="atLeast"/>
      </w:pPr>
      <w:bookmarkStart w:name="_Toc27" w:id="27"/>
      <w:r>
        <w:rPr>
          <w:rFonts w:ascii="Vazirmatn" w:cs="Vazirmatn" w:eastAsia="Vazirmatn" w:hAnsi="Vazirmatn"/>
          <w:b/>
          <w:bCs/>
          <w:color w:val="2B3F58"/>
          <w:sz w:val="28"/>
          <w:szCs w:val="28"/>
          <w:rtl/>
        </w:rPr>
        <w:t xml:space="preserve">الف-۷ — علوم و دانشگاه آزاد — مدارک دانشگاهی</w:t>
      </w:r>
      <w:bookmarkEnd w:id="27"/>
    </w:p>
    <w:p>
      <w:pPr>
        <w:keepNext/>
        <w:bidi/>
        <w:spacing w:after="60" w:before="160"/>
      </w:pPr>
      <w:r>
        <w:rPr>
          <w:rFonts w:ascii="Vazirmatn" w:cs="Vazirmatn" w:eastAsia="Vazirmatn" w:hAnsi="Vazirmatn"/>
          <w:b/>
          <w:bCs/>
          <w:color w:val="5A6B80"/>
          <w:sz w:val="21"/>
          <w:szCs w:val="21"/>
          <w:rtl/>
        </w:rPr>
        <w:t xml:space="preserve">شناسنامه سرویس ۷ از ۸ — علوم و دانشگاه آزاد — مدارک دانشگاهی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وزارت علوم، تحقیقات و فناوری / دانشگاه آزاد</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اعتبارسنجی مدارک تحصیلی دانشگاهی برای شاخص‌های سواد کارکردی و مسیر توانمندسازی.</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مدارک تحصیلی دانشگاهی اعضا؛ وضعیت تحصیل دانشگاهی</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B3، B7</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اعضا</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 (نتایج در B3/B7 اعمال می‌شود)</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مدرک یافت نشد → خروجی «یافت نشد» بدون خطا؛ مددکار می‌تواند با مدرک فیزیکی (تقدم سطح ۲) ادامه دهد.</w:t>
      </w:r>
    </w:p>
    <w:p>
      <w:pPr>
        <w:pStyle w:val="Heading2"/>
        <w:bidi/>
        <w:spacing w:after="120" w:before="280" w:line="322" w:lineRule="atLeast"/>
      </w:pPr>
      <w:bookmarkStart w:name="_Toc28" w:id="28"/>
      <w:r>
        <w:rPr>
          <w:rFonts w:ascii="Vazirmatn" w:cs="Vazirmatn" w:eastAsia="Vazirmatn" w:hAnsi="Vazirmatn"/>
          <w:b/>
          <w:bCs/>
          <w:color w:val="2B3F58"/>
          <w:sz w:val="28"/>
          <w:szCs w:val="28"/>
          <w:rtl/>
        </w:rPr>
        <w:t xml:space="preserve">الف-۸ — بانک سامانه — سابقه پرونده و خدمات حمایتی</w:t>
      </w:r>
      <w:bookmarkEnd w:id="28"/>
    </w:p>
    <w:p>
      <w:pPr>
        <w:keepNext/>
        <w:bidi/>
        <w:spacing w:after="60" w:before="160"/>
      </w:pPr>
      <w:r>
        <w:rPr>
          <w:rFonts w:ascii="Vazirmatn" w:cs="Vazirmatn" w:eastAsia="Vazirmatn" w:hAnsi="Vazirmatn"/>
          <w:b/>
          <w:bCs/>
          <w:color w:val="5A6B80"/>
          <w:sz w:val="21"/>
          <w:szCs w:val="21"/>
          <w:rtl/>
        </w:rPr>
        <w:t xml:space="preserve">شناسنامه سرویس ۸ از ۸ — بانک سامانه — سابقه پرونده و خدمات حمایتی</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2285"/>
        <w:gridCol w:w="6503"/>
      </w:tblGrid>
      <w:tr>
        <w:trPr>
          <w:cantSplit/>
          <w:tblHeader/>
        </w:trPr>
        <w:tc>
          <w:tcPr>
            <w:tcW w:type="pct" w:w="13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مشخصه</w:t>
            </w:r>
          </w:p>
        </w:tc>
        <w:tc>
          <w:tcPr>
            <w:tcW w:type="pct" w:w="37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13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متولی</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بانک اطلاعات سامانه‌های حمایتی و مددکاری</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هدف از استعلام</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واکشی زمینه پرونده (شروع دوره حمایت و خدمات حمایتی قبلی) — داده زمینه‌ای برای پیگیری مددکاری، خارج از امتیاز.</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داده‌های ارائه‌شده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شروع دوره حمایت‌های قبلی؛ خدمات/برنامه‌های حمایتی دریافتی؛ سابقه پرونده حمایتی خانوار</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شاخص‌های تغذیه‌شده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 (داده زمینه‌ای، خارج از امتیاز)</w:t>
            </w:r>
          </w:p>
        </w:tc>
      </w:tr>
      <w:tr>
        <w:trPr>
          <w:cantSplit/>
        </w:trPr>
        <w:tc>
          <w:tcPr>
            <w:tcW w:type="pct" w:w="13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دامنه داده</w:t>
            </w:r>
          </w:p>
        </w:tc>
        <w:tc>
          <w:tcPr>
            <w:tcW w:type="pct" w:w="37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خانوار</w:t>
            </w:r>
          </w:p>
        </w:tc>
      </w:tr>
      <w:tr>
        <w:trPr>
          <w:cantSplit/>
        </w:trPr>
        <w:tc>
          <w:tcPr>
            <w:tcW w:type="pct" w:w="13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فیلدهای ملاک قفل‌شونده</w:t>
            </w:r>
          </w:p>
        </w:tc>
        <w:tc>
          <w:tcPr>
            <w:tcW w:type="pct" w:w="37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شروع دوره حمایت؛ خدمات حمایتی قبلی — ورود دستی این دو فیلد کلاً غیرمجاز است</w:t>
            </w:r>
          </w:p>
        </w:tc>
      </w:tr>
    </w:tbl>
    <w:p>
      <w:pPr>
        <w:bidi/>
        <w:spacing w:after="100"/>
      </w:pPr>
    </w:p>
    <w:p>
      <w:pPr>
        <w:pBdr>
          <w:right w:val="single" w:color="B08D2F" w:sz="12" w:space="8"/>
        </w:pBdr>
        <w:shd w:fill="FBF7EC" w:val="clear"/>
        <w:bidi/>
        <w:spacing w:after="40" w:before="120" w:line="312"/>
        <w:ind w:left="200" w:right="200"/>
      </w:pPr>
      <w:r>
        <w:rPr>
          <w:rFonts w:ascii="Vazirmatn" w:cs="Vazirmatn" w:eastAsia="Vazirmatn" w:hAnsi="Vazirmatn"/>
          <w:b/>
          <w:bCs/>
          <w:color w:val="7A5F1E"/>
          <w:sz w:val="22"/>
          <w:szCs w:val="22"/>
          <w:rtl/>
        </w:rPr>
        <w:t xml:space="preserve">رفتار خطا و وضعیت‌های استعلام</w:t>
      </w:r>
    </w:p>
    <w:p>
      <w:pPr>
        <w:pBdr>
          <w:right w:val="single" w:color="B08D2F" w:sz="12" w:space="8"/>
        </w:pBdr>
        <w:shd w:fill="FBF7EC" w:val="clear"/>
        <w:bidi/>
        <w:spacing w:after="140" w:line="312"/>
        <w:ind w:left="200" w:right="200"/>
      </w:pPr>
      <w:r>
        <w:rPr>
          <w:rFonts w:ascii="Vazirmatn" w:cs="Vazirmatn" w:eastAsia="Vazirmatn" w:hAnsi="Vazirmatn"/>
          <w:color w:val="1A2433"/>
          <w:sz w:val="21"/>
          <w:szCs w:val="21"/>
          <w:rtl/>
        </w:rPr>
        <w:t xml:space="preserve">بدون کد ملی معتبر → خطا؛ بدون سابقه → پاسخ «سابقه‌ای در بانک سامانه ثبت نشده است»؛ «بازگرداندن به حالت دستی» فیلدها را دوباره غیرفعال می‌کند (حالت دستی برای این داده وجود ندارد).</w:t>
      </w:r>
    </w:p>
    <w:p>
      <w:pPr>
        <w:pStyle w:val="Heading2"/>
        <w:bidi/>
        <w:spacing w:after="120" w:before="280" w:line="322" w:lineRule="atLeast"/>
      </w:pPr>
      <w:bookmarkStart w:name="_Toc29" w:id="29"/>
      <w:r>
        <w:rPr>
          <w:rFonts w:ascii="Vazirmatn" w:cs="Vazirmatn" w:eastAsia="Vazirmatn" w:hAnsi="Vazirmatn"/>
          <w:b/>
          <w:bCs/>
          <w:color w:val="2B3F58"/>
          <w:sz w:val="28"/>
          <w:szCs w:val="28"/>
          <w:rtl/>
        </w:rPr>
        <w:t xml:space="preserve">الف-۹ — تقدم منابع داده</w:t>
      </w:r>
      <w:bookmarkEnd w:id="29"/>
    </w:p>
    <w:p>
      <w:pPr>
        <w:bidi/>
        <w:spacing w:after="120" w:before="0" w:line="312"/>
        <w:jc w:val="both"/>
      </w:pPr>
      <w:r>
        <w:rPr>
          <w:rFonts w:ascii="Vazirmatn" w:cs="Vazirmatn" w:eastAsia="Vazirmatn" w:hAnsi="Vazirmatn"/>
          <w:color w:val="1A2433"/>
          <w:sz w:val="24"/>
          <w:szCs w:val="24"/>
          <w:rtl/>
        </w:rPr>
        <w:t xml:space="preserve">جدول زیر قاعده تقدم منابع داده (مطابق بند ۲٫۲ سند مرجع EM-MPI) است که در تمام سرویس‌ها و فیلدها یکسان اعمال می‌شود. این قاعده پاسخ روشنی به سؤال «در تعارض داده‌ها چه مبنایی پذیرفته می‌شود؟» می‌دهد و مبنای آموزشی رفتار قفل/بازکردن فیلدها است.</w:t>
      </w:r>
    </w:p>
    <w:p>
      <w:pPr>
        <w:keepNext/>
        <w:bidi/>
        <w:spacing w:after="60" w:before="160"/>
      </w:pPr>
      <w:r>
        <w:rPr>
          <w:rFonts w:ascii="Vazirmatn" w:cs="Vazirmatn" w:eastAsia="Vazirmatn" w:hAnsi="Vazirmatn"/>
          <w:b/>
          <w:bCs/>
          <w:color w:val="5A6B80"/>
          <w:sz w:val="21"/>
          <w:szCs w:val="21"/>
          <w:rtl/>
        </w:rPr>
        <w:t xml:space="preserve">جدول ۱۶ — تقدم پنج‌سطحی منابع داده</w:t>
      </w:r>
    </w:p>
    <w:tbl>
      <w:tblPr>
        <w:bidiVisual/>
        <w:tblW w:type="pct" w:w="5000"/>
        <w:tblBorders>
          <w:top w:val="single" w:color="2B3F58" w:sz="4"/>
          <w:left w:val="none" w:color="FFFFFF" w:sz="0"/>
          <w:bottom w:val="single" w:color="2B3F58" w:sz="4"/>
          <w:right w:val="none" w:color="FFFFFF" w:sz="0"/>
          <w:insideH w:val="single" w:color="D8E0EA" w:sz="2"/>
          <w:insideV w:val="single" w:color="D8E0EA" w:sz="2"/>
        </w:tblBorders>
      </w:tblPr>
      <w:tblGrid>
        <w:gridCol w:w="879"/>
        <w:gridCol w:w="2636"/>
        <w:gridCol w:w="5273"/>
      </w:tblGrid>
      <w:tr>
        <w:trPr>
          <w:cantSplit/>
          <w:tblHeader/>
        </w:trPr>
        <w:tc>
          <w:tcPr>
            <w:tcW w:type="pct" w:w="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تقدم</w:t>
            </w:r>
          </w:p>
        </w:tc>
        <w:tc>
          <w:tcPr>
            <w:tcW w:type="pct" w:w="15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منبع</w:t>
            </w:r>
          </w:p>
        </w:tc>
        <w:tc>
          <w:tcPr>
            <w:tcW w:type="pct" w:w="3000"/>
            <w:shd w:fill="2B3F58" w:val="clear"/>
            <w:tcMar>
              <w:top w:type="dxa" w:w="70"/>
              <w:left w:type="dxa" w:w="100"/>
              <w:bottom w:type="dxa" w:w="70"/>
              <w:right w:type="dxa" w:w="100"/>
            </w:tcMar>
          </w:tcPr>
          <w:p>
            <w:pPr>
              <w:bidi/>
              <w:spacing w:line="276"/>
              <w:jc w:val="center"/>
            </w:pPr>
            <w:r>
              <w:rPr>
                <w:rFonts w:ascii="Vazirmatn" w:cs="Vazirmatn" w:eastAsia="Vazirmatn" w:hAnsi="Vazirmatn"/>
                <w:b/>
                <w:bCs/>
                <w:color w:val="FFFFFF"/>
                <w:sz w:val="20"/>
                <w:szCs w:val="20"/>
                <w:rtl/>
              </w:rPr>
              <w:t xml:space="preserve">شرح</w:t>
            </w:r>
          </w:p>
        </w:tc>
      </w:tr>
      <w:tr>
        <w:trPr>
          <w:cantSplit/>
        </w:trPr>
        <w:tc>
          <w:tcPr>
            <w:tcW w:type="pct" w:w="5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۱</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مراجع ثبتی و استعلام وب‌سرویس</w:t>
            </w:r>
          </w:p>
        </w:tc>
        <w:tc>
          <w:tcPr>
            <w:tcW w:type="pct" w:w="30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تأیید اطلاعات پایه، بیمه، آموزش، اشتغال، خدمات و سوابق قانونی مجاز — ملاک است و در غربالگری قابل ویرایش نیست.</w:t>
            </w:r>
          </w:p>
        </w:tc>
      </w:tr>
      <w:tr>
        <w:trPr>
          <w:cantSplit/>
        </w:trPr>
        <w:tc>
          <w:tcPr>
            <w:tcW w:type="pct" w:w="5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۲</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مدارک معتبر خانوار</w:t>
            </w:r>
          </w:p>
        </w:tc>
        <w:tc>
          <w:tcPr>
            <w:tcW w:type="pct" w:w="30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گواهی پزشکی، قرارداد اجاره، قبض، اخطار، اسناد هزینه و مدارک آموزشی.</w:t>
            </w:r>
          </w:p>
        </w:tc>
      </w:tr>
      <w:tr>
        <w:trPr>
          <w:cantSplit/>
        </w:trPr>
        <w:tc>
          <w:tcPr>
            <w:tcW w:type="pct" w:w="5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۳</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خوداظهاری ساختاریافته خانوار</w:t>
            </w:r>
          </w:p>
        </w:tc>
        <w:tc>
          <w:tcPr>
            <w:tcW w:type="pct" w:w="30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دریافت اطلاعات اولیه، شرایط جاری و موضوعات فاقد داده ثبتی.</w:t>
            </w:r>
          </w:p>
        </w:tc>
      </w:tr>
      <w:tr>
        <w:trPr>
          <w:cantSplit/>
        </w:trPr>
        <w:tc>
          <w:tcPr>
            <w:tcW w:type="pct" w:w="500"/>
            <w:shd w:fill="FFFFFF"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۴</w:t>
            </w:r>
          </w:p>
        </w:tc>
        <w:tc>
          <w:tcPr>
            <w:tcW w:type="pct" w:w="15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ابزارک مددکار</w:t>
            </w:r>
          </w:p>
        </w:tc>
        <w:tc>
          <w:tcPr>
            <w:tcW w:type="pct" w:w="3000"/>
            <w:shd w:fill="FFFFFF"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تماس، بازدید میدانی یا ابزارک برای آزمایش و ثبت وضعیت واقعی.</w:t>
            </w:r>
          </w:p>
        </w:tc>
      </w:tr>
      <w:tr>
        <w:trPr>
          <w:cantSplit/>
        </w:trPr>
        <w:tc>
          <w:tcPr>
            <w:tcW w:type="pct" w:w="500"/>
            <w:shd w:fill="EFF3F9" w:val="clear"/>
            <w:tcMar>
              <w:top w:type="dxa" w:w="55"/>
              <w:left w:type="dxa" w:w="100"/>
              <w:bottom w:type="dxa" w:w="55"/>
              <w:right w:type="dxa" w:w="100"/>
            </w:tcMar>
          </w:tcPr>
          <w:p>
            <w:pPr>
              <w:bidi/>
              <w:spacing w:line="276"/>
              <w:jc w:val="center"/>
            </w:pPr>
            <w:r>
              <w:rPr>
                <w:rFonts w:ascii="Vazirmatn" w:cs="Vazirmatn" w:eastAsia="Vazirmatn" w:hAnsi="Vazirmatn"/>
                <w:color w:val="1A2433"/>
                <w:sz w:val="20"/>
                <w:szCs w:val="20"/>
                <w:rtl/>
              </w:rPr>
              <w:t xml:space="preserve">۵</w:t>
            </w:r>
          </w:p>
        </w:tc>
        <w:tc>
          <w:tcPr>
            <w:tcW w:type="pct" w:w="15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تأیید/اصلاح/رد مددکار</w:t>
            </w:r>
          </w:p>
        </w:tc>
        <w:tc>
          <w:tcPr>
            <w:tcW w:type="pct" w:w="3000"/>
            <w:shd w:fill="EFF3F9" w:val="clear"/>
            <w:tcMar>
              <w:top w:type="dxa" w:w="55"/>
              <w:left w:type="dxa" w:w="100"/>
              <w:bottom w:type="dxa" w:w="55"/>
              <w:right w:type="dxa" w:w="100"/>
            </w:tcMar>
          </w:tcPr>
          <w:p>
            <w:pPr>
              <w:bidi/>
              <w:spacing w:line="276"/>
            </w:pPr>
            <w:r>
              <w:rPr>
                <w:rFonts w:ascii="Vazirmatn" w:cs="Vazirmatn" w:eastAsia="Vazirmatn" w:hAnsi="Vazirmatn"/>
                <w:color w:val="1A2433"/>
                <w:sz w:val="20"/>
                <w:szCs w:val="20"/>
                <w:rtl/>
              </w:rPr>
              <w:t xml:space="preserve">اعمال قضاوت حرفه‌ای، ثبت دلیل و نهایی‌سازی وضعیت شاخص.</w:t>
            </w:r>
          </w:p>
        </w:tc>
      </w:tr>
    </w:tbl>
    <w:p>
      <w:pPr>
        <w:bidi/>
        <w:spacing w:after="100"/>
      </w:pPr>
    </w:p>
    <w:sectPr>
      <w:headerReference w:type="default" r:id="rId8"/>
      <w:footerReference w:type="default" r:id="rId9"/>
      <w:type w:val="nextPage"/>
      <w:pgSz w:w="11906" w:h="16838" w:orient="portrait"/>
      <w:pgMar w:top="1440" w:right="1701" w:bottom="1440" w:left="1417" w:header="708" w:footer="708"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eastAsia="Vazirmatn" w:hAnsi="Vazirmatn"/>
        <w:color w:val="808080"/>
        <w:sz w:val="18"/>
        <w:szCs w:val="18"/>
      </w:rPr>
      <w:fldChar w:fldCharType="begin"/>
    </w:r>
    <w:r>
      <w:rPr>
        <w:rFonts w:ascii="Vazirmatn" w:cs="Vazirmatn" w:eastAsia="Vazirmatn" w:hAnsi="Vazirmatn"/>
        <w:color w:val="808080"/>
        <w:sz w:val="18"/>
        <w:szCs w:val="18"/>
      </w:rPr>
      <w:instrText xml:space="preserve"> PAGE \* arabic \* MERGEFORMAT </w:instrText>
    </w:r>
    <w:r>
      <w:rPr>
        <w:rFonts w:ascii="Vazirmatn" w:cs="Vazirmatn" w:eastAsia="Vazirmatn" w:hAnsi="Vazirmatn"/>
        <w:color w:val="808080"/>
        <w:sz w:val="18"/>
        <w:szCs w:val="18"/>
      </w:rPr>
      <w:fldChar w:fldCharType="separate"/>
    </w:r>
    <w:r>
      <w:rPr>
        <w:rFonts w:ascii="Vazirmatn" w:cs="Vazirmatn" w:eastAsia="Vazirmatn" w:hAnsi="Vazirmatn"/>
        <w:color w:val="808080"/>
        <w:sz w:val="18"/>
        <w:szCs w:val="18"/>
      </w:rPr>
      <w:fldChar w:fldCharType="end"/>
    </w:r>
    <w:r>
      <w:rPr>
        <w:rFonts w:ascii="Vazirmatn" w:cs="Vazirmatn" w:eastAsia="Vazirmatn" w:hAnsi="Vazirmatn"/>
        <w:color w:val="808080"/>
        <w:sz w:val="18"/>
        <w:szCs w:val="18"/>
        <w:rtl/>
      </w:rPr>
      <w:t xml:space="preserve">   —   نسخه ۱٫۰</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eastAsia="Vazirmatn" w:hAnsi="Vazirmatn"/>
        <w:color w:val="808080"/>
        <w:sz w:val="18"/>
        <w:szCs w:val="18"/>
      </w:rPr>
      <w:fldChar w:fldCharType="begin"/>
    </w:r>
    <w:r>
      <w:rPr>
        <w:rFonts w:ascii="Vazirmatn" w:cs="Vazirmatn" w:eastAsia="Vazirmatn" w:hAnsi="Vazirmatn"/>
        <w:color w:val="808080"/>
        <w:sz w:val="18"/>
        <w:szCs w:val="18"/>
      </w:rPr>
      <w:instrText xml:space="preserve"> PAGE \* arabic \* MERGEFORMAT </w:instrText>
    </w:r>
    <w:r>
      <w:rPr>
        <w:rFonts w:ascii="Vazirmatn" w:cs="Vazirmatn" w:eastAsia="Vazirmatn" w:hAnsi="Vazirmatn"/>
        <w:color w:val="808080"/>
        <w:sz w:val="18"/>
        <w:szCs w:val="18"/>
      </w:rPr>
      <w:fldChar w:fldCharType="separate"/>
    </w:r>
    <w:r>
      <w:rPr>
        <w:rFonts w:ascii="Vazirmatn" w:cs="Vazirmatn" w:eastAsia="Vazirmatn" w:hAnsi="Vazirmatn"/>
        <w:color w:val="808080"/>
        <w:sz w:val="18"/>
        <w:szCs w:val="18"/>
      </w:rPr>
      <w:fldChar w:fldCharType="end"/>
    </w:r>
    <w:r>
      <w:rPr>
        <w:rFonts w:ascii="Vazirmatn" w:cs="Vazirmatn" w:eastAsia="Vazirmatn" w:hAnsi="Vazirmatn"/>
        <w:color w:val="808080"/>
        <w:sz w:val="18"/>
        <w:szCs w:val="18"/>
        <w:rtl/>
      </w:rPr>
      <w:t xml:space="preserve">   —   نسخه ۱٫۰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A" w:sz="2" w:space="4"/>
      </w:pBdr>
      <w:bidi/>
      <w:jc w:val="center"/>
    </w:pPr>
    <w:r>
      <w:rPr>
        <w:rFonts w:ascii="Vazirmatn" w:cs="Vazirmatn" w:eastAsia="Vazirmatn" w:hAnsi="Vazirmatn"/>
        <w:color w:val="808080"/>
        <w:sz w:val="18"/>
        <w:szCs w:val="18"/>
        <w:rtl/>
      </w:rPr>
      <w:t xml:space="preserve">مستند مهاجرت پرسشنامه اطلاعات خانوار</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A" w:sz="2" w:space="4"/>
      </w:pBdr>
      <w:bidi/>
      <w:jc w:val="center"/>
    </w:pPr>
    <w:r>
      <w:rPr>
        <w:rFonts w:ascii="Vazirmatn" w:cs="Vazirmatn" w:eastAsia="Vazirmatn" w:hAnsi="Vazirmatn"/>
        <w:color w:val="808080"/>
        <w:sz w:val="18"/>
        <w:szCs w:val="18"/>
        <w:rtl/>
      </w:rPr>
      <w:t xml:space="preserve">مستند مهاجرت پرسشنامه اطلاعات خانوار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1A2433"/>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80"/>
      <w:outlineLvl w:val="0"/>
    </w:pPr>
    <w:rPr>
      <w:rFonts w:ascii="Vazirmatn" w:cs="Vazirmatn" w:eastAsia="Vazirmatn" w:hAnsi="Vazirmatn"/>
      <w:b/>
      <w:bCs/>
      <w:color w:val="122A47"/>
      <w:sz w:val="32"/>
      <w:szCs w:val="32"/>
    </w:rPr>
  </w:style>
  <w:style w:type="paragraph" w:styleId="Heading2">
    <w:name w:val="Heading 2"/>
    <w:basedOn w:val="Normal"/>
    <w:next w:val="Normal"/>
    <w:qFormat/>
    <w:pPr>
      <w:spacing w:after="120" w:before="280" w:line="340"/>
      <w:outlineLvl w:val="1"/>
    </w:pPr>
    <w:rPr>
      <w:rFonts w:ascii="Vazirmatn" w:cs="Vazirmatn" w:eastAsia="Vazirmatn" w:hAnsi="Vazirmatn"/>
      <w:b/>
      <w:bCs/>
      <w:color w:val="2B3F5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مهاجرت پرسشنامه اطلاعات خانوار — از پرسشنامه اکسل سنتی به سامانه EM-MPI</dc:title>
  <dc:subject>سند رسمی مهاجرت نسخه ۱٫۰ — منطق جدید، وضعیت قبلی، نگاشت مهاجرت و شناسنامه سرویس‌ها</dc:subject>
  <dc:creator>تیم سامانه پرسشنامه EM-MPI</dc:creator>
  <dc:description>PN-MIG-1405-01 — نسخه ۱٫۰ — ۷ آبان ۱۴۰۵</dc:description>
  <cp:lastModifiedBy>Un-named</cp:lastModifiedBy>
  <cp:revision>1</cp:revision>
  <dcterms:created xsi:type="dcterms:W3CDTF">2026-10-29T13:49:45.095Z</dcterms:created>
  <dcterms:modified xsi:type="dcterms:W3CDTF">2026-10-29T13:49:45.095Z</dcterms:modified>
</cp:coreProperties>
</file>

<file path=docProps/custom.xml><?xml version="1.0" encoding="utf-8"?>
<Properties xmlns="http://schemas.openxmlformats.org/officeDocument/2006/custom-properties" xmlns:vt="http://schemas.openxmlformats.org/officeDocument/2006/docPropsVTypes"/>
</file>