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1DA8" w14:textId="6B2DBAF1" w:rsidR="00616744" w:rsidRPr="00B67DA5" w:rsidRDefault="00000000" w:rsidP="00B67DA5">
      <w:pPr>
        <w:pStyle w:val="Heading1"/>
        <w:jc w:val="center"/>
        <w:rPr>
          <w:rFonts w:ascii="Garamond" w:hAnsi="Garamond"/>
          <w:b w:val="0"/>
          <w:bCs w:val="0"/>
          <w:color w:val="000000" w:themeColor="text1"/>
        </w:rPr>
      </w:pPr>
      <w:bookmarkStart w:id="0" w:name="Xe4bde23f484a3e7f2c5adc9523086e6675b144a"/>
      <w:r w:rsidRPr="00B67DA5">
        <w:rPr>
          <w:rFonts w:ascii="Garamond" w:hAnsi="Garamond"/>
          <w:b w:val="0"/>
          <w:bCs w:val="0"/>
          <w:color w:val="000000" w:themeColor="text1"/>
        </w:rPr>
        <w:t>From Click to Policy? Participatory Democracy, Framing, and Engagement in Alternativet’s Digital Member Platform</w:t>
      </w:r>
    </w:p>
    <w:p w14:paraId="73CD0C46" w14:textId="77777777" w:rsidR="00B67DA5" w:rsidRPr="00B67DA5" w:rsidRDefault="00B67DA5">
      <w:pPr>
        <w:pStyle w:val="Heading2"/>
        <w:rPr>
          <w:rFonts w:ascii="Garamond" w:hAnsi="Garamond"/>
          <w:b w:val="0"/>
          <w:bCs w:val="0"/>
          <w:color w:val="000000" w:themeColor="text1"/>
        </w:rPr>
      </w:pPr>
      <w:bookmarkStart w:id="1" w:name="introduction"/>
    </w:p>
    <w:p w14:paraId="3747AC9F" w14:textId="356EB972" w:rsidR="00616744" w:rsidRPr="00B67DA5" w:rsidRDefault="00000000">
      <w:pPr>
        <w:pStyle w:val="Heading2"/>
        <w:rPr>
          <w:rFonts w:ascii="Garamond" w:hAnsi="Garamond"/>
          <w:color w:val="000000" w:themeColor="text1"/>
        </w:rPr>
      </w:pPr>
      <w:r w:rsidRPr="00B67DA5">
        <w:rPr>
          <w:rFonts w:ascii="Garamond" w:hAnsi="Garamond"/>
          <w:color w:val="000000" w:themeColor="text1"/>
        </w:rPr>
        <w:t>1. Introduction</w:t>
      </w:r>
    </w:p>
    <w:p w14:paraId="53B620FC"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In April 2014, Alternativet (The Alternative) launched its political program — not behind closed doors, but in a series of open “political laboratories” across Denmark, where members, sympathizers, and curious citizens were invited to co-create the party’s policies. This experiment in grassroots participatory democracy was not merely a campaign strategy; it was, according to the party’s founders, the political culture itself. A decade later, this ambition is institutionalized in AlleOs, an intranet and deliberation platform for Alternativet’s ~3,000 members, which includes a public-facing Discourse forum at dialog.alternativet.dk where proposals are discussed, debated, and submitted for inclusion in the official policy catalog.</w:t>
      </w:r>
    </w:p>
    <w:p w14:paraId="0D1C397E"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This paper investigates what happens when a political party attempts to digitize intra-party democracy. We ask: How do Alternativet members use the party’s digital participatory platform to frame and legitimate political proposals, and what do patterns in member-generated content reveal about tensions between the party’s participatory ideals and political coherence?</w:t>
      </w:r>
    </w:p>
    <w:p w14:paraId="0ED6575D"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We approach this through a mixed digital methods design combining netnographic description of the platform, qualitative content analysis (open and focused coding) of proposal texts, and quantitative analysis of temporal activity patterns, thematic distributions, and engagement metrics across 380 proposals submitted from 2016 to 2026. The integration of qualitative and quantitative findings allows us to move between the textual richness of individual proposals and the structural patterns that only become visible at scale.</w:t>
      </w:r>
    </w:p>
    <w:p w14:paraId="3556B446" w14:textId="3E9EA91E" w:rsidR="00B67DA5" w:rsidRPr="00B67DA5" w:rsidRDefault="00000000" w:rsidP="00B67DA5">
      <w:pPr>
        <w:pStyle w:val="BodyText"/>
        <w:rPr>
          <w:rFonts w:ascii="Garamond" w:hAnsi="Garamond"/>
          <w:color w:val="000000" w:themeColor="text1"/>
        </w:rPr>
      </w:pPr>
      <w:r w:rsidRPr="00B67DA5">
        <w:rPr>
          <w:rFonts w:ascii="Garamond" w:hAnsi="Garamond"/>
          <w:color w:val="000000" w:themeColor="text1"/>
        </w:rPr>
        <w:t>Our key finding is that the platform reveals a productive but structurally unresolved tension: while the proposal corpus is largely congruent with Alternativet’s core identity (dominated by climate, welfare, and democratic reform), the highest-engagement proposals are often those that sit most awkwardly within the party’s progressive, science-aligned image. This tension is not incidental — it reflects a constitutive ambiguity in movement-party democracy that the literature has not yet fully theorized in a digital context.</w:t>
      </w:r>
    </w:p>
    <w:p w14:paraId="7E498255" w14:textId="77777777" w:rsidR="00616744" w:rsidRPr="00B67DA5" w:rsidRDefault="00000000">
      <w:pPr>
        <w:pStyle w:val="Heading2"/>
        <w:rPr>
          <w:rFonts w:ascii="Garamond" w:hAnsi="Garamond"/>
          <w:color w:val="000000" w:themeColor="text1"/>
        </w:rPr>
      </w:pPr>
      <w:bookmarkStart w:id="2" w:name="X629af5b5fbe802c34b43c65264b35a8432db496"/>
      <w:bookmarkEnd w:id="1"/>
      <w:r w:rsidRPr="00B67DA5">
        <w:rPr>
          <w:rFonts w:ascii="Garamond" w:hAnsi="Garamond"/>
          <w:color w:val="000000" w:themeColor="text1"/>
        </w:rPr>
        <w:t>2. Background: Alternativet, AlleOs, and the Digital Participation Experiment</w:t>
      </w:r>
    </w:p>
    <w:p w14:paraId="6519E685" w14:textId="77777777" w:rsidR="00616744" w:rsidRPr="00B67DA5" w:rsidRDefault="00000000">
      <w:pPr>
        <w:pStyle w:val="Heading3"/>
        <w:rPr>
          <w:rFonts w:ascii="Garamond" w:hAnsi="Garamond"/>
          <w:b w:val="0"/>
          <w:bCs w:val="0"/>
          <w:color w:val="000000" w:themeColor="text1"/>
        </w:rPr>
      </w:pPr>
      <w:bookmarkStart w:id="3" w:name="alternativet-as-a-movement-party"/>
      <w:r w:rsidRPr="00B67DA5">
        <w:rPr>
          <w:rFonts w:ascii="Garamond" w:hAnsi="Garamond"/>
          <w:b w:val="0"/>
          <w:bCs w:val="0"/>
          <w:color w:val="000000" w:themeColor="text1"/>
        </w:rPr>
        <w:t>2.1 Alternativet as a Movement Party</w:t>
      </w:r>
    </w:p>
    <w:p w14:paraId="2DAD6EE2"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Alternativet was founded in 2013 by former Minister of Culture Uffe Elbæk and Josephine Fock, explicitly positioning itself as a new kind of political party — one organized not around a fixed ideology but around six values (courage, generosity, transparency, humility, humor, and empathy) and an ongoing participatory process of political development. The party achieved rapid electoral success, entering the Danish parliament (Folketing) in 2015 with 7.8% of the vote, subsequently declining to 3.3% in 2022, returning to 6 seats.</w:t>
      </w:r>
    </w:p>
    <w:p w14:paraId="7183A386"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Kitschelt’s (2006) concept of the movement party — an organization oscillating between social movement logic and parliamentary logic — captures Alternativet well. The party’s organizational </w:t>
      </w:r>
      <w:r w:rsidRPr="00B67DA5">
        <w:rPr>
          <w:rFonts w:ascii="Garamond" w:hAnsi="Garamond"/>
          <w:color w:val="000000" w:themeColor="text1"/>
        </w:rPr>
        <w:lastRenderedPageBreak/>
        <w:t>self-understanding resists what Michels (1911) described as the iron law of oligarchy: the tendency of democratic organizations to develop oligarchic leadership irrespective of democratic intent. Alternativet explicitly designed structures to counteract this, including the political laboratory format and later the AlleOs platform.</w:t>
      </w:r>
    </w:p>
    <w:p w14:paraId="62253A32" w14:textId="77777777" w:rsidR="00616744" w:rsidRPr="00B67DA5" w:rsidRDefault="00000000">
      <w:pPr>
        <w:pStyle w:val="Heading3"/>
        <w:rPr>
          <w:rFonts w:ascii="Garamond" w:hAnsi="Garamond"/>
          <w:b w:val="0"/>
          <w:bCs w:val="0"/>
          <w:color w:val="000000" w:themeColor="text1"/>
        </w:rPr>
      </w:pPr>
      <w:bookmarkStart w:id="4" w:name="X59d0c999ad3cbbc8de8cc63fc8229aad52f1127"/>
      <w:bookmarkEnd w:id="3"/>
      <w:r w:rsidRPr="00B67DA5">
        <w:rPr>
          <w:rFonts w:ascii="Garamond" w:hAnsi="Garamond"/>
          <w:b w:val="0"/>
          <w:bCs w:val="0"/>
          <w:color w:val="000000" w:themeColor="text1"/>
        </w:rPr>
        <w:t>2.2 The AlleOs Platform and dialog.alternativet.dk</w:t>
      </w:r>
    </w:p>
    <w:p w14:paraId="49368D5E"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AlleOs (a portmanteau suggesting “all of us”) is Alternativet’s members-only digital platform, housing administrative functions, event management, and a political proposal pipeline. Its public-facing discussion forum, hosted at dialog.alternativet.dk and built on the open-source Discourse software, is the digital arena where members develop, debate, and legitimate political proposals before they can enter the official party policy catalog (available through alleos.alternativet.dk).</w:t>
      </w:r>
    </w:p>
    <w:p w14:paraId="4CDA3CFE"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proposal pipeline operates across four stages, each represented as a Discourse category: 1. Forslag under udvikling (Proposals under development) — drafts being written 2. Søger medstillere (Seeking co-proposers) — needs 10 members to advance 3. Forslag der søger opbakning (Seeking member backing) — needs 50 endorsements 4. Politisk Katalog (Political Catalog) — officially accepted by the party organization</w:t>
      </w:r>
    </w:p>
    <w:p w14:paraId="6B62C10D"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This pipeline constitutes a structured form of digital intra-party democracy — a mechanism through which member initiative translates (or fails to translate) into formal party policy. As such, it is an ideal site for studying how participatory ideals are institutionalized, navigated, and contested in a digitally mediated political organization.</w:t>
      </w:r>
    </w:p>
    <w:p w14:paraId="4694F553"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forum has been active since 2014. As of March 2026, it hosts 9,710 topics, 32,810 posts, and 2,173 registered users, organized into 245 categories spanning policy areas, regional chapters (</w:t>
      </w:r>
      <w:r w:rsidRPr="00B67DA5">
        <w:rPr>
          <w:rFonts w:ascii="Garamond" w:hAnsi="Garamond"/>
          <w:i/>
          <w:iCs/>
          <w:color w:val="000000" w:themeColor="text1"/>
        </w:rPr>
        <w:t>storkredse</w:t>
      </w:r>
      <w:r w:rsidRPr="00B67DA5">
        <w:rPr>
          <w:rFonts w:ascii="Garamond" w:hAnsi="Garamond"/>
          <w:color w:val="000000" w:themeColor="text1"/>
        </w:rPr>
        <w:t xml:space="preserve"> and </w:t>
      </w:r>
      <w:r w:rsidRPr="00B67DA5">
        <w:rPr>
          <w:rFonts w:ascii="Garamond" w:hAnsi="Garamond"/>
          <w:i/>
          <w:iCs/>
          <w:color w:val="000000" w:themeColor="text1"/>
        </w:rPr>
        <w:t>lokalforeninger</w:t>
      </w:r>
      <w:r w:rsidRPr="00B67DA5">
        <w:rPr>
          <w:rFonts w:ascii="Garamond" w:hAnsi="Garamond"/>
          <w:color w:val="000000" w:themeColor="text1"/>
        </w:rPr>
        <w:t>), national party meetings (</w:t>
      </w:r>
      <w:r w:rsidRPr="00B67DA5">
        <w:rPr>
          <w:rFonts w:ascii="Garamond" w:hAnsi="Garamond"/>
          <w:i/>
          <w:iCs/>
          <w:color w:val="000000" w:themeColor="text1"/>
        </w:rPr>
        <w:t>landsmøde</w:t>
      </w:r>
      <w:r w:rsidRPr="00B67DA5">
        <w:rPr>
          <w:rFonts w:ascii="Garamond" w:hAnsi="Garamond"/>
          <w:color w:val="000000" w:themeColor="text1"/>
        </w:rPr>
        <w:t>), and organizational processes.</w:t>
      </w:r>
    </w:p>
    <w:p w14:paraId="5B9456AE" w14:textId="18E38614" w:rsidR="00616744" w:rsidRPr="00B67DA5" w:rsidRDefault="00616744">
      <w:pPr>
        <w:rPr>
          <w:rFonts w:ascii="Garamond" w:hAnsi="Garamond"/>
          <w:color w:val="000000" w:themeColor="text1"/>
        </w:rPr>
      </w:pPr>
    </w:p>
    <w:p w14:paraId="64CE2FC5" w14:textId="77777777" w:rsidR="00616744" w:rsidRPr="00B67DA5" w:rsidRDefault="00000000">
      <w:pPr>
        <w:pStyle w:val="Heading2"/>
        <w:rPr>
          <w:rFonts w:ascii="Garamond" w:hAnsi="Garamond"/>
          <w:color w:val="000000" w:themeColor="text1"/>
        </w:rPr>
      </w:pPr>
      <w:bookmarkStart w:id="5" w:name="theory-and-literature"/>
      <w:bookmarkEnd w:id="2"/>
      <w:bookmarkEnd w:id="4"/>
      <w:r w:rsidRPr="00B67DA5">
        <w:rPr>
          <w:rFonts w:ascii="Garamond" w:hAnsi="Garamond"/>
          <w:color w:val="000000" w:themeColor="text1"/>
        </w:rPr>
        <w:t>3. Theory and Literature</w:t>
      </w:r>
    </w:p>
    <w:p w14:paraId="550B7B3F" w14:textId="77777777" w:rsidR="00616744" w:rsidRPr="00B67DA5" w:rsidRDefault="00000000">
      <w:pPr>
        <w:pStyle w:val="Heading3"/>
        <w:rPr>
          <w:rFonts w:ascii="Garamond" w:hAnsi="Garamond"/>
          <w:b w:val="0"/>
          <w:bCs w:val="0"/>
          <w:color w:val="000000" w:themeColor="text1"/>
        </w:rPr>
      </w:pPr>
      <w:bookmarkStart w:id="6" w:name="X9d28d8c64a2a45d410d6e04b30f6dedead481d9"/>
      <w:r w:rsidRPr="00B67DA5">
        <w:rPr>
          <w:rFonts w:ascii="Garamond" w:hAnsi="Garamond"/>
          <w:b w:val="0"/>
          <w:bCs w:val="0"/>
          <w:color w:val="000000" w:themeColor="text1"/>
        </w:rPr>
        <w:t>3.1 Intra-Party Democracy and Digital Participation</w:t>
      </w:r>
    </w:p>
    <w:p w14:paraId="34840232"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The literature on intra-party democracy (IPD) has long grappled with the tension between member participation and organizational effectiveness. Scarrow (1999) identifies two poles: “direct democracy” models (where members decide policy) and “electoral-professional” models (where leadership decides). Alternativet’s design is explicitly oriented toward the former — yet, as Bolleyer (2013) notes, movement parties that institutionalize high levels of member participation often face dilemmas of coherence: what happens when members disagree with each other, or with experts?</w:t>
      </w:r>
    </w:p>
    <w:p w14:paraId="4754F7A1"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Recent scholarship on digital party democracy (Gerbaudo, 2019; Deseriis, 2020) finds that platforms like podemos’s Podemos’s Plaza Podemos or the Italian Movimento 5 Stelle’s Rousseau platform generate high levels of formal participation while often producing legitimation effects — members feel heard without necessarily shaping outcomes. This raises the question of whether digital participation is genuinely empowering or functions as symbolic democracy: providing a sense of ownership without transferring substantive agenda-setting power.</w:t>
      </w:r>
    </w:p>
    <w:p w14:paraId="21ACAF8F" w14:textId="77777777" w:rsidR="00616744" w:rsidRPr="00B67DA5" w:rsidRDefault="00000000">
      <w:pPr>
        <w:pStyle w:val="Heading3"/>
        <w:rPr>
          <w:rFonts w:ascii="Garamond" w:hAnsi="Garamond"/>
          <w:b w:val="0"/>
          <w:bCs w:val="0"/>
          <w:color w:val="000000" w:themeColor="text1"/>
        </w:rPr>
      </w:pPr>
      <w:bookmarkStart w:id="7" w:name="framing-in-participatory-democracy"/>
      <w:bookmarkEnd w:id="6"/>
      <w:r w:rsidRPr="00B67DA5">
        <w:rPr>
          <w:rFonts w:ascii="Garamond" w:hAnsi="Garamond"/>
          <w:b w:val="0"/>
          <w:bCs w:val="0"/>
          <w:color w:val="000000" w:themeColor="text1"/>
        </w:rPr>
        <w:lastRenderedPageBreak/>
        <w:t>3.2 Framing in Participatory Democracy</w:t>
      </w:r>
    </w:p>
    <w:p w14:paraId="78D7D324"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 xml:space="preserve">Framing theory (Snow &amp; Benford, 1988; Entman, 1993) has been extensively applied to social movements and political parties to understand how actors construct shared meanings around political issues. Diagnostic framing identifies a problem and attributes blame; prognostic framing proposes solutions; motivational framing calls others to act. In a participatory platform, individual members engage in </w:t>
      </w:r>
      <w:r w:rsidRPr="00B67DA5">
        <w:rPr>
          <w:rFonts w:ascii="Garamond" w:hAnsi="Garamond"/>
          <w:i/>
          <w:iCs/>
          <w:color w:val="000000" w:themeColor="text1"/>
        </w:rPr>
        <w:t>all three</w:t>
      </w:r>
      <w:r w:rsidRPr="00B67DA5">
        <w:rPr>
          <w:rFonts w:ascii="Garamond" w:hAnsi="Garamond"/>
          <w:color w:val="000000" w:themeColor="text1"/>
        </w:rPr>
        <w:t xml:space="preserve"> when submitting proposals — making the proposal text a rich site of frame analysis.</w:t>
      </w:r>
    </w:p>
    <w:p w14:paraId="0ACC1640"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platform’s template for proposal submission (visible in the Discourse category definition) reveals the party’s own framing norms: proposals must specify a policy area, include a concrete and measurable action (not merely a vision), describe “political laboratories” held, identify possible disadvantages, and list stakeholders consulted. This structured template is itself a framing device — it prescribes legitimate forms of political argumentation, disciplining member voice toward technocratic formats. We explore whether members comply with or resist this prescription.</w:t>
      </w:r>
    </w:p>
    <w:p w14:paraId="527E46A0" w14:textId="77777777" w:rsidR="00616744" w:rsidRPr="00B67DA5" w:rsidRDefault="00000000">
      <w:pPr>
        <w:pStyle w:val="Heading3"/>
        <w:rPr>
          <w:rFonts w:ascii="Garamond" w:hAnsi="Garamond"/>
          <w:b w:val="0"/>
          <w:bCs w:val="0"/>
          <w:color w:val="000000" w:themeColor="text1"/>
        </w:rPr>
      </w:pPr>
      <w:bookmarkStart w:id="8" w:name="engagement-and-digital-political-publics"/>
      <w:bookmarkEnd w:id="7"/>
      <w:r w:rsidRPr="00B67DA5">
        <w:rPr>
          <w:rFonts w:ascii="Garamond" w:hAnsi="Garamond"/>
          <w:b w:val="0"/>
          <w:bCs w:val="0"/>
          <w:color w:val="000000" w:themeColor="text1"/>
        </w:rPr>
        <w:t>3.3 Engagement and Digital Political Publics</w:t>
      </w:r>
    </w:p>
    <w:p w14:paraId="51685CDD"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Bennett and Segerberg’s (2012) distinction between collective action (requiring strong organizational identity and shared ideology) and connective action (enabled by personalized digital sharing without formal organization) is useful here. A party platform like dialog.alternativet.dk occupies an intermediate position: it is formally organizational yet allows highly personalized political expression. Following Freelon (2010), we ask what kind of political communication style dominates: dialogic, monologic, or deliberative.</w:t>
      </w:r>
    </w:p>
    <w:p w14:paraId="2BBF63FA"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Engagement metrics — views, likes, and replies — serve as proxies for the resonance of proposals within the member community. High engagement does not necessarily reflect alignment with party leadership positions; as we show, the highest-engagement proposals include several that challenge the party’s scientific consensus orientation. This connects to work by Karlsen and Enjolras (2016) on digital political niches and Sunstein’s (2017) concerns about echo-chamber dynamics in self-selecting political communities.</w:t>
      </w:r>
    </w:p>
    <w:p w14:paraId="686B318E" w14:textId="6B9B5A12" w:rsidR="00616744" w:rsidRPr="00B67DA5" w:rsidRDefault="00616744">
      <w:pPr>
        <w:rPr>
          <w:rFonts w:ascii="Garamond" w:hAnsi="Garamond"/>
          <w:color w:val="000000" w:themeColor="text1"/>
        </w:rPr>
      </w:pPr>
    </w:p>
    <w:p w14:paraId="7358F637" w14:textId="77777777" w:rsidR="00616744" w:rsidRPr="00B67DA5" w:rsidRDefault="00000000">
      <w:pPr>
        <w:pStyle w:val="Heading2"/>
        <w:rPr>
          <w:rFonts w:ascii="Garamond" w:hAnsi="Garamond"/>
          <w:color w:val="000000" w:themeColor="text1"/>
        </w:rPr>
      </w:pPr>
      <w:bookmarkStart w:id="9" w:name="research-design"/>
      <w:bookmarkEnd w:id="5"/>
      <w:bookmarkEnd w:id="8"/>
      <w:r w:rsidRPr="00B67DA5">
        <w:rPr>
          <w:rFonts w:ascii="Garamond" w:hAnsi="Garamond"/>
          <w:color w:val="000000" w:themeColor="text1"/>
        </w:rPr>
        <w:t>4. Research Design</w:t>
      </w:r>
    </w:p>
    <w:p w14:paraId="36EA8FD2"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This study employs an integrated qualitative-quantitative design (Small, 2011; Blok, Bang Carlsen &amp; Albris, 2022) in which qualitative and quantitative analyses are conducted in iterative interaction rather than in sequence. Figure 1 represents the overall design logic.</w:t>
      </w:r>
    </w:p>
    <w:p w14:paraId="5F9C3E15"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Phase 1 — Netnographic immersion: familiarization with the platform’s sociotechnical context, norms, and history through sustained observation and reading, producing an immersion journal.</w:t>
      </w:r>
    </w:p>
    <w:p w14:paraId="0806A0D2"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Phase 2 — Qualitative content analysis: abductive open coding (Timmermans &amp; Tavory, 2022) of a purposive sample of 25 proposals, followed by focused coding leading to a typology of four proposal frame types (see §7.3).</w:t>
      </w:r>
    </w:p>
    <w:p w14:paraId="01544F11"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Phase 3 — Quantitative analysis: dictionary-based and LLM-assisted text classification of all 380 proposals in the corpus for (a) thematic category and (b) frame type, combined with statistical analysis of temporal trends and engagement metrics.</w:t>
      </w:r>
    </w:p>
    <w:p w14:paraId="1A69EA30"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lastRenderedPageBreak/>
        <w:t>Phase 4 — Integration: the coding typology derived from qualitative analysis is used to structure quantitative classification; quantitative patterns are then interpreted in light of qualitative findings, generating an integrated account.</w:t>
      </w:r>
    </w:p>
    <w:p w14:paraId="6C49F0F4"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design is transformative (Creswell &amp; Plano Clark, 2011) in that the qualitative inductive phase drives the conceptual vocabulary used in quantitative analysis, while quantitative results retroactively deepen qualitative interpretation by identifying deviant or confirming cases.</w:t>
      </w:r>
    </w:p>
    <w:p w14:paraId="6BADAAD9"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Research question: </w:t>
      </w:r>
      <w:r w:rsidRPr="00B67DA5">
        <w:rPr>
          <w:rFonts w:ascii="Garamond" w:hAnsi="Garamond"/>
          <w:i/>
          <w:iCs/>
          <w:color w:val="000000" w:themeColor="text1"/>
        </w:rPr>
        <w:t>How do Alternativet members use the party’s digital participatory platform to frame and legitimate political proposals, and what do patterns in member-generated content reveal about tensions between the party’s participatory ideals and political coherence?</w:t>
      </w:r>
    </w:p>
    <w:p w14:paraId="00804624"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Sub-questions: 1. What thematic distribution characterizes the corpus of member proposals, and how does it relate to the party’s official positions? 2. What frame types do members use to legitimate proposals, and which frame types attract the highest engagement? 3. How has participation in the proposal pipeline changed over time, and what do temporal patterns reveal about the life cycle of a movement party’s digital democracy?</w:t>
      </w:r>
    </w:p>
    <w:p w14:paraId="540F7791" w14:textId="41DB5635" w:rsidR="00616744" w:rsidRPr="00B67DA5" w:rsidRDefault="00616744">
      <w:pPr>
        <w:rPr>
          <w:rFonts w:ascii="Garamond" w:hAnsi="Garamond"/>
          <w:color w:val="000000" w:themeColor="text1"/>
        </w:rPr>
      </w:pPr>
    </w:p>
    <w:p w14:paraId="706AE11F" w14:textId="77777777" w:rsidR="00616744" w:rsidRPr="00B67DA5" w:rsidRDefault="00000000">
      <w:pPr>
        <w:pStyle w:val="Heading2"/>
        <w:rPr>
          <w:rFonts w:ascii="Garamond" w:hAnsi="Garamond"/>
          <w:color w:val="000000" w:themeColor="text1"/>
        </w:rPr>
      </w:pPr>
      <w:bookmarkStart w:id="10" w:name="data-collection"/>
      <w:bookmarkEnd w:id="9"/>
      <w:r w:rsidRPr="00B67DA5">
        <w:rPr>
          <w:rFonts w:ascii="Garamond" w:hAnsi="Garamond"/>
          <w:color w:val="000000" w:themeColor="text1"/>
        </w:rPr>
        <w:t>5. Data Collection</w:t>
      </w:r>
    </w:p>
    <w:p w14:paraId="4F4B59B2" w14:textId="77777777" w:rsidR="00616744" w:rsidRPr="00B67DA5" w:rsidRDefault="00000000">
      <w:pPr>
        <w:pStyle w:val="Heading3"/>
        <w:rPr>
          <w:rFonts w:ascii="Garamond" w:hAnsi="Garamond"/>
          <w:b w:val="0"/>
          <w:bCs w:val="0"/>
          <w:color w:val="000000" w:themeColor="text1"/>
        </w:rPr>
      </w:pPr>
      <w:bookmarkStart w:id="11" w:name="datasite-justification"/>
      <w:r w:rsidRPr="00B67DA5">
        <w:rPr>
          <w:rFonts w:ascii="Garamond" w:hAnsi="Garamond"/>
          <w:b w:val="0"/>
          <w:bCs w:val="0"/>
          <w:color w:val="000000" w:themeColor="text1"/>
        </w:rPr>
        <w:t>5.1 Datasite Justification</w:t>
      </w:r>
    </w:p>
    <w:p w14:paraId="18BCF009"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dialog.alternativet.dk is the publicly accessible Discourse forum linked to Alternativet’s AlleOs platform. Unlike the AlleOs platform proper (which requires member login), the Discourse forum is openly readable, consistent with Alternativet’s stated commitment to transparency (“åbenhed”) as a core party value. The forum functions as a genuine trace of intra-party political deliberation — unlike official party communications or press releases, it captures unmediated member voice. It is thus well-suited to the digital methods principle of repurposing digital traces (Rogers, 2013) generated as a by-product of social interaction rather than designed for research consumption.</w:t>
      </w:r>
    </w:p>
    <w:p w14:paraId="2351521A"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Discourse API provides structured JSON access to topics, posts, user metadata, and category information without requiring authentication, making programmatic collection straightforward and transparent.</w:t>
      </w:r>
    </w:p>
    <w:p w14:paraId="01C77834" w14:textId="77777777" w:rsidR="00616744" w:rsidRPr="00B67DA5" w:rsidRDefault="00000000">
      <w:pPr>
        <w:pStyle w:val="Heading3"/>
        <w:rPr>
          <w:rFonts w:ascii="Garamond" w:hAnsi="Garamond"/>
          <w:b w:val="0"/>
          <w:bCs w:val="0"/>
          <w:color w:val="000000" w:themeColor="text1"/>
        </w:rPr>
      </w:pPr>
      <w:bookmarkStart w:id="12" w:name="data-collection-procedure"/>
      <w:bookmarkEnd w:id="11"/>
      <w:r w:rsidRPr="00B67DA5">
        <w:rPr>
          <w:rFonts w:ascii="Garamond" w:hAnsi="Garamond"/>
          <w:b w:val="0"/>
          <w:bCs w:val="0"/>
          <w:color w:val="000000" w:themeColor="text1"/>
        </w:rPr>
        <w:t>5.2 Data Collection Procedure</w:t>
      </w:r>
    </w:p>
    <w:p w14:paraId="5C5B24AD"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Data was collected through the Discourse REST API in March 2026. The collection targeted three nested levels:</w:t>
      </w:r>
    </w:p>
    <w:p w14:paraId="2F9AED1F"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Level 1 — Topic metadata: All topics across the proposal development categories (</w:t>
      </w:r>
      <w:r w:rsidRPr="00B67DA5">
        <w:rPr>
          <w:rFonts w:ascii="Garamond" w:hAnsi="Garamond"/>
          <w:i/>
          <w:iCs/>
          <w:color w:val="000000" w:themeColor="text1"/>
        </w:rPr>
        <w:t>forslag under udvikling</w:t>
      </w:r>
      <w:r w:rsidRPr="00B67DA5">
        <w:rPr>
          <w:rFonts w:ascii="Garamond" w:hAnsi="Garamond"/>
          <w:color w:val="000000" w:themeColor="text1"/>
        </w:rPr>
        <w:t xml:space="preserve">, </w:t>
      </w:r>
      <w:r w:rsidRPr="00B67DA5">
        <w:rPr>
          <w:rFonts w:ascii="Garamond" w:hAnsi="Garamond"/>
          <w:i/>
          <w:iCs/>
          <w:color w:val="000000" w:themeColor="text1"/>
        </w:rPr>
        <w:t>søger medstillere</w:t>
      </w:r>
      <w:r w:rsidRPr="00B67DA5">
        <w:rPr>
          <w:rFonts w:ascii="Garamond" w:hAnsi="Garamond"/>
          <w:color w:val="000000" w:themeColor="text1"/>
        </w:rPr>
        <w:t xml:space="preserve">, </w:t>
      </w:r>
      <w:r w:rsidRPr="00B67DA5">
        <w:rPr>
          <w:rFonts w:ascii="Garamond" w:hAnsi="Garamond"/>
          <w:i/>
          <w:iCs/>
          <w:color w:val="000000" w:themeColor="text1"/>
        </w:rPr>
        <w:t>forslag der søger opbakning</w:t>
      </w:r>
      <w:r w:rsidRPr="00B67DA5">
        <w:rPr>
          <w:rFonts w:ascii="Garamond" w:hAnsi="Garamond"/>
          <w:color w:val="000000" w:themeColor="text1"/>
        </w:rPr>
        <w:t xml:space="preserve">, </w:t>
      </w:r>
      <w:r w:rsidRPr="00B67DA5">
        <w:rPr>
          <w:rFonts w:ascii="Garamond" w:hAnsi="Garamond"/>
          <w:i/>
          <w:iCs/>
          <w:color w:val="000000" w:themeColor="text1"/>
        </w:rPr>
        <w:t>politisk katalog</w:t>
      </w:r>
      <w:r w:rsidRPr="00B67DA5">
        <w:rPr>
          <w:rFonts w:ascii="Garamond" w:hAnsi="Garamond"/>
          <w:color w:val="000000" w:themeColor="text1"/>
        </w:rPr>
        <w:t>) and the policy discussion categories (</w:t>
      </w:r>
      <w:r w:rsidRPr="00B67DA5">
        <w:rPr>
          <w:rFonts w:ascii="Garamond" w:hAnsi="Garamond"/>
          <w:i/>
          <w:iCs/>
          <w:color w:val="000000" w:themeColor="text1"/>
        </w:rPr>
        <w:t>politikområder</w:t>
      </w:r>
      <w:r w:rsidRPr="00B67DA5">
        <w:rPr>
          <w:rFonts w:ascii="Garamond" w:hAnsi="Garamond"/>
          <w:color w:val="000000" w:themeColor="text1"/>
        </w:rPr>
        <w:t xml:space="preserve"> with 19 subcategories) were collected via paginated API calls to </w:t>
      </w:r>
      <w:r w:rsidRPr="00B67DA5">
        <w:rPr>
          <w:rStyle w:val="VerbatimChar"/>
          <w:rFonts w:ascii="Garamond" w:hAnsi="Garamond"/>
          <w:color w:val="000000" w:themeColor="text1"/>
        </w:rPr>
        <w:t>/c/{category-slug}/{id}.json</w:t>
      </w:r>
      <w:r w:rsidRPr="00B67DA5">
        <w:rPr>
          <w:rFonts w:ascii="Garamond" w:hAnsi="Garamond"/>
          <w:color w:val="000000" w:themeColor="text1"/>
        </w:rPr>
        <w:t>. This yielded 1,075 topics in total, of which 380 are proposal topics and 638 are policy-area discussion topics.</w:t>
      </w:r>
    </w:p>
    <w:p w14:paraId="65879ACC"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Level 2 — Full post content: For a purposive sample of 80 proposal topics, full post content (including replies) was collected via calls to </w:t>
      </w:r>
      <w:r w:rsidRPr="00B67DA5">
        <w:rPr>
          <w:rStyle w:val="VerbatimChar"/>
          <w:rFonts w:ascii="Garamond" w:hAnsi="Garamond"/>
          <w:color w:val="000000" w:themeColor="text1"/>
        </w:rPr>
        <w:t>/t/{topic-id}.json</w:t>
      </w:r>
      <w:r w:rsidRPr="00B67DA5">
        <w:rPr>
          <w:rFonts w:ascii="Garamond" w:hAnsi="Garamond"/>
          <w:color w:val="000000" w:themeColor="text1"/>
        </w:rPr>
        <w:t>. The sample was stratified to ensure coverage of all proposal subcategories, the full temporal range (2016–2026), and variation in engagement levels.</w:t>
      </w:r>
    </w:p>
    <w:p w14:paraId="1E4A6A77"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lastRenderedPageBreak/>
        <w:t xml:space="preserve">Level 3 — Site statistics: Platform-level statistics (total topic counts, user counts, activity levels) were obtained from </w:t>
      </w:r>
      <w:r w:rsidRPr="00B67DA5">
        <w:rPr>
          <w:rStyle w:val="VerbatimChar"/>
          <w:rFonts w:ascii="Garamond" w:hAnsi="Garamond"/>
          <w:color w:val="000000" w:themeColor="text1"/>
        </w:rPr>
        <w:t>/about.json</w:t>
      </w:r>
      <w:r w:rsidRPr="00B67DA5">
        <w:rPr>
          <w:rFonts w:ascii="Garamond" w:hAnsi="Garamond"/>
          <w:color w:val="000000" w:themeColor="text1"/>
        </w:rPr>
        <w:t>.</w:t>
      </w:r>
    </w:p>
    <w:p w14:paraId="27E30F5B"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collection script is documented in Appendix A. Across all levels, data includes: topic titles, full proposal text (first post), reply texts, timestamps, view counts, like counts, reply counts, category IDs, and author usernames (pseudonymized in analysis).</w:t>
      </w:r>
    </w:p>
    <w:p w14:paraId="4CD0CB68" w14:textId="77777777" w:rsidR="00616744" w:rsidRPr="00B67DA5" w:rsidRDefault="00000000">
      <w:pPr>
        <w:pStyle w:val="Heading3"/>
        <w:rPr>
          <w:rFonts w:ascii="Garamond" w:hAnsi="Garamond"/>
          <w:b w:val="0"/>
          <w:bCs w:val="0"/>
          <w:color w:val="000000" w:themeColor="text1"/>
        </w:rPr>
      </w:pPr>
      <w:bookmarkStart w:id="13" w:name="Xe18c581ddf19ab7946d95e326001802aba84a46"/>
      <w:bookmarkEnd w:id="12"/>
      <w:r w:rsidRPr="00B67DA5">
        <w:rPr>
          <w:rFonts w:ascii="Garamond" w:hAnsi="Garamond"/>
          <w:b w:val="0"/>
          <w:bCs w:val="0"/>
          <w:color w:val="000000" w:themeColor="text1"/>
        </w:rPr>
        <w:t>5.3 Sampling Strategy for Qualitative Analysis</w:t>
      </w:r>
    </w:p>
    <w:p w14:paraId="01183B36"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From the 80 full-text proposals, a purposive subsample of 25 proposals was selected for qualitative open coding, using a maximum variation strategy (Patton, 2002) across: (a) policy area, (b) temporal period (early 2016–17, mid 2019–21, recent 2022–26), (c) engagement level (high/medium/low), and (d) proposal stage (under development / seeking co-proposers / catalog). This ensures the qualitative analysis captures heterogeneity rather than merely confirming dominant patterns.</w:t>
      </w:r>
    </w:p>
    <w:p w14:paraId="19A445B6" w14:textId="77777777" w:rsidR="00616744" w:rsidRPr="00B67DA5" w:rsidRDefault="00000000">
      <w:pPr>
        <w:pStyle w:val="Heading3"/>
        <w:rPr>
          <w:rFonts w:ascii="Garamond" w:hAnsi="Garamond"/>
          <w:b w:val="0"/>
          <w:bCs w:val="0"/>
          <w:color w:val="000000" w:themeColor="text1"/>
        </w:rPr>
      </w:pPr>
      <w:bookmarkStart w:id="14" w:name="ethical-considerations"/>
      <w:bookmarkEnd w:id="13"/>
      <w:r w:rsidRPr="00B67DA5">
        <w:rPr>
          <w:rFonts w:ascii="Garamond" w:hAnsi="Garamond"/>
          <w:b w:val="0"/>
          <w:bCs w:val="0"/>
          <w:color w:val="000000" w:themeColor="text1"/>
        </w:rPr>
        <w:t>5.4 Ethical Considerations</w:t>
      </w:r>
    </w:p>
    <w:p w14:paraId="4B340A46" w14:textId="52DF8D22" w:rsidR="00616744" w:rsidRPr="00B67DA5" w:rsidRDefault="00000000" w:rsidP="00B67DA5">
      <w:pPr>
        <w:pStyle w:val="FirstParagraph"/>
        <w:rPr>
          <w:rFonts w:ascii="Garamond" w:hAnsi="Garamond"/>
          <w:color w:val="000000" w:themeColor="text1"/>
        </w:rPr>
      </w:pPr>
      <w:r w:rsidRPr="00B67DA5">
        <w:rPr>
          <w:rFonts w:ascii="Garamond" w:hAnsi="Garamond"/>
          <w:color w:val="000000" w:themeColor="text1"/>
        </w:rPr>
        <w:t>dialog.alternativet.dk is publicly accessible and the party explicitly positions itself as practicing radical transparency. Nonetheless, following Kozinets (2020) and Markham &amp; Buchanan’s (2012) AoIR guidelines, we observe the following ethical protocols: - No individual-level analysis of user behavior is conducted; usernames appear only where proposals are publicly attributed and analytically significant. - No data beyond what is publicly readable was collected. - Proposal texts are quoted for analytical purposes under academic fair use norms consistent with Danish copyright law.</w:t>
      </w:r>
    </w:p>
    <w:p w14:paraId="3126D092" w14:textId="77777777" w:rsidR="00B67DA5" w:rsidRDefault="00B67DA5">
      <w:pPr>
        <w:pStyle w:val="Heading2"/>
        <w:rPr>
          <w:rFonts w:ascii="Garamond" w:hAnsi="Garamond"/>
          <w:b w:val="0"/>
          <w:bCs w:val="0"/>
          <w:color w:val="000000" w:themeColor="text1"/>
        </w:rPr>
      </w:pPr>
      <w:bookmarkStart w:id="15" w:name="methods"/>
      <w:bookmarkEnd w:id="10"/>
      <w:bookmarkEnd w:id="14"/>
    </w:p>
    <w:p w14:paraId="267AE9AF" w14:textId="283916A7" w:rsidR="00616744" w:rsidRPr="00B67DA5" w:rsidRDefault="00000000">
      <w:pPr>
        <w:pStyle w:val="Heading2"/>
        <w:rPr>
          <w:rFonts w:ascii="Garamond" w:hAnsi="Garamond"/>
          <w:color w:val="000000" w:themeColor="text1"/>
        </w:rPr>
      </w:pPr>
      <w:r w:rsidRPr="00B67DA5">
        <w:rPr>
          <w:rFonts w:ascii="Garamond" w:hAnsi="Garamond"/>
          <w:color w:val="000000" w:themeColor="text1"/>
        </w:rPr>
        <w:t>6. Methods</w:t>
      </w:r>
    </w:p>
    <w:p w14:paraId="5463B8A3" w14:textId="77777777" w:rsidR="00616744" w:rsidRPr="00B67DA5" w:rsidRDefault="00000000">
      <w:pPr>
        <w:pStyle w:val="Heading3"/>
        <w:rPr>
          <w:rFonts w:ascii="Garamond" w:hAnsi="Garamond"/>
          <w:b w:val="0"/>
          <w:bCs w:val="0"/>
          <w:color w:val="000000" w:themeColor="text1"/>
        </w:rPr>
      </w:pPr>
      <w:bookmarkStart w:id="16" w:name="netnography"/>
      <w:r w:rsidRPr="00B67DA5">
        <w:rPr>
          <w:rFonts w:ascii="Garamond" w:hAnsi="Garamond"/>
          <w:b w:val="0"/>
          <w:bCs w:val="0"/>
          <w:color w:val="000000" w:themeColor="text1"/>
        </w:rPr>
        <w:t>6.1 Netnography</w:t>
      </w:r>
    </w:p>
    <w:p w14:paraId="10AF2BCB"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Following Kozinets (2020), netnography involves sustained researcher engagement with the digital community as a form of observation — reading not just to extract data but to develop contextual understanding of the platform’s culture, norms, and social dynamics. Our immersion journal documents observations across six sessions of approximately 90 minutes each, covering: the structure and navigation of the forum, the tone and conventions of proposal writing, the dynamics of comment sections, the role of organizational accounts (regional chapters posting on behalf of members), and how the platform template shapes proposal format.</w:t>
      </w:r>
    </w:p>
    <w:p w14:paraId="2B2FD7C6" w14:textId="77777777" w:rsidR="00616744" w:rsidRPr="00B67DA5" w:rsidRDefault="00000000">
      <w:pPr>
        <w:pStyle w:val="Heading3"/>
        <w:rPr>
          <w:rFonts w:ascii="Garamond" w:hAnsi="Garamond"/>
          <w:b w:val="0"/>
          <w:bCs w:val="0"/>
          <w:color w:val="000000" w:themeColor="text1"/>
        </w:rPr>
      </w:pPr>
      <w:bookmarkStart w:id="17" w:name="qualitative-content-analysis"/>
      <w:bookmarkEnd w:id="16"/>
      <w:r w:rsidRPr="00B67DA5">
        <w:rPr>
          <w:rFonts w:ascii="Garamond" w:hAnsi="Garamond"/>
          <w:b w:val="0"/>
          <w:bCs w:val="0"/>
          <w:color w:val="000000" w:themeColor="text1"/>
        </w:rPr>
        <w:t>6.2 Qualitative Content Analysis</w:t>
      </w:r>
    </w:p>
    <w:p w14:paraId="65759647"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Qualitative content analysis proceeded through two phases following Timmermans and Tavory (2022):</w:t>
      </w:r>
    </w:p>
    <w:p w14:paraId="6B130957"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Open coding: Each of the 25 sampled proposals was read in full, including all replies. Initial codes were assigned line-by-line using an abductive approach — moving between the empirical text, the theoretical vocabulary of framing, and the substantive context of Danish politics. Open codes included, for example: </w:t>
      </w:r>
      <w:r w:rsidRPr="00B67DA5">
        <w:rPr>
          <w:rFonts w:ascii="Garamond" w:hAnsi="Garamond"/>
          <w:i/>
          <w:iCs/>
          <w:color w:val="000000" w:themeColor="text1"/>
        </w:rPr>
        <w:t>inequality frame</w:t>
      </w:r>
      <w:r w:rsidRPr="00B67DA5">
        <w:rPr>
          <w:rFonts w:ascii="Garamond" w:hAnsi="Garamond"/>
          <w:color w:val="000000" w:themeColor="text1"/>
        </w:rPr>
        <w:t xml:space="preserve">, </w:t>
      </w:r>
      <w:r w:rsidRPr="00B67DA5">
        <w:rPr>
          <w:rFonts w:ascii="Garamond" w:hAnsi="Garamond"/>
          <w:i/>
          <w:iCs/>
          <w:color w:val="000000" w:themeColor="text1"/>
        </w:rPr>
        <w:t>green transition urgency</w:t>
      </w:r>
      <w:r w:rsidRPr="00B67DA5">
        <w:rPr>
          <w:rFonts w:ascii="Garamond" w:hAnsi="Garamond"/>
          <w:color w:val="000000" w:themeColor="text1"/>
        </w:rPr>
        <w:t xml:space="preserve">, </w:t>
      </w:r>
      <w:r w:rsidRPr="00B67DA5">
        <w:rPr>
          <w:rFonts w:ascii="Garamond" w:hAnsi="Garamond"/>
          <w:i/>
          <w:iCs/>
          <w:color w:val="000000" w:themeColor="text1"/>
        </w:rPr>
        <w:t>democratic legitimation by process</w:t>
      </w:r>
      <w:r w:rsidRPr="00B67DA5">
        <w:rPr>
          <w:rFonts w:ascii="Garamond" w:hAnsi="Garamond"/>
          <w:color w:val="000000" w:themeColor="text1"/>
        </w:rPr>
        <w:t xml:space="preserve">, </w:t>
      </w:r>
      <w:r w:rsidRPr="00B67DA5">
        <w:rPr>
          <w:rFonts w:ascii="Garamond" w:hAnsi="Garamond"/>
          <w:i/>
          <w:iCs/>
          <w:color w:val="000000" w:themeColor="text1"/>
        </w:rPr>
        <w:t>expertise invoked</w:t>
      </w:r>
      <w:r w:rsidRPr="00B67DA5">
        <w:rPr>
          <w:rFonts w:ascii="Garamond" w:hAnsi="Garamond"/>
          <w:color w:val="000000" w:themeColor="text1"/>
        </w:rPr>
        <w:t xml:space="preserve">, </w:t>
      </w:r>
      <w:r w:rsidRPr="00B67DA5">
        <w:rPr>
          <w:rFonts w:ascii="Garamond" w:hAnsi="Garamond"/>
          <w:i/>
          <w:iCs/>
          <w:color w:val="000000" w:themeColor="text1"/>
        </w:rPr>
        <w:t>anti-establishment register</w:t>
      </w:r>
      <w:r w:rsidRPr="00B67DA5">
        <w:rPr>
          <w:rFonts w:ascii="Garamond" w:hAnsi="Garamond"/>
          <w:color w:val="000000" w:themeColor="text1"/>
        </w:rPr>
        <w:t xml:space="preserve">, </w:t>
      </w:r>
      <w:r w:rsidRPr="00B67DA5">
        <w:rPr>
          <w:rFonts w:ascii="Garamond" w:hAnsi="Garamond"/>
          <w:i/>
          <w:iCs/>
          <w:color w:val="000000" w:themeColor="text1"/>
        </w:rPr>
        <w:t>personal experience as warrant</w:t>
      </w:r>
      <w:r w:rsidRPr="00B67DA5">
        <w:rPr>
          <w:rFonts w:ascii="Garamond" w:hAnsi="Garamond"/>
          <w:color w:val="000000" w:themeColor="text1"/>
        </w:rPr>
        <w:t xml:space="preserve">, </w:t>
      </w:r>
      <w:r w:rsidRPr="00B67DA5">
        <w:rPr>
          <w:rFonts w:ascii="Garamond" w:hAnsi="Garamond"/>
          <w:i/>
          <w:iCs/>
          <w:color w:val="000000" w:themeColor="text1"/>
        </w:rPr>
        <w:t>institutional critique</w:t>
      </w:r>
      <w:r w:rsidRPr="00B67DA5">
        <w:rPr>
          <w:rFonts w:ascii="Garamond" w:hAnsi="Garamond"/>
          <w:color w:val="000000" w:themeColor="text1"/>
        </w:rPr>
        <w:t>.</w:t>
      </w:r>
    </w:p>
    <w:p w14:paraId="545A4FDB"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Focused coding: The initial open codes were grouped into higher-order categories through iterative comparison, leading to the typology of four frame types described in §7.3. A codebook was </w:t>
      </w:r>
      <w:r w:rsidRPr="00B67DA5">
        <w:rPr>
          <w:rFonts w:ascii="Garamond" w:hAnsi="Garamond"/>
          <w:color w:val="000000" w:themeColor="text1"/>
        </w:rPr>
        <w:lastRenderedPageBreak/>
        <w:t>developed (see Appendix B) and a 20% subsample (5 proposals) was independently re-coded by a second researcher to establish reliability; inter-coder agreement (Cohen’s κ) was 0.78, exceeding the 0.70 threshold recommended by MacQueen et al. (1998).</w:t>
      </w:r>
    </w:p>
    <w:p w14:paraId="27B66B23" w14:textId="77777777" w:rsidR="00616744" w:rsidRPr="00B67DA5" w:rsidRDefault="00000000">
      <w:pPr>
        <w:pStyle w:val="Heading3"/>
        <w:rPr>
          <w:rFonts w:ascii="Garamond" w:hAnsi="Garamond"/>
          <w:b w:val="0"/>
          <w:bCs w:val="0"/>
          <w:color w:val="000000" w:themeColor="text1"/>
        </w:rPr>
      </w:pPr>
      <w:bookmarkStart w:id="18" w:name="X55401861182ed84174a450f4bedb3b36b501767"/>
      <w:bookmarkEnd w:id="17"/>
      <w:r w:rsidRPr="00B67DA5">
        <w:rPr>
          <w:rFonts w:ascii="Garamond" w:hAnsi="Garamond"/>
          <w:b w:val="0"/>
          <w:bCs w:val="0"/>
          <w:color w:val="000000" w:themeColor="text1"/>
        </w:rPr>
        <w:t>6.3 Quantitative Text Analysis and Classification</w:t>
      </w:r>
    </w:p>
    <w:p w14:paraId="1C38EABE"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The full corpus of 380 proposals was classified using a hybrid dictionary and LLM-based approach:</w:t>
      </w:r>
    </w:p>
    <w:p w14:paraId="4E924A5F"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Step 1 — Thematic classification: A keyword dictionary was constructed for each of the nine thematic categories identifiable from the Discourse category structure and confirmed by open coding. The dictionary was applied to the combined title and first-post text of each proposal, classifying each into its highest-scoring category. Topics scoring zero were labelled “Other.”</w:t>
      </w:r>
    </w:p>
    <w:p w14:paraId="5D3C0610"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Step 2 — Frame type classification: The four frame types established through focused coding were operationalized as a rubric for LLM-based classification (Törnberg, 2024). The model (Claude Sonnet 4.6) was provided with the codebook and instructed to classify each proposal, with chain-of-thought reasoning. A manually labeled test set of 20 proposals (drawn from the qualitative sample) was used to evaluate classifier performance; macro-averaged F1 = 0.74.</w:t>
      </w:r>
    </w:p>
    <w:p w14:paraId="62C16EB3"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Step 3 — Engagement and temporal analysis: Descriptive statistics and trend analysis were computed on the full topic metadata dataset (views, likes, replies, timestamps) using Python (pandas, matplotlib). Temporal trends were analyzed as monthly proposal submission counts. Engagement was operationalized as a composite score (views + likes × 100 + replies × 10) to weight qualitative discussion above passive viewing.</w:t>
      </w:r>
    </w:p>
    <w:p w14:paraId="31C0AF88" w14:textId="391C4AF4" w:rsidR="00616744" w:rsidRPr="00B67DA5" w:rsidRDefault="00616744">
      <w:pPr>
        <w:rPr>
          <w:rFonts w:ascii="Garamond" w:hAnsi="Garamond"/>
          <w:color w:val="000000" w:themeColor="text1"/>
        </w:rPr>
      </w:pPr>
    </w:p>
    <w:p w14:paraId="481ABA77" w14:textId="77777777" w:rsidR="00616744" w:rsidRPr="00B67DA5" w:rsidRDefault="00000000">
      <w:pPr>
        <w:pStyle w:val="Heading2"/>
        <w:rPr>
          <w:rFonts w:ascii="Garamond" w:hAnsi="Garamond"/>
          <w:color w:val="000000" w:themeColor="text1"/>
        </w:rPr>
      </w:pPr>
      <w:bookmarkStart w:id="19" w:name="analysis"/>
      <w:bookmarkEnd w:id="15"/>
      <w:bookmarkEnd w:id="18"/>
      <w:r w:rsidRPr="00B67DA5">
        <w:rPr>
          <w:rFonts w:ascii="Garamond" w:hAnsi="Garamond"/>
          <w:color w:val="000000" w:themeColor="text1"/>
        </w:rPr>
        <w:t>7. Analysis</w:t>
      </w:r>
    </w:p>
    <w:p w14:paraId="44703AB3" w14:textId="77777777" w:rsidR="00616744" w:rsidRPr="00B67DA5" w:rsidRDefault="00000000">
      <w:pPr>
        <w:pStyle w:val="Heading3"/>
        <w:rPr>
          <w:rFonts w:ascii="Garamond" w:hAnsi="Garamond"/>
          <w:b w:val="0"/>
          <w:bCs w:val="0"/>
          <w:color w:val="000000" w:themeColor="text1"/>
        </w:rPr>
      </w:pPr>
      <w:bookmarkStart w:id="20" w:name="netnographic-description-of-the-datasite"/>
      <w:r w:rsidRPr="00B67DA5">
        <w:rPr>
          <w:rFonts w:ascii="Garamond" w:hAnsi="Garamond"/>
          <w:b w:val="0"/>
          <w:bCs w:val="0"/>
          <w:color w:val="000000" w:themeColor="text1"/>
        </w:rPr>
        <w:t>7.1 Netnographic Description of the Datasite</w:t>
      </w:r>
    </w:p>
    <w:p w14:paraId="2088CC35" w14:textId="77777777" w:rsidR="00616744" w:rsidRPr="00B67DA5" w:rsidRDefault="00000000">
      <w:pPr>
        <w:pStyle w:val="Heading4"/>
        <w:rPr>
          <w:rFonts w:ascii="Garamond" w:hAnsi="Garamond"/>
          <w:bCs w:val="0"/>
          <w:color w:val="000000" w:themeColor="text1"/>
        </w:rPr>
      </w:pPr>
      <w:bookmarkStart w:id="21" w:name="X840dcb610e3d1daf541216fc1d835d9eadc4869"/>
      <w:r w:rsidRPr="00B67DA5">
        <w:rPr>
          <w:rFonts w:ascii="Garamond" w:hAnsi="Garamond"/>
          <w:bCs w:val="0"/>
          <w:color w:val="000000" w:themeColor="text1"/>
        </w:rPr>
        <w:t>The Platform’s Architecture of Participation</w:t>
      </w:r>
    </w:p>
    <w:p w14:paraId="3B0EC54D"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The Discourse forum at dialog.alternativet.dk presents itself to the visitor as a text-heavy, conversational space — visually understated, organized by category, and conspicuously lacking the algorithmic recommendation architecture of commercial social media. The category structure is the first material encounter with the platform’s political theory: topics are organized not by recency or trending but by deliberate thematic taxonomy, reflecting the party’s belief that meaningful participation requires structured contexts.</w:t>
      </w:r>
    </w:p>
    <w:p w14:paraId="40B3EFB8"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proposal development section occupies a prominent but not dominant position. The largest categories by volume are in fact the regional associations (</w:t>
      </w:r>
      <w:r w:rsidRPr="00B67DA5">
        <w:rPr>
          <w:rFonts w:ascii="Garamond" w:hAnsi="Garamond"/>
          <w:i/>
          <w:iCs/>
          <w:color w:val="000000" w:themeColor="text1"/>
        </w:rPr>
        <w:t>lokalforeninger</w:t>
      </w:r>
      <w:r w:rsidRPr="00B67DA5">
        <w:rPr>
          <w:rFonts w:ascii="Garamond" w:hAnsi="Garamond"/>
          <w:color w:val="000000" w:themeColor="text1"/>
        </w:rPr>
        <w:t>, 4,415 topics) and regional chapters (</w:t>
      </w:r>
      <w:r w:rsidRPr="00B67DA5">
        <w:rPr>
          <w:rFonts w:ascii="Garamond" w:hAnsi="Garamond"/>
          <w:i/>
          <w:iCs/>
          <w:color w:val="000000" w:themeColor="text1"/>
        </w:rPr>
        <w:t>storkredse</w:t>
      </w:r>
      <w:r w:rsidRPr="00B67DA5">
        <w:rPr>
          <w:rFonts w:ascii="Garamond" w:hAnsi="Garamond"/>
          <w:color w:val="000000" w:themeColor="text1"/>
        </w:rPr>
        <w:t>, 2,006 topics), suggesting that the bulk of forum activity is organizational and local rather than national-policy-generating. This is a significant finding for understanding the platform’s actual political function: dialog.alternativet.dk serves primarily as a communication infrastructure for a geographically dispersed membership, with policy development as a specialized niche.</w:t>
      </w:r>
    </w:p>
    <w:p w14:paraId="52002A07"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The proposal template (visible in the category definition and reproduced in Appendix C) is worth dwelling on. It requires proposers to: specify a policy area; write the proposal in party-program language (concrete and measurable, “max 2,000 characters”); describe which “political laboratories” </w:t>
      </w:r>
      <w:r w:rsidRPr="00B67DA5">
        <w:rPr>
          <w:rFonts w:ascii="Garamond" w:hAnsi="Garamond"/>
          <w:color w:val="000000" w:themeColor="text1"/>
        </w:rPr>
        <w:lastRenderedPageBreak/>
        <w:t>were held; list possible disadvantages; identify who should be consulted; and confirm who has been consulted. It also requires at least 10 co-signatories before submission and 50 endorsements before catalog entry. This template represents a remarkable attempt to institutionalize deliberative norms — specifically Habermas’s ideal speech situation translated into form fields: proposals must be justified, must acknowledge counterarguments, and must demonstrate inclusive process.</w:t>
      </w:r>
    </w:p>
    <w:p w14:paraId="6B59339E"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Yet, as our qualitative analysis reveals, the template is inconsistently applied. Many proposals in the dataset omit the political laboratory section, the list of consultees, or the disadvantages section. The template functions less as a rigid gate and more as an aspirational norm — its presence shapes the upper register of proposal quality without universally determining it.</w:t>
      </w:r>
    </w:p>
    <w:p w14:paraId="581E35E0" w14:textId="77777777" w:rsidR="00616744" w:rsidRPr="00B67DA5" w:rsidRDefault="00000000">
      <w:pPr>
        <w:pStyle w:val="Heading4"/>
        <w:rPr>
          <w:rFonts w:ascii="Garamond" w:hAnsi="Garamond"/>
          <w:bCs w:val="0"/>
          <w:color w:val="000000" w:themeColor="text1"/>
        </w:rPr>
      </w:pPr>
      <w:bookmarkStart w:id="22" w:name="community-dynamics"/>
      <w:bookmarkEnd w:id="21"/>
      <w:r w:rsidRPr="00B67DA5">
        <w:rPr>
          <w:rFonts w:ascii="Garamond" w:hAnsi="Garamond"/>
          <w:bCs w:val="0"/>
          <w:color w:val="000000" w:themeColor="text1"/>
        </w:rPr>
        <w:t>Community Dynamics</w:t>
      </w:r>
    </w:p>
    <w:p w14:paraId="1A05A76C"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Reading the comment sections of high-reply proposals reveals a community of engaged but heterogeneous members. Some threads display exactly the deliberative ideal: a proposer solicits feedback, receives technically informed critique, revises the proposal, thanks contributors. Others show frustration — long-standing members noting that proposals “disappear” without formal response from party leadership. A recurring concern, expressed across multiple threads and years, is the lack of feedback loops: members invest significant effort in proposals that are never formally accepted or rejected, generating a sense of voice without institutional hearing.</w:t>
      </w:r>
    </w:p>
    <w:p w14:paraId="65F493ED"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This aligns with what Gerbaudo (2019) describes as the “phantom of the multitude” problem in digital party democracy: the platform produces participation metrics (topics, posts, views) but does not automatically produce policy influence. The platform’s back-end (AlleOs proper) is where formal decisions are made, and the Discourse forum is its visible, public face — meaning the relationship between online deliberation and actual policy formation is opaque to observers and, frequently, to participants themselves.</w:t>
      </w:r>
    </w:p>
    <w:p w14:paraId="72DBE60D" w14:textId="0D744B49" w:rsidR="00616744" w:rsidRPr="00B67DA5" w:rsidRDefault="00616744">
      <w:pPr>
        <w:rPr>
          <w:rFonts w:ascii="Garamond" w:hAnsi="Garamond"/>
          <w:color w:val="000000" w:themeColor="text1"/>
        </w:rPr>
      </w:pPr>
    </w:p>
    <w:p w14:paraId="791583B2" w14:textId="77777777" w:rsidR="00616744" w:rsidRPr="00B67DA5" w:rsidRDefault="00000000">
      <w:pPr>
        <w:pStyle w:val="Heading3"/>
        <w:rPr>
          <w:rFonts w:ascii="Garamond" w:hAnsi="Garamond"/>
          <w:b w:val="0"/>
          <w:bCs w:val="0"/>
          <w:color w:val="000000" w:themeColor="text1"/>
        </w:rPr>
      </w:pPr>
      <w:bookmarkStart w:id="23" w:name="qualitative-content-analysis-open-coding"/>
      <w:bookmarkEnd w:id="20"/>
      <w:bookmarkEnd w:id="22"/>
      <w:r w:rsidRPr="00B67DA5">
        <w:rPr>
          <w:rFonts w:ascii="Garamond" w:hAnsi="Garamond"/>
          <w:b w:val="0"/>
          <w:bCs w:val="0"/>
          <w:color w:val="000000" w:themeColor="text1"/>
        </w:rPr>
        <w:t>7.2 Qualitative Content Analysis: Open Coding</w:t>
      </w:r>
    </w:p>
    <w:p w14:paraId="496A30FC"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Across the 25 sampled proposals, open coding generated 47 initial codes, which were progressively grouped through constant comparison. Here we present key analytic observations illustrated with representative proposal texts.</w:t>
      </w:r>
    </w:p>
    <w:p w14:paraId="09E60DFD" w14:textId="77777777" w:rsidR="00616744" w:rsidRPr="00B67DA5" w:rsidRDefault="00000000">
      <w:pPr>
        <w:pStyle w:val="Heading4"/>
        <w:rPr>
          <w:rFonts w:ascii="Garamond" w:hAnsi="Garamond"/>
          <w:bCs w:val="0"/>
          <w:color w:val="000000" w:themeColor="text1"/>
        </w:rPr>
      </w:pPr>
      <w:bookmarkStart w:id="24" w:name="the-inequality-warrant"/>
      <w:r w:rsidRPr="00B67DA5">
        <w:rPr>
          <w:rFonts w:ascii="Garamond" w:hAnsi="Garamond"/>
          <w:bCs w:val="0"/>
          <w:color w:val="000000" w:themeColor="text1"/>
        </w:rPr>
        <w:t>The Inequality Warrant</w:t>
      </w:r>
    </w:p>
    <w:p w14:paraId="59B35F9A" w14:textId="77777777" w:rsidR="00616744" w:rsidRPr="00B67DA5" w:rsidRDefault="00000000">
      <w:pPr>
        <w:pStyle w:val="FirstParagraph"/>
        <w:rPr>
          <w:rFonts w:ascii="Garamond" w:hAnsi="Garamond"/>
          <w:color w:val="000000" w:themeColor="text1"/>
          <w:lang w:val="da-DK"/>
        </w:rPr>
      </w:pPr>
      <w:r w:rsidRPr="00B67DA5">
        <w:rPr>
          <w:rFonts w:ascii="Garamond" w:hAnsi="Garamond"/>
          <w:color w:val="000000" w:themeColor="text1"/>
        </w:rPr>
        <w:t xml:space="preserve">A substantial group of proposals — particularly those addressing health, housing, and education — deploy a distinctive rhetorical structure: opening with a factual-statistical framing of inequality, followed by a concrete policy prescription, and closing with an implicit or explicit appeal to Alternativet’s stated commitment to reducing social inequality. </w:t>
      </w:r>
      <w:r w:rsidRPr="00B67DA5">
        <w:rPr>
          <w:rFonts w:ascii="Garamond" w:hAnsi="Garamond"/>
          <w:color w:val="000000" w:themeColor="text1"/>
          <w:lang w:val="da-DK"/>
        </w:rPr>
        <w:t>The dental care proposal (Topic #16730) exemplifies this:</w:t>
      </w:r>
    </w:p>
    <w:p w14:paraId="516775BB" w14:textId="77777777" w:rsidR="00616744" w:rsidRPr="00B67DA5" w:rsidRDefault="00000000">
      <w:pPr>
        <w:pStyle w:val="BlockText"/>
        <w:rPr>
          <w:rFonts w:ascii="Garamond" w:hAnsi="Garamond"/>
          <w:color w:val="000000" w:themeColor="text1"/>
        </w:rPr>
      </w:pPr>
      <w:r w:rsidRPr="00B67DA5">
        <w:rPr>
          <w:rFonts w:ascii="Garamond" w:hAnsi="Garamond"/>
          <w:i/>
          <w:iCs/>
          <w:color w:val="000000" w:themeColor="text1"/>
          <w:lang w:val="da-DK"/>
        </w:rPr>
        <w:t>“Uligheden i tandsundhed er større end uligheden i al anden sundhed. Personer uden arbejde går halvt så ofte til tandlæge som topledere. 40% af studerende udskyder tandlægebesøg af økonomiske årsager.”</w:t>
      </w:r>
      <w:r w:rsidRPr="00B67DA5">
        <w:rPr>
          <w:rFonts w:ascii="Garamond" w:hAnsi="Garamond"/>
          <w:color w:val="000000" w:themeColor="text1"/>
          <w:lang w:val="da-DK"/>
        </w:rPr>
        <w:t xml:space="preserve"> [“Inequality in dental health is greater than in any other area of health. </w:t>
      </w:r>
      <w:r w:rsidRPr="00B67DA5">
        <w:rPr>
          <w:rFonts w:ascii="Garamond" w:hAnsi="Garamond"/>
          <w:color w:val="000000" w:themeColor="text1"/>
        </w:rPr>
        <w:t>People without work visit the dentist half as often as top executives. 40% of students postpone dental visits for economic reasons.”]</w:t>
      </w:r>
    </w:p>
    <w:p w14:paraId="091C5829"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lastRenderedPageBreak/>
        <w:t>Three structural elements recur: quantified inequality (presented as indictment), named social groups (workers, students, pensioners — not abstract categories), and policy as moral obligation. This pattern suggests that members have internalized a particular grammar of political legitimation: the valid proposal is one that identifies measurable harm to specific people and proposes corrective action.</w:t>
      </w:r>
    </w:p>
    <w:p w14:paraId="1F6ECC7A" w14:textId="77777777" w:rsidR="00616744" w:rsidRPr="00B67DA5" w:rsidRDefault="00000000">
      <w:pPr>
        <w:pStyle w:val="Heading4"/>
        <w:rPr>
          <w:rFonts w:ascii="Garamond" w:hAnsi="Garamond"/>
          <w:bCs w:val="0"/>
          <w:color w:val="000000" w:themeColor="text1"/>
        </w:rPr>
      </w:pPr>
      <w:bookmarkStart w:id="25" w:name="the-green-urgency-register"/>
      <w:bookmarkEnd w:id="24"/>
      <w:r w:rsidRPr="00B67DA5">
        <w:rPr>
          <w:rFonts w:ascii="Garamond" w:hAnsi="Garamond"/>
          <w:bCs w:val="0"/>
          <w:color w:val="000000" w:themeColor="text1"/>
        </w:rPr>
        <w:t>The Green Urgency Register</w:t>
      </w:r>
    </w:p>
    <w:p w14:paraId="78A724E8"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Environmental proposals frequently employ a register of temporal urgency that combines scientific citation with moral exhortation. The solar farm proposal (Topic #16579) is an outlier in this group — proposing large-scale Saharan solar installations — but shares the urgency register of more conventional green proposals:</w:t>
      </w:r>
    </w:p>
    <w:p w14:paraId="3F3FC826" w14:textId="77777777" w:rsidR="00616744" w:rsidRPr="00B67DA5" w:rsidRDefault="00000000">
      <w:pPr>
        <w:pStyle w:val="BlockText"/>
        <w:rPr>
          <w:rFonts w:ascii="Garamond" w:hAnsi="Garamond"/>
          <w:color w:val="000000" w:themeColor="text1"/>
        </w:rPr>
      </w:pPr>
      <w:r w:rsidRPr="00B67DA5">
        <w:rPr>
          <w:rFonts w:ascii="Garamond" w:hAnsi="Garamond"/>
          <w:i/>
          <w:iCs/>
          <w:color w:val="000000" w:themeColor="text1"/>
          <w:lang w:val="da-DK"/>
        </w:rPr>
        <w:t>“Istedet for at bruge kostbar og dyrkbar dansk jord til opsætning af solceller bør politikken være at bygge ENORME solcelleparker i Sahara.”</w:t>
      </w:r>
      <w:r w:rsidRPr="00B67DA5">
        <w:rPr>
          <w:rFonts w:ascii="Garamond" w:hAnsi="Garamond"/>
          <w:color w:val="000000" w:themeColor="text1"/>
          <w:lang w:val="da-DK"/>
        </w:rPr>
        <w:t xml:space="preserve"> </w:t>
      </w:r>
      <w:r w:rsidRPr="00B67DA5">
        <w:rPr>
          <w:rFonts w:ascii="Garamond" w:hAnsi="Garamond"/>
          <w:color w:val="000000" w:themeColor="text1"/>
        </w:rPr>
        <w:t>[“Instead of using valuable and arable Danish land for solar panels, the policy should be to build ENORMOUS solar cell parks in the Sahara.”]</w:t>
      </w:r>
    </w:p>
    <w:p w14:paraId="0CEE3AFD"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This proposal is notable for its departure from the technocratic template: it lacks co-proposers, mentions no political laboratories, and uses rhetorical capitalization (“ENORME”). Yet its underlying motivation — freeing Danish agricultural land from energy production — is recognizably aligned with Alternativet’s environmental and food policy positions. This illustrates a common pattern: heterodox form, orthodox substance. Members often express core party values through unconventional proposals that would struggle to pass the formal requirements but nonetheless signal genuine engagement with party concerns.</w:t>
      </w:r>
    </w:p>
    <w:p w14:paraId="2A59C5F1" w14:textId="77777777" w:rsidR="00616744" w:rsidRPr="00B67DA5" w:rsidRDefault="00000000">
      <w:pPr>
        <w:pStyle w:val="Heading4"/>
        <w:rPr>
          <w:rFonts w:ascii="Garamond" w:hAnsi="Garamond"/>
          <w:bCs w:val="0"/>
          <w:color w:val="000000" w:themeColor="text1"/>
        </w:rPr>
      </w:pPr>
      <w:bookmarkStart w:id="26" w:name="the-democratic-reform-register"/>
      <w:bookmarkEnd w:id="25"/>
      <w:r w:rsidRPr="00B67DA5">
        <w:rPr>
          <w:rFonts w:ascii="Garamond" w:hAnsi="Garamond"/>
          <w:bCs w:val="0"/>
          <w:color w:val="000000" w:themeColor="text1"/>
        </w:rPr>
        <w:t>The Democratic Reform Register</w:t>
      </w:r>
    </w:p>
    <w:p w14:paraId="510B73B5" w14:textId="77777777" w:rsidR="00616744" w:rsidRPr="00B67DA5" w:rsidRDefault="00000000">
      <w:pPr>
        <w:pStyle w:val="FirstParagraph"/>
        <w:rPr>
          <w:rFonts w:ascii="Garamond" w:hAnsi="Garamond"/>
          <w:color w:val="000000" w:themeColor="text1"/>
          <w:lang w:val="da-DK"/>
        </w:rPr>
      </w:pPr>
      <w:r w:rsidRPr="00B67DA5">
        <w:rPr>
          <w:rFonts w:ascii="Garamond" w:hAnsi="Garamond"/>
          <w:color w:val="000000" w:themeColor="text1"/>
        </w:rPr>
        <w:t xml:space="preserve">Proposals addressing electoral systems, deliberation formats, and party internal governance employ a notably different register: technical, procedurally detailed, and self-consciously meta-political. </w:t>
      </w:r>
      <w:r w:rsidRPr="00B67DA5">
        <w:rPr>
          <w:rFonts w:ascii="Garamond" w:hAnsi="Garamond"/>
          <w:color w:val="000000" w:themeColor="text1"/>
          <w:lang w:val="da-DK"/>
        </w:rPr>
        <w:t>The d’Hondt method proposal (Topic #16615) is exemplary:</w:t>
      </w:r>
    </w:p>
    <w:p w14:paraId="3F62D9B2" w14:textId="77777777" w:rsidR="00616744" w:rsidRPr="00B67DA5" w:rsidRDefault="00000000">
      <w:pPr>
        <w:pStyle w:val="BlockText"/>
        <w:rPr>
          <w:rFonts w:ascii="Garamond" w:hAnsi="Garamond"/>
          <w:color w:val="000000" w:themeColor="text1"/>
        </w:rPr>
      </w:pPr>
      <w:r w:rsidRPr="00B67DA5">
        <w:rPr>
          <w:rFonts w:ascii="Garamond" w:hAnsi="Garamond"/>
          <w:i/>
          <w:iCs/>
          <w:color w:val="000000" w:themeColor="text1"/>
          <w:lang w:val="da-DK"/>
        </w:rPr>
        <w:t>“Ved valg bør den nuværende matematiske metode, der veksler stemmer til mandater, den d’Hondtske metode, udskiftes med den mere retfærdige Sainte-Laguë-metoden.”</w:t>
      </w:r>
      <w:r w:rsidRPr="00B67DA5">
        <w:rPr>
          <w:rFonts w:ascii="Garamond" w:hAnsi="Garamond"/>
          <w:color w:val="000000" w:themeColor="text1"/>
          <w:lang w:val="da-DK"/>
        </w:rPr>
        <w:t xml:space="preserve"> </w:t>
      </w:r>
      <w:r w:rsidRPr="00B67DA5">
        <w:rPr>
          <w:rFonts w:ascii="Garamond" w:hAnsi="Garamond"/>
          <w:color w:val="000000" w:themeColor="text1"/>
        </w:rPr>
        <w:t>[“At elections, the current mathematical method for converting votes to seats — the d’Hondt method — should be replaced with the fairer Sainte-Laguë method.”]</w:t>
      </w:r>
    </w:p>
    <w:p w14:paraId="4E464D91"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The reply thread for this proposal is the most substantively deliberative in the qualitative sample: a current Alternativet politician responds to confirm alignment with parliamentary work underway, and another member extends the technical argument. This is a case where the platform demonstrably functions as a channel connecting member initiative to formal political activity — a positive feedback loop.</w:t>
      </w:r>
    </w:p>
    <w:p w14:paraId="7A1A8D96" w14:textId="77777777" w:rsidR="00616744" w:rsidRPr="00B67DA5" w:rsidRDefault="00000000">
      <w:pPr>
        <w:pStyle w:val="Heading4"/>
        <w:rPr>
          <w:rFonts w:ascii="Garamond" w:hAnsi="Garamond"/>
          <w:bCs w:val="0"/>
          <w:color w:val="000000" w:themeColor="text1"/>
        </w:rPr>
      </w:pPr>
      <w:bookmarkStart w:id="27" w:name="the-heterodox-challenge"/>
      <w:bookmarkEnd w:id="26"/>
      <w:r w:rsidRPr="00B67DA5">
        <w:rPr>
          <w:rFonts w:ascii="Garamond" w:hAnsi="Garamond"/>
          <w:bCs w:val="0"/>
          <w:color w:val="000000" w:themeColor="text1"/>
        </w:rPr>
        <w:t>The Heterodox Challenge</w:t>
      </w:r>
    </w:p>
    <w:p w14:paraId="67B6B27E"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 xml:space="preserve">A fourth pattern — less frequent but disproportionately high-engagement — involves proposals that challenge mainstream scientific consensus or advocate positions that sit awkwardly with the party’s progressive-rationalist identity. The 5G proposal (Topic in the full corpus, views: 10,860, likes: 198) calls for Alternativet to “adopt a worldwide researcher appeal to stop 5G” — framing 5G technology as a health hazard and implicating “Big Tech” and regulatory capture. Alternative medicine proposals (e.g., Topic #14764, advocating removal of commitments to evidence-based </w:t>
      </w:r>
      <w:r w:rsidRPr="00B67DA5">
        <w:rPr>
          <w:rFonts w:ascii="Garamond" w:hAnsi="Garamond"/>
          <w:color w:val="000000" w:themeColor="text1"/>
        </w:rPr>
        <w:lastRenderedPageBreak/>
        <w:t>medicine) generated the highest within-thread controversy of any proposal in the sample, with 13 replies and 9 likes.</w:t>
      </w:r>
    </w:p>
    <w:p w14:paraId="4E5C4F40" w14:textId="54F9CA32" w:rsidR="00616744" w:rsidRPr="00B67DA5" w:rsidRDefault="00000000" w:rsidP="00B67DA5">
      <w:pPr>
        <w:pStyle w:val="BodyText"/>
        <w:rPr>
          <w:rFonts w:ascii="Garamond" w:hAnsi="Garamond"/>
          <w:color w:val="000000" w:themeColor="text1"/>
        </w:rPr>
      </w:pPr>
      <w:r w:rsidRPr="00B67DA5">
        <w:rPr>
          <w:rFonts w:ascii="Garamond" w:hAnsi="Garamond"/>
          <w:color w:val="000000" w:themeColor="text1"/>
        </w:rPr>
        <w:t>These proposals represent what we call values-based heterodoxy: they do not violate Alternativet’s stated values (they invoke transparency, courage, and care for human health), but they challenge the scientific epistemology that the party’s political program otherwise presupposes. They reveal a latent tension within the movement-party model: a values-pluralist community will attract members whose substantive policy conclusions diverge sharply from elite consensus, even when their values are shared.</w:t>
      </w:r>
    </w:p>
    <w:p w14:paraId="465934B9" w14:textId="77777777" w:rsidR="00616744" w:rsidRPr="00B67DA5" w:rsidRDefault="00000000">
      <w:pPr>
        <w:pStyle w:val="Heading3"/>
        <w:rPr>
          <w:rFonts w:ascii="Garamond" w:hAnsi="Garamond"/>
          <w:b w:val="0"/>
          <w:bCs w:val="0"/>
          <w:color w:val="000000" w:themeColor="text1"/>
        </w:rPr>
      </w:pPr>
      <w:bookmarkStart w:id="28" w:name="X8ae23720cf32c9d56f823f48b3c924163ab57b1"/>
      <w:bookmarkEnd w:id="23"/>
      <w:bookmarkEnd w:id="27"/>
      <w:r w:rsidRPr="00B67DA5">
        <w:rPr>
          <w:rFonts w:ascii="Garamond" w:hAnsi="Garamond"/>
          <w:b w:val="0"/>
          <w:bCs w:val="0"/>
          <w:color w:val="000000" w:themeColor="text1"/>
        </w:rPr>
        <w:t>7.3 Focused Coding and Typology of Proposal Frames</w:t>
      </w:r>
    </w:p>
    <w:p w14:paraId="67487B51"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From open coding, four frame types were identified. These are presented in Table 1 with their key characteristics, linguistic markers, and representative examples.</w:t>
      </w:r>
    </w:p>
    <w:p w14:paraId="62AFB1A8"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Table 1: Typology of Proposal Frame Types</w:t>
      </w:r>
    </w:p>
    <w:tbl>
      <w:tblPr>
        <w:tblStyle w:val="Table"/>
        <w:tblW w:w="5000" w:type="pct"/>
        <w:tblLook w:val="0020" w:firstRow="1" w:lastRow="0" w:firstColumn="0" w:lastColumn="0" w:noHBand="0" w:noVBand="0"/>
      </w:tblPr>
      <w:tblGrid>
        <w:gridCol w:w="1464"/>
        <w:gridCol w:w="1948"/>
        <w:gridCol w:w="2057"/>
        <w:gridCol w:w="2201"/>
        <w:gridCol w:w="1690"/>
      </w:tblGrid>
      <w:tr w:rsidR="00616744" w:rsidRPr="00B67DA5" w14:paraId="581C260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3F7511"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Frame Type</w:t>
            </w:r>
          </w:p>
        </w:tc>
        <w:tc>
          <w:tcPr>
            <w:tcW w:w="0" w:type="auto"/>
          </w:tcPr>
          <w:p w14:paraId="627ACA64"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Core Legitimation Strategy</w:t>
            </w:r>
          </w:p>
        </w:tc>
        <w:tc>
          <w:tcPr>
            <w:tcW w:w="0" w:type="auto"/>
          </w:tcPr>
          <w:p w14:paraId="1BB34788"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Linguistic Markers</w:t>
            </w:r>
          </w:p>
        </w:tc>
        <w:tc>
          <w:tcPr>
            <w:tcW w:w="0" w:type="auto"/>
          </w:tcPr>
          <w:p w14:paraId="47CBE0C8"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Epistemic Authority</w:t>
            </w:r>
          </w:p>
        </w:tc>
        <w:tc>
          <w:tcPr>
            <w:tcW w:w="0" w:type="auto"/>
          </w:tcPr>
          <w:p w14:paraId="737B3138"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Relation to Party Identity</w:t>
            </w:r>
          </w:p>
        </w:tc>
      </w:tr>
      <w:tr w:rsidR="00616744" w:rsidRPr="00B67DA5" w14:paraId="3A7C4A0A" w14:textId="77777777">
        <w:tc>
          <w:tcPr>
            <w:tcW w:w="0" w:type="auto"/>
          </w:tcPr>
          <w:p w14:paraId="4AEAED86"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 — Social Solidarity</w:t>
            </w:r>
          </w:p>
        </w:tc>
        <w:tc>
          <w:tcPr>
            <w:tcW w:w="0" w:type="auto"/>
          </w:tcPr>
          <w:p w14:paraId="31A6FC81"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Naming inequality, invoking rights and dignity</w:t>
            </w:r>
          </w:p>
        </w:tc>
        <w:tc>
          <w:tcPr>
            <w:tcW w:w="0" w:type="auto"/>
          </w:tcPr>
          <w:p w14:paraId="6E31BDF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“ulighed” (inequality), named social groups, statistics, moral obligation</w:t>
            </w:r>
          </w:p>
        </w:tc>
        <w:tc>
          <w:tcPr>
            <w:tcW w:w="0" w:type="auto"/>
          </w:tcPr>
          <w:p w14:paraId="0552D760"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Social science evidence</w:t>
            </w:r>
          </w:p>
        </w:tc>
        <w:tc>
          <w:tcPr>
            <w:tcW w:w="0" w:type="auto"/>
          </w:tcPr>
          <w:p w14:paraId="561D3B64"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Core — welfare state values</w:t>
            </w:r>
          </w:p>
        </w:tc>
      </w:tr>
      <w:tr w:rsidR="00616744" w:rsidRPr="00B67DA5" w14:paraId="3C0DCD3F" w14:textId="77777777">
        <w:tc>
          <w:tcPr>
            <w:tcW w:w="0" w:type="auto"/>
          </w:tcPr>
          <w:p w14:paraId="4D312BE3"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B — Green Transition</w:t>
            </w:r>
          </w:p>
        </w:tc>
        <w:tc>
          <w:tcPr>
            <w:tcW w:w="0" w:type="auto"/>
          </w:tcPr>
          <w:p w14:paraId="726D7D87"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Environmental urgency, sustainability logic</w:t>
            </w:r>
          </w:p>
        </w:tc>
        <w:tc>
          <w:tcPr>
            <w:tcW w:w="0" w:type="auto"/>
          </w:tcPr>
          <w:p w14:paraId="6D758A9E"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“bæredygtig”, CO2, “omstilling”, climate science</w:t>
            </w:r>
          </w:p>
        </w:tc>
        <w:tc>
          <w:tcPr>
            <w:tcW w:w="0" w:type="auto"/>
          </w:tcPr>
          <w:p w14:paraId="5153C2DD"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Natural science</w:t>
            </w:r>
          </w:p>
        </w:tc>
        <w:tc>
          <w:tcPr>
            <w:tcW w:w="0" w:type="auto"/>
          </w:tcPr>
          <w:p w14:paraId="15676EAE"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Core — green identity</w:t>
            </w:r>
          </w:p>
        </w:tc>
      </w:tr>
      <w:tr w:rsidR="00616744" w:rsidRPr="00B67DA5" w14:paraId="3AD35792" w14:textId="77777777">
        <w:tc>
          <w:tcPr>
            <w:tcW w:w="0" w:type="auto"/>
          </w:tcPr>
          <w:p w14:paraId="7887C106"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C — Democratic Innovation</w:t>
            </w:r>
          </w:p>
        </w:tc>
        <w:tc>
          <w:tcPr>
            <w:tcW w:w="0" w:type="auto"/>
          </w:tcPr>
          <w:p w14:paraId="0B050CE7"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Procedural fairness, institutional reform</w:t>
            </w:r>
          </w:p>
        </w:tc>
        <w:tc>
          <w:tcPr>
            <w:tcW w:w="0" w:type="auto"/>
          </w:tcPr>
          <w:p w14:paraId="5BCCA7D9"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Technical vocabulary, references to rules/laws, “åbenhed”</w:t>
            </w:r>
          </w:p>
        </w:tc>
        <w:tc>
          <w:tcPr>
            <w:tcW w:w="0" w:type="auto"/>
          </w:tcPr>
          <w:p w14:paraId="555016E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Legal/procedural expertise</w:t>
            </w:r>
          </w:p>
        </w:tc>
        <w:tc>
          <w:tcPr>
            <w:tcW w:w="0" w:type="auto"/>
          </w:tcPr>
          <w:p w14:paraId="7C8CA643"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Constitutive — party’s political culture identity</w:t>
            </w:r>
          </w:p>
        </w:tc>
      </w:tr>
      <w:tr w:rsidR="00616744" w:rsidRPr="00B67DA5" w14:paraId="2690DBD0" w14:textId="77777777">
        <w:tc>
          <w:tcPr>
            <w:tcW w:w="0" w:type="auto"/>
          </w:tcPr>
          <w:p w14:paraId="58D33FD9"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D — Alternative Epistemics</w:t>
            </w:r>
          </w:p>
        </w:tc>
        <w:tc>
          <w:tcPr>
            <w:tcW w:w="0" w:type="auto"/>
          </w:tcPr>
          <w:p w14:paraId="3B45506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Challenging mainstream science or policy consensus</w:t>
            </w:r>
          </w:p>
        </w:tc>
        <w:tc>
          <w:tcPr>
            <w:tcW w:w="0" w:type="auto"/>
          </w:tcPr>
          <w:p w14:paraId="6D2B7BAD"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Anti-establishment signals, citing contrarian expertise, precautionary principle</w:t>
            </w:r>
          </w:p>
        </w:tc>
        <w:tc>
          <w:tcPr>
            <w:tcW w:w="0" w:type="auto"/>
          </w:tcPr>
          <w:p w14:paraId="38349562"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Alternative authorities (fringe research, personal testimony)</w:t>
            </w:r>
          </w:p>
        </w:tc>
        <w:tc>
          <w:tcPr>
            <w:tcW w:w="0" w:type="auto"/>
          </w:tcPr>
          <w:p w14:paraId="54539BE7"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Ambiguous — values-aligned, content-challenging</w:t>
            </w:r>
          </w:p>
        </w:tc>
      </w:tr>
    </w:tbl>
    <w:p w14:paraId="1E4D8DCF"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four types are not mutually exclusive — some proposals combine frames, particularly types A+B (social-ecological proposals) or A+C (inequality addressed through democratic reform). However, in the majority of cases (67% of the qualitative sample), one frame type is dominant.</w:t>
      </w:r>
    </w:p>
    <w:p w14:paraId="20461079"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A key finding is that Frame Type D proposals are rare in absolute terms (approximately 5% of the qualitative sample) but generate engagement levels approximately 3× those of Types A, B, and C on the like metric. This engagement asymmetry is theoretically significant and is analyzed quantitatively in §7.4.</w:t>
      </w:r>
    </w:p>
    <w:p w14:paraId="3AF2B65E" w14:textId="77777777" w:rsidR="00616744" w:rsidRPr="00B67DA5" w:rsidRDefault="00D0122B">
      <w:pPr>
        <w:rPr>
          <w:rFonts w:ascii="Garamond" w:hAnsi="Garamond"/>
          <w:color w:val="000000" w:themeColor="text1"/>
        </w:rPr>
      </w:pPr>
      <w:r>
        <w:rPr>
          <w:noProof/>
        </w:rPr>
      </w:r>
      <w:r>
        <w:pict w14:anchorId="3795A193">
          <v:rect id="Horizontal Line 1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4B07C6" w14:textId="77777777" w:rsidR="00616744" w:rsidRPr="00B67DA5" w:rsidRDefault="00000000">
      <w:pPr>
        <w:pStyle w:val="Heading3"/>
        <w:rPr>
          <w:rFonts w:ascii="Garamond" w:hAnsi="Garamond"/>
          <w:b w:val="0"/>
          <w:bCs w:val="0"/>
          <w:color w:val="000000" w:themeColor="text1"/>
        </w:rPr>
      </w:pPr>
      <w:bookmarkStart w:id="29" w:name="X146d25d8ca070295fdab011a7ec5ad6a0c884fa"/>
      <w:bookmarkEnd w:id="28"/>
      <w:r w:rsidRPr="00B67DA5">
        <w:rPr>
          <w:rFonts w:ascii="Garamond" w:hAnsi="Garamond"/>
          <w:b w:val="0"/>
          <w:bCs w:val="0"/>
          <w:color w:val="000000" w:themeColor="text1"/>
        </w:rPr>
        <w:lastRenderedPageBreak/>
        <w:t>7.4 Quantitative Analysis: Temporal Trends, Thematic Distribution, and Engagement</w:t>
      </w:r>
    </w:p>
    <w:p w14:paraId="3575DF51" w14:textId="77777777" w:rsidR="00616744" w:rsidRPr="00B67DA5" w:rsidRDefault="00000000">
      <w:pPr>
        <w:pStyle w:val="Heading4"/>
        <w:rPr>
          <w:rFonts w:ascii="Garamond" w:hAnsi="Garamond"/>
          <w:bCs w:val="0"/>
          <w:color w:val="000000" w:themeColor="text1"/>
        </w:rPr>
      </w:pPr>
      <w:bookmarkStart w:id="30" w:name="temporal-patterns"/>
      <w:r w:rsidRPr="00B67DA5">
        <w:rPr>
          <w:rFonts w:ascii="Garamond" w:hAnsi="Garamond"/>
          <w:bCs w:val="0"/>
          <w:color w:val="000000" w:themeColor="text1"/>
        </w:rPr>
        <w:t>Temporal Patterns</w:t>
      </w:r>
    </w:p>
    <w:p w14:paraId="0604FC99"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Figure 1 shows monthly proposal submission counts across the full corpus of 380 proposals (2016–2026).</w:t>
      </w:r>
    </w:p>
    <w:p w14:paraId="085B28B7" w14:textId="77777777" w:rsidR="00616744" w:rsidRPr="00B67DA5" w:rsidRDefault="00000000">
      <w:pPr>
        <w:pStyle w:val="SourceCode"/>
        <w:rPr>
          <w:rFonts w:ascii="Garamond" w:hAnsi="Garamond"/>
          <w:color w:val="000000" w:themeColor="text1"/>
        </w:rPr>
      </w:pPr>
      <w:r w:rsidRPr="00B67DA5">
        <w:rPr>
          <w:rStyle w:val="VerbatimChar"/>
          <w:rFonts w:ascii="Garamond" w:hAnsi="Garamond"/>
          <w:color w:val="000000" w:themeColor="text1"/>
        </w:rPr>
        <w:t>PROPOSALS PER YEAR (full corpus, N=380)</w:t>
      </w:r>
      <w:r w:rsidRPr="00B67DA5">
        <w:rPr>
          <w:rFonts w:ascii="Garamond" w:hAnsi="Garamond"/>
          <w:color w:val="000000" w:themeColor="text1"/>
        </w:rPr>
        <w:br/>
      </w:r>
      <w:r w:rsidRPr="00B67DA5">
        <w:rPr>
          <w:rStyle w:val="VerbatimChar"/>
          <w:rFonts w:ascii="Garamond" w:hAnsi="Garamond"/>
          <w:color w:val="000000" w:themeColor="text1"/>
        </w:rPr>
        <w:t>──────────────────────────────────────</w:t>
      </w:r>
      <w:r w:rsidRPr="00B67DA5">
        <w:rPr>
          <w:rFonts w:ascii="Garamond" w:hAnsi="Garamond"/>
          <w:color w:val="000000" w:themeColor="text1"/>
        </w:rPr>
        <w:br/>
      </w:r>
      <w:r w:rsidRPr="00B67DA5">
        <w:rPr>
          <w:rStyle w:val="VerbatimChar"/>
          <w:rFonts w:ascii="Garamond" w:hAnsi="Garamond"/>
          <w:color w:val="000000" w:themeColor="text1"/>
        </w:rPr>
        <w:t>2016:  81  ████████████████</w:t>
      </w:r>
      <w:r w:rsidRPr="00B67DA5">
        <w:rPr>
          <w:rFonts w:ascii="Garamond" w:hAnsi="Garamond"/>
          <w:color w:val="000000" w:themeColor="text1"/>
        </w:rPr>
        <w:br/>
      </w:r>
      <w:r w:rsidRPr="00B67DA5">
        <w:rPr>
          <w:rStyle w:val="VerbatimChar"/>
          <w:rFonts w:ascii="Garamond" w:hAnsi="Garamond"/>
          <w:color w:val="000000" w:themeColor="text1"/>
        </w:rPr>
        <w:t>2017: 179  ███████████████████████████████████</w:t>
      </w:r>
      <w:r w:rsidRPr="00B67DA5">
        <w:rPr>
          <w:rFonts w:ascii="Garamond" w:hAnsi="Garamond"/>
          <w:color w:val="000000" w:themeColor="text1"/>
        </w:rPr>
        <w:br/>
      </w:r>
      <w:r w:rsidRPr="00B67DA5">
        <w:rPr>
          <w:rStyle w:val="VerbatimChar"/>
          <w:rFonts w:ascii="Garamond" w:hAnsi="Garamond"/>
          <w:color w:val="000000" w:themeColor="text1"/>
        </w:rPr>
        <w:t>2018:  18  ████</w:t>
      </w:r>
      <w:r w:rsidRPr="00B67DA5">
        <w:rPr>
          <w:rFonts w:ascii="Garamond" w:hAnsi="Garamond"/>
          <w:color w:val="000000" w:themeColor="text1"/>
        </w:rPr>
        <w:br/>
      </w:r>
      <w:r w:rsidRPr="00B67DA5">
        <w:rPr>
          <w:rStyle w:val="VerbatimChar"/>
          <w:rFonts w:ascii="Garamond" w:hAnsi="Garamond"/>
          <w:color w:val="000000" w:themeColor="text1"/>
        </w:rPr>
        <w:t>2019:  29  ██████</w:t>
      </w:r>
      <w:r w:rsidRPr="00B67DA5">
        <w:rPr>
          <w:rFonts w:ascii="Garamond" w:hAnsi="Garamond"/>
          <w:color w:val="000000" w:themeColor="text1"/>
        </w:rPr>
        <w:br/>
      </w:r>
      <w:r w:rsidRPr="00B67DA5">
        <w:rPr>
          <w:rStyle w:val="VerbatimChar"/>
          <w:rFonts w:ascii="Garamond" w:hAnsi="Garamond"/>
          <w:color w:val="000000" w:themeColor="text1"/>
        </w:rPr>
        <w:t>2020:   8  ██</w:t>
      </w:r>
      <w:r w:rsidRPr="00B67DA5">
        <w:rPr>
          <w:rFonts w:ascii="Garamond" w:hAnsi="Garamond"/>
          <w:color w:val="000000" w:themeColor="text1"/>
        </w:rPr>
        <w:br/>
      </w:r>
      <w:r w:rsidRPr="00B67DA5">
        <w:rPr>
          <w:rStyle w:val="VerbatimChar"/>
          <w:rFonts w:ascii="Garamond" w:hAnsi="Garamond"/>
          <w:color w:val="000000" w:themeColor="text1"/>
        </w:rPr>
        <w:t>2021:  18  ████</w:t>
      </w:r>
      <w:r w:rsidRPr="00B67DA5">
        <w:rPr>
          <w:rFonts w:ascii="Garamond" w:hAnsi="Garamond"/>
          <w:color w:val="000000" w:themeColor="text1"/>
        </w:rPr>
        <w:br/>
      </w:r>
      <w:r w:rsidRPr="00B67DA5">
        <w:rPr>
          <w:rStyle w:val="VerbatimChar"/>
          <w:rFonts w:ascii="Garamond" w:hAnsi="Garamond"/>
          <w:color w:val="000000" w:themeColor="text1"/>
        </w:rPr>
        <w:t>2022:  16  ████</w:t>
      </w:r>
      <w:r w:rsidRPr="00B67DA5">
        <w:rPr>
          <w:rFonts w:ascii="Garamond" w:hAnsi="Garamond"/>
          <w:color w:val="000000" w:themeColor="text1"/>
        </w:rPr>
        <w:br/>
      </w:r>
      <w:r w:rsidRPr="00B67DA5">
        <w:rPr>
          <w:rStyle w:val="VerbatimChar"/>
          <w:rFonts w:ascii="Garamond" w:hAnsi="Garamond"/>
          <w:color w:val="000000" w:themeColor="text1"/>
        </w:rPr>
        <w:t>2023:   6  █</w:t>
      </w:r>
      <w:r w:rsidRPr="00B67DA5">
        <w:rPr>
          <w:rFonts w:ascii="Garamond" w:hAnsi="Garamond"/>
          <w:color w:val="000000" w:themeColor="text1"/>
        </w:rPr>
        <w:br/>
      </w:r>
      <w:r w:rsidRPr="00B67DA5">
        <w:rPr>
          <w:rStyle w:val="VerbatimChar"/>
          <w:rFonts w:ascii="Garamond" w:hAnsi="Garamond"/>
          <w:color w:val="000000" w:themeColor="text1"/>
        </w:rPr>
        <w:t>2024:  14  ███</w:t>
      </w:r>
      <w:r w:rsidRPr="00B67DA5">
        <w:rPr>
          <w:rFonts w:ascii="Garamond" w:hAnsi="Garamond"/>
          <w:color w:val="000000" w:themeColor="text1"/>
        </w:rPr>
        <w:br/>
      </w:r>
      <w:r w:rsidRPr="00B67DA5">
        <w:rPr>
          <w:rStyle w:val="VerbatimChar"/>
          <w:rFonts w:ascii="Garamond" w:hAnsi="Garamond"/>
          <w:color w:val="000000" w:themeColor="text1"/>
        </w:rPr>
        <w:t>2025:   5  █</w:t>
      </w:r>
      <w:r w:rsidRPr="00B67DA5">
        <w:rPr>
          <w:rFonts w:ascii="Garamond" w:hAnsi="Garamond"/>
          <w:color w:val="000000" w:themeColor="text1"/>
        </w:rPr>
        <w:br/>
      </w:r>
      <w:r w:rsidRPr="00B67DA5">
        <w:rPr>
          <w:rStyle w:val="VerbatimChar"/>
          <w:rFonts w:ascii="Garamond" w:hAnsi="Garamond"/>
          <w:color w:val="000000" w:themeColor="text1"/>
        </w:rPr>
        <w:t>2026:   6  ██</w:t>
      </w:r>
      <w:r w:rsidRPr="00B67DA5">
        <w:rPr>
          <w:rFonts w:ascii="Garamond" w:hAnsi="Garamond"/>
          <w:color w:val="000000" w:themeColor="text1"/>
        </w:rPr>
        <w:br/>
      </w:r>
      <w:r w:rsidRPr="00B67DA5">
        <w:rPr>
          <w:rStyle w:val="VerbatimChar"/>
          <w:rFonts w:ascii="Garamond" w:hAnsi="Garamond"/>
          <w:color w:val="000000" w:themeColor="text1"/>
        </w:rPr>
        <w:t>──────────────────────────────────────</w:t>
      </w:r>
    </w:p>
    <w:p w14:paraId="2C35B1A0" w14:textId="77777777" w:rsidR="00616744" w:rsidRPr="00B67DA5" w:rsidRDefault="00000000">
      <w:pPr>
        <w:pStyle w:val="FirstParagraph"/>
        <w:rPr>
          <w:rFonts w:ascii="Garamond" w:hAnsi="Garamond"/>
          <w:color w:val="000000" w:themeColor="text1"/>
        </w:rPr>
      </w:pPr>
      <w:r w:rsidRPr="00B67DA5">
        <w:rPr>
          <w:rFonts w:ascii="Garamond" w:hAnsi="Garamond"/>
          <w:i/>
          <w:iCs/>
          <w:color w:val="000000" w:themeColor="text1"/>
        </w:rPr>
        <w:t>Figure 1: Annual proposal submission counts on dialog.alternativet.dk, 2016–2026</w:t>
      </w:r>
    </w:p>
    <w:p w14:paraId="22EC02FF"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temporal pattern is striking. The platform’s first two years (2016–17) account for 69% of all proposals ever submitted (260/380). This founding-phase concentration reflects the party’s period of maximum growth and electoral momentum — Alternativet entered parliament in 2015 and received its best-ever result in 2015 (7.8%). The near-collapse of proposal activity after 2017 (from 179 to 18 submissions between 2017 and 2018) is not simply explained by electoral performance: the party’s vote share declined gradually, not suddenly.</w:t>
      </w:r>
    </w:p>
    <w:p w14:paraId="533BA922"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A more plausible explanation, suggested by netnographic observation, is institutional fatigue: the proposal pipeline’s opaque relationship to actual policy formation discouraged sustained investment. Several archived posts (from 2018–2019) document explicit member frustration with unprocessed proposals. This pattern echoes Gerbaudo’s (2019) finding that digital party platforms often generate initial enthusiasm followed by disengagement when participation fails to produce visible policy impact.</w:t>
      </w:r>
    </w:p>
    <w:p w14:paraId="32D4558B"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The 2024 minor revival (14 proposals) corresponds to preparations for Alternativet’s national meeting (</w:t>
      </w:r>
      <w:r w:rsidRPr="00B67DA5">
        <w:rPr>
          <w:rFonts w:ascii="Garamond" w:hAnsi="Garamond"/>
          <w:i/>
          <w:iCs/>
          <w:color w:val="000000" w:themeColor="text1"/>
        </w:rPr>
        <w:t>landsmøde</w:t>
      </w:r>
      <w:r w:rsidRPr="00B67DA5">
        <w:rPr>
          <w:rFonts w:ascii="Garamond" w:hAnsi="Garamond"/>
          <w:color w:val="000000" w:themeColor="text1"/>
        </w:rPr>
        <w:t>), which has its own dedicated Discourse category and serves as a periodic activation point for dormant participation.</w:t>
      </w:r>
    </w:p>
    <w:p w14:paraId="16E28752" w14:textId="77777777" w:rsidR="00616744" w:rsidRPr="00B67DA5" w:rsidRDefault="00000000">
      <w:pPr>
        <w:pStyle w:val="Heading4"/>
        <w:rPr>
          <w:rFonts w:ascii="Garamond" w:hAnsi="Garamond"/>
          <w:bCs w:val="0"/>
          <w:color w:val="000000" w:themeColor="text1"/>
        </w:rPr>
      </w:pPr>
      <w:bookmarkStart w:id="31" w:name="thematic-distribution"/>
      <w:bookmarkEnd w:id="30"/>
      <w:r w:rsidRPr="00B67DA5">
        <w:rPr>
          <w:rFonts w:ascii="Garamond" w:hAnsi="Garamond"/>
          <w:bCs w:val="0"/>
          <w:color w:val="000000" w:themeColor="text1"/>
        </w:rPr>
        <w:t>Thematic Distribution</w:t>
      </w:r>
    </w:p>
    <w:p w14:paraId="0B6E15C1"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Figure 2 shows the thematic classification of the 80 full-text proposals in the qualitative subsample (stratified to represent the full temporal range).</w:t>
      </w:r>
    </w:p>
    <w:p w14:paraId="19455319" w14:textId="77777777" w:rsidR="00616744" w:rsidRPr="00B67DA5" w:rsidRDefault="00000000">
      <w:pPr>
        <w:pStyle w:val="SourceCode"/>
        <w:rPr>
          <w:rFonts w:ascii="Garamond" w:hAnsi="Garamond"/>
          <w:color w:val="000000" w:themeColor="text1"/>
        </w:rPr>
      </w:pPr>
      <w:r w:rsidRPr="00B67DA5">
        <w:rPr>
          <w:rStyle w:val="VerbatimChar"/>
          <w:rFonts w:ascii="Garamond" w:hAnsi="Garamond"/>
          <w:color w:val="000000" w:themeColor="text1"/>
        </w:rPr>
        <w:t>THEMATIC DISTRIBUTION OF PROPOSALS (N=80)</w:t>
      </w:r>
      <w:r w:rsidRPr="00B67DA5">
        <w:rPr>
          <w:rFonts w:ascii="Garamond" w:hAnsi="Garamond"/>
          <w:color w:val="000000" w:themeColor="text1"/>
        </w:rPr>
        <w:br/>
      </w:r>
      <w:r w:rsidRPr="00B67DA5">
        <w:rPr>
          <w:rStyle w:val="VerbatimChar"/>
          <w:rFonts w:ascii="Garamond" w:hAnsi="Garamond"/>
          <w:color w:val="000000" w:themeColor="text1"/>
        </w:rPr>
        <w:t>────────────────────────────────────────────────────────────────</w:t>
      </w:r>
      <w:r w:rsidRPr="00B67DA5">
        <w:rPr>
          <w:rFonts w:ascii="Garamond" w:hAnsi="Garamond"/>
          <w:color w:val="000000" w:themeColor="text1"/>
        </w:rPr>
        <w:br/>
      </w:r>
      <w:r w:rsidRPr="00B67DA5">
        <w:rPr>
          <w:rStyle w:val="VerbatimChar"/>
          <w:rFonts w:ascii="Garamond" w:hAnsi="Garamond"/>
          <w:color w:val="000000" w:themeColor="text1"/>
        </w:rPr>
        <w:t>Climate &amp; Environment        : 27 (33.8%) ■■■■■■■■■■■■■■■■■■■■■■■■■■■</w:t>
      </w:r>
      <w:r w:rsidRPr="00B67DA5">
        <w:rPr>
          <w:rFonts w:ascii="Garamond" w:hAnsi="Garamond"/>
          <w:color w:val="000000" w:themeColor="text1"/>
        </w:rPr>
        <w:br/>
      </w:r>
      <w:r w:rsidRPr="00B67DA5">
        <w:rPr>
          <w:rStyle w:val="VerbatimChar"/>
          <w:rFonts w:ascii="Garamond" w:hAnsi="Garamond"/>
          <w:color w:val="000000" w:themeColor="text1"/>
        </w:rPr>
        <w:t>Education                    : 17 (21.2%) ■■■■■■■■■■■■■■■■■</w:t>
      </w:r>
      <w:r w:rsidRPr="00B67DA5">
        <w:rPr>
          <w:rFonts w:ascii="Garamond" w:hAnsi="Garamond"/>
          <w:color w:val="000000" w:themeColor="text1"/>
        </w:rPr>
        <w:br/>
      </w:r>
      <w:r w:rsidRPr="00B67DA5">
        <w:rPr>
          <w:rStyle w:val="VerbatimChar"/>
          <w:rFonts w:ascii="Garamond" w:hAnsi="Garamond"/>
          <w:color w:val="000000" w:themeColor="text1"/>
        </w:rPr>
        <w:lastRenderedPageBreak/>
        <w:t>Economy &amp; Tax                : 13 (16.2%) ■■■■■■■■■■■■■</w:t>
      </w:r>
      <w:r w:rsidRPr="00B67DA5">
        <w:rPr>
          <w:rFonts w:ascii="Garamond" w:hAnsi="Garamond"/>
          <w:color w:val="000000" w:themeColor="text1"/>
        </w:rPr>
        <w:br/>
      </w:r>
      <w:r w:rsidRPr="00B67DA5">
        <w:rPr>
          <w:rStyle w:val="VerbatimChar"/>
          <w:rFonts w:ascii="Garamond" w:hAnsi="Garamond"/>
          <w:color w:val="000000" w:themeColor="text1"/>
        </w:rPr>
        <w:t>Health &amp; Welfare             : 10 (12.5%) ■■■■■■■■■■</w:t>
      </w:r>
      <w:r w:rsidRPr="00B67DA5">
        <w:rPr>
          <w:rFonts w:ascii="Garamond" w:hAnsi="Garamond"/>
          <w:color w:val="000000" w:themeColor="text1"/>
        </w:rPr>
        <w:br/>
      </w:r>
      <w:r w:rsidRPr="00B67DA5">
        <w:rPr>
          <w:rStyle w:val="VerbatimChar"/>
          <w:rFonts w:ascii="Garamond" w:hAnsi="Garamond"/>
          <w:color w:val="000000" w:themeColor="text1"/>
        </w:rPr>
        <w:t>Democracy &amp; Participation    :  5  (6.2%) ■■■■■</w:t>
      </w:r>
      <w:r w:rsidRPr="00B67DA5">
        <w:rPr>
          <w:rFonts w:ascii="Garamond" w:hAnsi="Garamond"/>
          <w:color w:val="000000" w:themeColor="text1"/>
        </w:rPr>
        <w:br/>
      </w:r>
      <w:r w:rsidRPr="00B67DA5">
        <w:rPr>
          <w:rStyle w:val="VerbatimChar"/>
          <w:rFonts w:ascii="Garamond" w:hAnsi="Garamond"/>
          <w:color w:val="000000" w:themeColor="text1"/>
        </w:rPr>
        <w:t>International Affairs        :  3  (3.8%) ■■■</w:t>
      </w:r>
      <w:r w:rsidRPr="00B67DA5">
        <w:rPr>
          <w:rFonts w:ascii="Garamond" w:hAnsi="Garamond"/>
          <w:color w:val="000000" w:themeColor="text1"/>
        </w:rPr>
        <w:br/>
      </w:r>
      <w:r w:rsidRPr="00B67DA5">
        <w:rPr>
          <w:rStyle w:val="VerbatimChar"/>
          <w:rFonts w:ascii="Garamond" w:hAnsi="Garamond"/>
          <w:color w:val="000000" w:themeColor="text1"/>
        </w:rPr>
        <w:t>Technology &amp; Digital         :  2  (2.5%) ■■</w:t>
      </w:r>
      <w:r w:rsidRPr="00B67DA5">
        <w:rPr>
          <w:rFonts w:ascii="Garamond" w:hAnsi="Garamond"/>
          <w:color w:val="000000" w:themeColor="text1"/>
        </w:rPr>
        <w:br/>
      </w:r>
      <w:r w:rsidRPr="00B67DA5">
        <w:rPr>
          <w:rStyle w:val="VerbatimChar"/>
          <w:rFonts w:ascii="Garamond" w:hAnsi="Garamond"/>
          <w:color w:val="000000" w:themeColor="text1"/>
        </w:rPr>
        <w:t>Migration &amp; Integration      :  1  (1.2%) ■</w:t>
      </w:r>
      <w:r w:rsidRPr="00B67DA5">
        <w:rPr>
          <w:rFonts w:ascii="Garamond" w:hAnsi="Garamond"/>
          <w:color w:val="000000" w:themeColor="text1"/>
        </w:rPr>
        <w:br/>
      </w:r>
      <w:r w:rsidRPr="00B67DA5">
        <w:rPr>
          <w:rStyle w:val="VerbatimChar"/>
          <w:rFonts w:ascii="Garamond" w:hAnsi="Garamond"/>
          <w:color w:val="000000" w:themeColor="text1"/>
        </w:rPr>
        <w:t>Other                        :  2  (2.5%) ■■</w:t>
      </w:r>
      <w:r w:rsidRPr="00B67DA5">
        <w:rPr>
          <w:rFonts w:ascii="Garamond" w:hAnsi="Garamond"/>
          <w:color w:val="000000" w:themeColor="text1"/>
        </w:rPr>
        <w:br/>
      </w:r>
      <w:r w:rsidRPr="00B67DA5">
        <w:rPr>
          <w:rStyle w:val="VerbatimChar"/>
          <w:rFonts w:ascii="Garamond" w:hAnsi="Garamond"/>
          <w:color w:val="000000" w:themeColor="text1"/>
        </w:rPr>
        <w:t>────────────────────────────────────────────────────────────────</w:t>
      </w:r>
    </w:p>
    <w:p w14:paraId="1391B296" w14:textId="77777777" w:rsidR="00616744" w:rsidRPr="00B67DA5" w:rsidRDefault="00000000">
      <w:pPr>
        <w:pStyle w:val="FirstParagraph"/>
        <w:rPr>
          <w:rFonts w:ascii="Garamond" w:hAnsi="Garamond"/>
          <w:color w:val="000000" w:themeColor="text1"/>
        </w:rPr>
      </w:pPr>
      <w:r w:rsidRPr="00B67DA5">
        <w:rPr>
          <w:rFonts w:ascii="Garamond" w:hAnsi="Garamond"/>
          <w:i/>
          <w:iCs/>
          <w:color w:val="000000" w:themeColor="text1"/>
        </w:rPr>
        <w:t>Figure 2: Thematic classification of proposals (N=80, dictionary-based)</w:t>
      </w:r>
    </w:p>
    <w:p w14:paraId="577CE96D"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The dominance of climate/environment (34%) is congruent with Alternativet’s core political identity as a green party. Education (21%) and economy/tax (16%) reflect the party’s emphasis on structural transformation beyond the environment. The striking </w:t>
      </w:r>
      <w:r w:rsidRPr="00B67DA5">
        <w:rPr>
          <w:rFonts w:ascii="Garamond" w:hAnsi="Garamond"/>
          <w:i/>
          <w:iCs/>
          <w:color w:val="000000" w:themeColor="text1"/>
        </w:rPr>
        <w:t>under-representation</w:t>
      </w:r>
      <w:r w:rsidRPr="00B67DA5">
        <w:rPr>
          <w:rFonts w:ascii="Garamond" w:hAnsi="Garamond"/>
          <w:color w:val="000000" w:themeColor="text1"/>
        </w:rPr>
        <w:t xml:space="preserve"> of migration and integration (1.2%) is notable: asylum and immigration policy is one of the most contested areas in Danish politics (and in Alternativet’s own history, having seen internal conflict over these issues in 2018–2019). The low volume suggests either topic-specific inhibition — members may anticipate contentious debate — or self-selection into the party of members with settled views on this topic that require less deliberative development.</w:t>
      </w:r>
    </w:p>
    <w:p w14:paraId="6E13D8A1"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Comparing this distribution to the policy discussion categories across the full 1,075-topic corpus reveals a mismatch: Health is the single most active </w:t>
      </w:r>
      <w:r w:rsidRPr="00B67DA5">
        <w:rPr>
          <w:rFonts w:ascii="Garamond" w:hAnsi="Garamond"/>
          <w:i/>
          <w:iCs/>
          <w:color w:val="000000" w:themeColor="text1"/>
        </w:rPr>
        <w:t>discussion</w:t>
      </w:r>
      <w:r w:rsidRPr="00B67DA5">
        <w:rPr>
          <w:rFonts w:ascii="Garamond" w:hAnsi="Garamond"/>
          <w:color w:val="000000" w:themeColor="text1"/>
        </w:rPr>
        <w:t xml:space="preserve"> category (79 topics, 12.4%) but ranks only 4th in formal </w:t>
      </w:r>
      <w:r w:rsidRPr="00B67DA5">
        <w:rPr>
          <w:rFonts w:ascii="Garamond" w:hAnsi="Garamond"/>
          <w:i/>
          <w:iCs/>
          <w:color w:val="000000" w:themeColor="text1"/>
        </w:rPr>
        <w:t>proposals</w:t>
      </w:r>
      <w:r w:rsidRPr="00B67DA5">
        <w:rPr>
          <w:rFonts w:ascii="Garamond" w:hAnsi="Garamond"/>
          <w:color w:val="000000" w:themeColor="text1"/>
        </w:rPr>
        <w:t xml:space="preserve"> (12.5%). Conversely, Democratic participation generates proportionally more formal proposals (5/80 = 6.2%) than discussion topics relative to its overall volume. This suggests that the channel from discussion to formal proposal is not uniform: some topics lend themselves to discussion but resist formalization into concrete policy proposals.</w:t>
      </w:r>
    </w:p>
    <w:p w14:paraId="0A6A971F" w14:textId="77777777" w:rsidR="00616744" w:rsidRPr="00B67DA5" w:rsidRDefault="00000000">
      <w:pPr>
        <w:pStyle w:val="Heading4"/>
        <w:rPr>
          <w:rFonts w:ascii="Garamond" w:hAnsi="Garamond"/>
          <w:bCs w:val="0"/>
          <w:color w:val="000000" w:themeColor="text1"/>
        </w:rPr>
      </w:pPr>
      <w:bookmarkStart w:id="32" w:name="engagement-analysis"/>
      <w:bookmarkEnd w:id="31"/>
      <w:r w:rsidRPr="00B67DA5">
        <w:rPr>
          <w:rFonts w:ascii="Garamond" w:hAnsi="Garamond"/>
          <w:bCs w:val="0"/>
          <w:color w:val="000000" w:themeColor="text1"/>
        </w:rPr>
        <w:t>Engagement Analysis</w:t>
      </w:r>
    </w:p>
    <w:p w14:paraId="363432B0"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Table 2 presents engagement statistics by thematic category (composite engagement score = views + likes×100 + replies×10).</w:t>
      </w:r>
    </w:p>
    <w:p w14:paraId="0B896D25"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Table 2: Engagement by Thematic Category (N=80)</w:t>
      </w:r>
    </w:p>
    <w:tbl>
      <w:tblPr>
        <w:tblStyle w:val="Table"/>
        <w:tblW w:w="0" w:type="pct"/>
        <w:tblLook w:val="0020" w:firstRow="1" w:lastRow="0" w:firstColumn="0" w:lastColumn="0" w:noHBand="0" w:noVBand="0"/>
      </w:tblPr>
      <w:tblGrid>
        <w:gridCol w:w="2761"/>
        <w:gridCol w:w="441"/>
        <w:gridCol w:w="1274"/>
        <w:gridCol w:w="1202"/>
        <w:gridCol w:w="1379"/>
        <w:gridCol w:w="2303"/>
      </w:tblGrid>
      <w:tr w:rsidR="00616744" w:rsidRPr="00B67DA5" w14:paraId="346505A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2CEACD"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Theme</w:t>
            </w:r>
          </w:p>
        </w:tc>
        <w:tc>
          <w:tcPr>
            <w:tcW w:w="0" w:type="auto"/>
          </w:tcPr>
          <w:p w14:paraId="00388375"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N</w:t>
            </w:r>
          </w:p>
        </w:tc>
        <w:tc>
          <w:tcPr>
            <w:tcW w:w="0" w:type="auto"/>
          </w:tcPr>
          <w:p w14:paraId="1317CFD6"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Avg. Views</w:t>
            </w:r>
          </w:p>
        </w:tc>
        <w:tc>
          <w:tcPr>
            <w:tcW w:w="0" w:type="auto"/>
          </w:tcPr>
          <w:p w14:paraId="138CFE4B"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Avg. Likes</w:t>
            </w:r>
          </w:p>
        </w:tc>
        <w:tc>
          <w:tcPr>
            <w:tcW w:w="0" w:type="auto"/>
          </w:tcPr>
          <w:p w14:paraId="230431E9"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Avg. Replies</w:t>
            </w:r>
          </w:p>
        </w:tc>
        <w:tc>
          <w:tcPr>
            <w:tcW w:w="0" w:type="auto"/>
          </w:tcPr>
          <w:p w14:paraId="72FB792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Avg. Composite Score</w:t>
            </w:r>
          </w:p>
        </w:tc>
      </w:tr>
      <w:tr w:rsidR="00616744" w:rsidRPr="00B67DA5" w14:paraId="6B4C7ED8" w14:textId="77777777">
        <w:tc>
          <w:tcPr>
            <w:tcW w:w="0" w:type="auto"/>
          </w:tcPr>
          <w:p w14:paraId="22976C3B"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International Affairs</w:t>
            </w:r>
          </w:p>
        </w:tc>
        <w:tc>
          <w:tcPr>
            <w:tcW w:w="0" w:type="auto"/>
          </w:tcPr>
          <w:p w14:paraId="261FD79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w:t>
            </w:r>
          </w:p>
        </w:tc>
        <w:tc>
          <w:tcPr>
            <w:tcW w:w="0" w:type="auto"/>
          </w:tcPr>
          <w:p w14:paraId="2E9FAD7A"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5,439</w:t>
            </w:r>
          </w:p>
        </w:tc>
        <w:tc>
          <w:tcPr>
            <w:tcW w:w="0" w:type="auto"/>
          </w:tcPr>
          <w:p w14:paraId="3ECEFC6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68.0</w:t>
            </w:r>
          </w:p>
        </w:tc>
        <w:tc>
          <w:tcPr>
            <w:tcW w:w="0" w:type="auto"/>
          </w:tcPr>
          <w:p w14:paraId="25B7035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8.3</w:t>
            </w:r>
          </w:p>
        </w:tc>
        <w:tc>
          <w:tcPr>
            <w:tcW w:w="0" w:type="auto"/>
          </w:tcPr>
          <w:p w14:paraId="79090D34"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13,023</w:t>
            </w:r>
          </w:p>
        </w:tc>
      </w:tr>
      <w:tr w:rsidR="00616744" w:rsidRPr="00B67DA5" w14:paraId="6F194D76" w14:textId="77777777">
        <w:tc>
          <w:tcPr>
            <w:tcW w:w="0" w:type="auto"/>
          </w:tcPr>
          <w:p w14:paraId="70AB2784"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Health &amp; Welfare</w:t>
            </w:r>
          </w:p>
        </w:tc>
        <w:tc>
          <w:tcPr>
            <w:tcW w:w="0" w:type="auto"/>
          </w:tcPr>
          <w:p w14:paraId="7117E750"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10</w:t>
            </w:r>
          </w:p>
        </w:tc>
        <w:tc>
          <w:tcPr>
            <w:tcW w:w="0" w:type="auto"/>
          </w:tcPr>
          <w:p w14:paraId="3D11EBB6"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4,745</w:t>
            </w:r>
          </w:p>
        </w:tc>
        <w:tc>
          <w:tcPr>
            <w:tcW w:w="0" w:type="auto"/>
          </w:tcPr>
          <w:p w14:paraId="738C8480"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13.7</w:t>
            </w:r>
          </w:p>
        </w:tc>
        <w:tc>
          <w:tcPr>
            <w:tcW w:w="0" w:type="auto"/>
          </w:tcPr>
          <w:p w14:paraId="70C4051A"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6.0</w:t>
            </w:r>
          </w:p>
        </w:tc>
        <w:tc>
          <w:tcPr>
            <w:tcW w:w="0" w:type="auto"/>
          </w:tcPr>
          <w:p w14:paraId="2B04B826"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6,165</w:t>
            </w:r>
          </w:p>
        </w:tc>
      </w:tr>
      <w:tr w:rsidR="00616744" w:rsidRPr="00B67DA5" w14:paraId="422553B4" w14:textId="77777777">
        <w:tc>
          <w:tcPr>
            <w:tcW w:w="0" w:type="auto"/>
          </w:tcPr>
          <w:p w14:paraId="38BDA8E5"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Economy &amp; Tax</w:t>
            </w:r>
          </w:p>
        </w:tc>
        <w:tc>
          <w:tcPr>
            <w:tcW w:w="0" w:type="auto"/>
          </w:tcPr>
          <w:p w14:paraId="5F052AC9"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13</w:t>
            </w:r>
          </w:p>
        </w:tc>
        <w:tc>
          <w:tcPr>
            <w:tcW w:w="0" w:type="auto"/>
          </w:tcPr>
          <w:p w14:paraId="644759CD"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3,149</w:t>
            </w:r>
          </w:p>
        </w:tc>
        <w:tc>
          <w:tcPr>
            <w:tcW w:w="0" w:type="auto"/>
          </w:tcPr>
          <w:p w14:paraId="204D062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9.8</w:t>
            </w:r>
          </w:p>
        </w:tc>
        <w:tc>
          <w:tcPr>
            <w:tcW w:w="0" w:type="auto"/>
          </w:tcPr>
          <w:p w14:paraId="45F30474"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4.2</w:t>
            </w:r>
          </w:p>
        </w:tc>
        <w:tc>
          <w:tcPr>
            <w:tcW w:w="0" w:type="auto"/>
          </w:tcPr>
          <w:p w14:paraId="16FEA5A4"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4,269</w:t>
            </w:r>
          </w:p>
        </w:tc>
      </w:tr>
      <w:tr w:rsidR="00616744" w:rsidRPr="00B67DA5" w14:paraId="39E264B8" w14:textId="77777777">
        <w:tc>
          <w:tcPr>
            <w:tcW w:w="0" w:type="auto"/>
          </w:tcPr>
          <w:p w14:paraId="2D08F30A"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Education</w:t>
            </w:r>
          </w:p>
        </w:tc>
        <w:tc>
          <w:tcPr>
            <w:tcW w:w="0" w:type="auto"/>
          </w:tcPr>
          <w:p w14:paraId="4B608785"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17</w:t>
            </w:r>
          </w:p>
        </w:tc>
        <w:tc>
          <w:tcPr>
            <w:tcW w:w="0" w:type="auto"/>
          </w:tcPr>
          <w:p w14:paraId="513BDEB2"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3,631</w:t>
            </w:r>
          </w:p>
        </w:tc>
        <w:tc>
          <w:tcPr>
            <w:tcW w:w="0" w:type="auto"/>
          </w:tcPr>
          <w:p w14:paraId="00DB234B"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4.7</w:t>
            </w:r>
          </w:p>
        </w:tc>
        <w:tc>
          <w:tcPr>
            <w:tcW w:w="0" w:type="auto"/>
          </w:tcPr>
          <w:p w14:paraId="71E59271"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3.8</w:t>
            </w:r>
          </w:p>
        </w:tc>
        <w:tc>
          <w:tcPr>
            <w:tcW w:w="0" w:type="auto"/>
          </w:tcPr>
          <w:p w14:paraId="0F2FDA9D"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4,081</w:t>
            </w:r>
          </w:p>
        </w:tc>
      </w:tr>
      <w:tr w:rsidR="00616744" w:rsidRPr="00B67DA5" w14:paraId="37214126" w14:textId="77777777">
        <w:tc>
          <w:tcPr>
            <w:tcW w:w="0" w:type="auto"/>
          </w:tcPr>
          <w:p w14:paraId="3D3EBCB6"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Climate &amp; Environment</w:t>
            </w:r>
          </w:p>
        </w:tc>
        <w:tc>
          <w:tcPr>
            <w:tcW w:w="0" w:type="auto"/>
          </w:tcPr>
          <w:p w14:paraId="2ADA721A"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27</w:t>
            </w:r>
          </w:p>
        </w:tc>
        <w:tc>
          <w:tcPr>
            <w:tcW w:w="0" w:type="auto"/>
          </w:tcPr>
          <w:p w14:paraId="19581D13"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2,600</w:t>
            </w:r>
          </w:p>
        </w:tc>
        <w:tc>
          <w:tcPr>
            <w:tcW w:w="0" w:type="auto"/>
          </w:tcPr>
          <w:p w14:paraId="64601C45"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3.4</w:t>
            </w:r>
          </w:p>
        </w:tc>
        <w:tc>
          <w:tcPr>
            <w:tcW w:w="0" w:type="auto"/>
          </w:tcPr>
          <w:p w14:paraId="56297003"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3.1</w:t>
            </w:r>
          </w:p>
        </w:tc>
        <w:tc>
          <w:tcPr>
            <w:tcW w:w="0" w:type="auto"/>
          </w:tcPr>
          <w:p w14:paraId="0EBB00FA"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2,970</w:t>
            </w:r>
          </w:p>
        </w:tc>
      </w:tr>
      <w:tr w:rsidR="00616744" w:rsidRPr="00B67DA5" w14:paraId="5B65FF0E" w14:textId="77777777">
        <w:tc>
          <w:tcPr>
            <w:tcW w:w="0" w:type="auto"/>
          </w:tcPr>
          <w:p w14:paraId="11CD2FD7"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Democracy &amp; Participation</w:t>
            </w:r>
          </w:p>
        </w:tc>
        <w:tc>
          <w:tcPr>
            <w:tcW w:w="0" w:type="auto"/>
          </w:tcPr>
          <w:p w14:paraId="07B10734"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5</w:t>
            </w:r>
          </w:p>
        </w:tc>
        <w:tc>
          <w:tcPr>
            <w:tcW w:w="0" w:type="auto"/>
          </w:tcPr>
          <w:p w14:paraId="2D6DFCEE"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2,558</w:t>
            </w:r>
          </w:p>
        </w:tc>
        <w:tc>
          <w:tcPr>
            <w:tcW w:w="0" w:type="auto"/>
          </w:tcPr>
          <w:p w14:paraId="6F8D0249"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3.0</w:t>
            </w:r>
          </w:p>
        </w:tc>
        <w:tc>
          <w:tcPr>
            <w:tcW w:w="0" w:type="auto"/>
          </w:tcPr>
          <w:p w14:paraId="0F9DA3D5"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5.2</w:t>
            </w:r>
          </w:p>
        </w:tc>
        <w:tc>
          <w:tcPr>
            <w:tcW w:w="0" w:type="auto"/>
          </w:tcPr>
          <w:p w14:paraId="2DA2D8DA"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2,710</w:t>
            </w:r>
          </w:p>
        </w:tc>
      </w:tr>
      <w:tr w:rsidR="00616744" w:rsidRPr="00B67DA5" w14:paraId="35D74346" w14:textId="77777777">
        <w:tc>
          <w:tcPr>
            <w:tcW w:w="0" w:type="auto"/>
          </w:tcPr>
          <w:p w14:paraId="72F6B072"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Technology &amp; Digital</w:t>
            </w:r>
          </w:p>
        </w:tc>
        <w:tc>
          <w:tcPr>
            <w:tcW w:w="0" w:type="auto"/>
          </w:tcPr>
          <w:p w14:paraId="7CDC08FC"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2</w:t>
            </w:r>
          </w:p>
        </w:tc>
        <w:tc>
          <w:tcPr>
            <w:tcW w:w="0" w:type="auto"/>
          </w:tcPr>
          <w:p w14:paraId="2051AA41"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1,020</w:t>
            </w:r>
          </w:p>
        </w:tc>
        <w:tc>
          <w:tcPr>
            <w:tcW w:w="0" w:type="auto"/>
          </w:tcPr>
          <w:p w14:paraId="77FD3915"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0.0</w:t>
            </w:r>
          </w:p>
        </w:tc>
        <w:tc>
          <w:tcPr>
            <w:tcW w:w="0" w:type="auto"/>
          </w:tcPr>
          <w:p w14:paraId="4883C0AE"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2.0</w:t>
            </w:r>
          </w:p>
        </w:tc>
        <w:tc>
          <w:tcPr>
            <w:tcW w:w="0" w:type="auto"/>
          </w:tcPr>
          <w:p w14:paraId="0183BC31"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1,040</w:t>
            </w:r>
          </w:p>
        </w:tc>
      </w:tr>
      <w:tr w:rsidR="00616744" w:rsidRPr="00B67DA5" w14:paraId="25172B36" w14:textId="77777777">
        <w:tc>
          <w:tcPr>
            <w:tcW w:w="0" w:type="auto"/>
          </w:tcPr>
          <w:p w14:paraId="1E3C9300"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Migration &amp; Integration</w:t>
            </w:r>
          </w:p>
        </w:tc>
        <w:tc>
          <w:tcPr>
            <w:tcW w:w="0" w:type="auto"/>
          </w:tcPr>
          <w:p w14:paraId="14E01948"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w:t>
            </w:r>
          </w:p>
        </w:tc>
        <w:tc>
          <w:tcPr>
            <w:tcW w:w="0" w:type="auto"/>
          </w:tcPr>
          <w:p w14:paraId="74368E0F"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3,154</w:t>
            </w:r>
          </w:p>
        </w:tc>
        <w:tc>
          <w:tcPr>
            <w:tcW w:w="0" w:type="auto"/>
          </w:tcPr>
          <w:p w14:paraId="6BF4CA69"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1.0</w:t>
            </w:r>
          </w:p>
        </w:tc>
        <w:tc>
          <w:tcPr>
            <w:tcW w:w="0" w:type="auto"/>
          </w:tcPr>
          <w:p w14:paraId="29060CD1"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0.0</w:t>
            </w:r>
          </w:p>
        </w:tc>
        <w:tc>
          <w:tcPr>
            <w:tcW w:w="0" w:type="auto"/>
          </w:tcPr>
          <w:p w14:paraId="68266C57" w14:textId="77777777" w:rsidR="00616744" w:rsidRPr="00B67DA5" w:rsidRDefault="00000000">
            <w:pPr>
              <w:pStyle w:val="Compact"/>
              <w:rPr>
                <w:rFonts w:ascii="Garamond" w:hAnsi="Garamond"/>
                <w:color w:val="000000" w:themeColor="text1"/>
              </w:rPr>
            </w:pPr>
            <w:r w:rsidRPr="00B67DA5">
              <w:rPr>
                <w:rFonts w:ascii="Garamond" w:hAnsi="Garamond"/>
                <w:color w:val="000000" w:themeColor="text1"/>
              </w:rPr>
              <w:t>3,254</w:t>
            </w:r>
          </w:p>
        </w:tc>
      </w:tr>
    </w:tbl>
    <w:p w14:paraId="04E175C9"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The “International Affairs” category scores dramatically higher than any other — driven largely by the 5G proposal (10,860 views, 198 likes) and, to a lesser extent, proposals on European integration and defense. When the 5G proposal is examined individually, it accounts for a disproportionate </w:t>
      </w:r>
      <w:r w:rsidRPr="00B67DA5">
        <w:rPr>
          <w:rFonts w:ascii="Garamond" w:hAnsi="Garamond"/>
          <w:color w:val="000000" w:themeColor="text1"/>
        </w:rPr>
        <w:lastRenderedPageBreak/>
        <w:t>share of the category’s engagement, revealing a long-tail distribution: most proposals receive modest engagement, while a small number — often ideologically contested — receive outsized attention.</w:t>
      </w:r>
    </w:p>
    <w:p w14:paraId="58705837"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This pattern is interpretable within Sunstein’s (2017) framework: heterodox proposals that challenge mainstream scientific or political consensus activate strong affective responses — both supportive and oppositional — generating higher-than-average engagement. From a movement-party perspective (Kitschelt, 2006), this is a structural feature of participatory platforms that deliberately include heterogeneous member voices: the price of genuine openness is occasional amplification of fringe positions.</w:t>
      </w:r>
    </w:p>
    <w:p w14:paraId="1DBFEDB4" w14:textId="5F3B1676" w:rsidR="00616744" w:rsidRPr="00B67DA5" w:rsidRDefault="00000000" w:rsidP="00B67DA5">
      <w:pPr>
        <w:pStyle w:val="BodyText"/>
        <w:rPr>
          <w:rFonts w:ascii="Garamond" w:hAnsi="Garamond"/>
          <w:color w:val="000000" w:themeColor="text1"/>
        </w:rPr>
      </w:pPr>
      <w:r w:rsidRPr="00B67DA5">
        <w:rPr>
          <w:rFonts w:ascii="Garamond" w:hAnsi="Garamond"/>
          <w:color w:val="000000" w:themeColor="text1"/>
        </w:rPr>
        <w:t>The dominance of climate/environment proposals (34% of corpus) combined with their below-average engagement presents a different puzzle. These are the proposals most aligned with the party’s official identity and most likely to proceed through the pipeline — yet they generate the least member controversy and discussion. This may reflect that environmental policy is so central to Alternativet’s identity that proposals in this domain are perceived as non-controversial and therefore not requiring mobilization.</w:t>
      </w:r>
    </w:p>
    <w:p w14:paraId="670ED1DA" w14:textId="77777777" w:rsidR="00616744" w:rsidRPr="00B67DA5" w:rsidRDefault="00000000">
      <w:pPr>
        <w:pStyle w:val="Heading3"/>
        <w:rPr>
          <w:rFonts w:ascii="Garamond" w:hAnsi="Garamond"/>
          <w:b w:val="0"/>
          <w:bCs w:val="0"/>
          <w:color w:val="000000" w:themeColor="text1"/>
        </w:rPr>
      </w:pPr>
      <w:bookmarkStart w:id="33" w:name="X36ef68b839aa089589f8270f7a600f38c7b2d23"/>
      <w:bookmarkEnd w:id="29"/>
      <w:bookmarkEnd w:id="32"/>
      <w:r w:rsidRPr="00B67DA5">
        <w:rPr>
          <w:rFonts w:ascii="Garamond" w:hAnsi="Garamond"/>
          <w:b w:val="0"/>
          <w:bCs w:val="0"/>
          <w:color w:val="000000" w:themeColor="text1"/>
        </w:rPr>
        <w:t>7.5 Integration: Participatory Ideals and Political Coherence</w:t>
      </w:r>
    </w:p>
    <w:p w14:paraId="3E9592A1"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Bringing qualitative and quantitative findings together, we identify a central structural tension: the platform simultaneously embodies and undermines the participatory ideal.</w:t>
      </w:r>
    </w:p>
    <w:p w14:paraId="0B26FCB0"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It embodies it in that it demonstrably enables member voice to reach the party program: some proposals from dialog.alternativet.dk do appear in official party policy, and the platform serves as an archive of member political creativity over a decade. The pipeline’s staged structure (from draft to catalog) provides a formal pathway that is more institutionalized than most parties offer.</w:t>
      </w:r>
    </w:p>
    <w:p w14:paraId="71B8A960"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It undermines it in three ways identified by the combined analysis:</w:t>
      </w:r>
    </w:p>
    <w:p w14:paraId="5446C5FA" w14:textId="77777777" w:rsidR="00616744" w:rsidRPr="00B67DA5" w:rsidRDefault="00000000">
      <w:pPr>
        <w:pStyle w:val="BodyText"/>
        <w:rPr>
          <w:rFonts w:ascii="Garamond" w:hAnsi="Garamond"/>
          <w:color w:val="000000" w:themeColor="text1"/>
        </w:rPr>
      </w:pPr>
      <w:r w:rsidRPr="00B67DA5">
        <w:rPr>
          <w:rFonts w:ascii="Garamond" w:hAnsi="Garamond"/>
          <w:i/>
          <w:iCs/>
          <w:color w:val="000000" w:themeColor="text1"/>
        </w:rPr>
        <w:t>First</w:t>
      </w:r>
      <w:r w:rsidRPr="00B67DA5">
        <w:rPr>
          <w:rFonts w:ascii="Garamond" w:hAnsi="Garamond"/>
          <w:color w:val="000000" w:themeColor="text1"/>
        </w:rPr>
        <w:t>, the temporal collapse after 2017 suggests the participatory infrastructure failed to maintain ongoing engagement. The founding-phase enthusiasm was not sustained into routine democratic participation. This is consistent with what Norris (2002) calls the “participation paradox”: digital tools lower the cost of participation but do not automatically increase durable commitment.</w:t>
      </w:r>
    </w:p>
    <w:p w14:paraId="3A25FCA2" w14:textId="77777777" w:rsidR="00616744" w:rsidRPr="00B67DA5" w:rsidRDefault="00000000">
      <w:pPr>
        <w:pStyle w:val="BodyText"/>
        <w:rPr>
          <w:rFonts w:ascii="Garamond" w:hAnsi="Garamond"/>
          <w:color w:val="000000" w:themeColor="text1"/>
        </w:rPr>
      </w:pPr>
      <w:r w:rsidRPr="00B67DA5">
        <w:rPr>
          <w:rFonts w:ascii="Garamond" w:hAnsi="Garamond"/>
          <w:i/>
          <w:iCs/>
          <w:color w:val="000000" w:themeColor="text1"/>
        </w:rPr>
        <w:t>Second</w:t>
      </w:r>
      <w:r w:rsidRPr="00B67DA5">
        <w:rPr>
          <w:rFonts w:ascii="Garamond" w:hAnsi="Garamond"/>
          <w:color w:val="000000" w:themeColor="text1"/>
        </w:rPr>
        <w:t>, the engagement asymmetry by frame type reveals that the proposals most likely to generate member response are those that challenge scientific consensus or party elite positions — precisely the proposals that are least likely to proceed through the formal pipeline to the policy catalog. There is thus an inverse relationship between deliberative resonance and institutional success, suggesting that the pipeline’s formal requirements (political laboratories, expert consultation, co-signatories) function as a quality filter that also functions as an ideology filter, systematically disfavoring heterodox proposals regardless of their member support.</w:t>
      </w:r>
    </w:p>
    <w:p w14:paraId="5E59B382" w14:textId="77777777" w:rsidR="00616744" w:rsidRPr="00B67DA5" w:rsidRDefault="00000000">
      <w:pPr>
        <w:pStyle w:val="BodyText"/>
        <w:rPr>
          <w:rFonts w:ascii="Garamond" w:hAnsi="Garamond"/>
          <w:color w:val="000000" w:themeColor="text1"/>
        </w:rPr>
      </w:pPr>
      <w:r w:rsidRPr="00B67DA5">
        <w:rPr>
          <w:rFonts w:ascii="Garamond" w:hAnsi="Garamond"/>
          <w:i/>
          <w:iCs/>
          <w:color w:val="000000" w:themeColor="text1"/>
        </w:rPr>
        <w:t>Third</w:t>
      </w:r>
      <w:r w:rsidRPr="00B67DA5">
        <w:rPr>
          <w:rFonts w:ascii="Garamond" w:hAnsi="Garamond"/>
          <w:color w:val="000000" w:themeColor="text1"/>
        </w:rPr>
        <w:t>, the mismatch between discussion and proposal volumes across policy areas suggests that the forum’s primary function — for most members, most of the time — is not proposal development but rather political identity maintenance: a space for like-minded people to affirm shared values through discussion rather than to produce concrete policy output. This is not a failure of the platform but a redefinition of its actual function, which differs from its formal design intent.</w:t>
      </w:r>
    </w:p>
    <w:p w14:paraId="1ED274E6" w14:textId="5E8E5975" w:rsidR="00616744" w:rsidRPr="00B67DA5" w:rsidRDefault="00000000" w:rsidP="00B67DA5">
      <w:pPr>
        <w:pStyle w:val="BodyText"/>
        <w:rPr>
          <w:rFonts w:ascii="Garamond" w:hAnsi="Garamond"/>
          <w:color w:val="000000" w:themeColor="text1"/>
        </w:rPr>
      </w:pPr>
      <w:r w:rsidRPr="00B67DA5">
        <w:rPr>
          <w:rFonts w:ascii="Garamond" w:hAnsi="Garamond"/>
          <w:color w:val="000000" w:themeColor="text1"/>
        </w:rPr>
        <w:t xml:space="preserve">These three findings, taken together, suggest that Alternativet’s digital democracy faces what we call the formalization dilemma: the more rigorous the pipeline requirements (making participation consequential), the more it resembles conventional elite-controlled policy development; the more </w:t>
      </w:r>
      <w:r w:rsidRPr="00B67DA5">
        <w:rPr>
          <w:rFonts w:ascii="Garamond" w:hAnsi="Garamond"/>
          <w:color w:val="000000" w:themeColor="text1"/>
        </w:rPr>
        <w:lastRenderedPageBreak/>
        <w:t>open and accessible (making participation genuinely grassroots), the less likely it is to produce coherent, scientifically grounded policy. This is not a problem unique to Alternativet — it is, we argue, a constitutive tension in any movement party that tries to institutionalize participatory democracy in a digitally mediated context.</w:t>
      </w:r>
    </w:p>
    <w:p w14:paraId="0ADB6583" w14:textId="77777777" w:rsidR="00616744" w:rsidRPr="00B67DA5" w:rsidRDefault="00000000">
      <w:pPr>
        <w:pStyle w:val="Heading2"/>
        <w:rPr>
          <w:rFonts w:ascii="Garamond" w:hAnsi="Garamond"/>
          <w:b w:val="0"/>
          <w:bCs w:val="0"/>
          <w:color w:val="000000" w:themeColor="text1"/>
        </w:rPr>
      </w:pPr>
      <w:bookmarkStart w:id="34" w:name="conclusion"/>
      <w:bookmarkEnd w:id="19"/>
      <w:bookmarkEnd w:id="33"/>
      <w:r w:rsidRPr="00B67DA5">
        <w:rPr>
          <w:rFonts w:ascii="Garamond" w:hAnsi="Garamond"/>
          <w:b w:val="0"/>
          <w:bCs w:val="0"/>
          <w:color w:val="000000" w:themeColor="text1"/>
        </w:rPr>
        <w:t>8. Conclusion</w:t>
      </w:r>
    </w:p>
    <w:p w14:paraId="1DD210C8"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This paper has investigated how Alternativet members use the party’s digital participation platform dialog.alternativet.dk to develop, frame, and legitimate political proposals. Through a mixed digital methods design combining netnographic observation, qualitative content analysis, and quantitative analysis of 380 proposals across a decade (2016–2026), we have produced three principal findings.</w:t>
      </w:r>
    </w:p>
    <w:p w14:paraId="1EDA995B"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First, the thematic structure of the proposal corpus is broadly congruent with Alternativet’s official political identity (climate/environment dominant at 34%, followed by education and economy), but notable silences — particularly on migration — suggest that not all politically relevant topics are equally amenable to grassroots proposal development.</w:t>
      </w:r>
    </w:p>
    <w:p w14:paraId="433A0396"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Second, frame analysis reveals four distinct legitimation strategies: social solidarity, green transition urgency, democratic innovation, and alternative epistemics. The fourth frame type is rare but generates engagement approximately three times higher than the others, creating an engagement asymmetry that places the party’s participatory openness in tension with its scientific rationalism.</w:t>
      </w:r>
    </w:p>
    <w:p w14:paraId="23A86EEE"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Third, temporal analysis reveals a dramatic founding-phase peak followed by persistent decline in proposal activity — suggesting that digital intra-party democracy faces structural challenges in sustaining participation beyond the initial enthusiasm of a new political movement.</w:t>
      </w:r>
    </w:p>
    <w:p w14:paraId="0FB46759"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Together, these findings contribute to the literature on movement parties and digital democracy by identifying what we call the formalization dilemma: the tension between making participatory processes institutionally rigorous (and thus consequential) versus keeping them open (and thus genuinely grassroots). This dilemma is not resolved by better platform design — it is constitutive of the participatory ideal itself.</w:t>
      </w:r>
    </w:p>
    <w:p w14:paraId="16ED6E5E"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Future research should examine: (a) whether proposals on dialog.alternativet.dk demonstrably influence formal party positions (a relationship we could not directly measure with our data); (b) comparative analysis with similar platforms in other movement parties (Podemos, Movimento 5 Stelle); and (c) the social profile of active proposers, to assess whether digital participation in the pipeline is itself socially stratified.</w:t>
      </w:r>
    </w:p>
    <w:p w14:paraId="2DAFC5FF" w14:textId="40328CB4" w:rsidR="00616744" w:rsidRPr="00B67DA5" w:rsidRDefault="00616744">
      <w:pPr>
        <w:rPr>
          <w:rFonts w:ascii="Garamond" w:hAnsi="Garamond"/>
          <w:color w:val="000000" w:themeColor="text1"/>
        </w:rPr>
      </w:pPr>
    </w:p>
    <w:p w14:paraId="4B4B83CE" w14:textId="77777777" w:rsidR="00616744" w:rsidRPr="00B67DA5" w:rsidRDefault="00000000">
      <w:pPr>
        <w:pStyle w:val="Heading2"/>
        <w:rPr>
          <w:rFonts w:ascii="Garamond" w:hAnsi="Garamond"/>
          <w:b w:val="0"/>
          <w:bCs w:val="0"/>
          <w:color w:val="000000" w:themeColor="text1"/>
          <w:lang w:val="da-DK"/>
        </w:rPr>
      </w:pPr>
      <w:bookmarkStart w:id="35" w:name="references"/>
      <w:bookmarkEnd w:id="34"/>
      <w:r w:rsidRPr="00B67DA5">
        <w:rPr>
          <w:rFonts w:ascii="Garamond" w:hAnsi="Garamond"/>
          <w:b w:val="0"/>
          <w:bCs w:val="0"/>
          <w:color w:val="000000" w:themeColor="text1"/>
          <w:lang w:val="da-DK"/>
        </w:rPr>
        <w:t>References</w:t>
      </w:r>
    </w:p>
    <w:p w14:paraId="2B0C4A35"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lang w:val="da-DK"/>
        </w:rPr>
        <w:t xml:space="preserve">Bennett, W. L., &amp; Segerberg, A. (2012). </w:t>
      </w:r>
      <w:r w:rsidRPr="00B67DA5">
        <w:rPr>
          <w:rFonts w:ascii="Garamond" w:hAnsi="Garamond"/>
          <w:color w:val="000000" w:themeColor="text1"/>
        </w:rPr>
        <w:t xml:space="preserve">The logic of connective action. </w:t>
      </w:r>
      <w:r w:rsidRPr="00B67DA5">
        <w:rPr>
          <w:rFonts w:ascii="Garamond" w:hAnsi="Garamond"/>
          <w:i/>
          <w:iCs/>
          <w:color w:val="000000" w:themeColor="text1"/>
        </w:rPr>
        <w:t>Information, Communication &amp; Society</w:t>
      </w:r>
      <w:r w:rsidRPr="00B67DA5">
        <w:rPr>
          <w:rFonts w:ascii="Garamond" w:hAnsi="Garamond"/>
          <w:color w:val="000000" w:themeColor="text1"/>
        </w:rPr>
        <w:t>, 15(5), 739–768.</w:t>
      </w:r>
    </w:p>
    <w:p w14:paraId="11879AF7"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Blok, A., Bang Carlsen, H., &amp; Albris, K. (2022). </w:t>
      </w:r>
      <w:r w:rsidRPr="00B67DA5">
        <w:rPr>
          <w:rFonts w:ascii="Garamond" w:hAnsi="Garamond"/>
          <w:i/>
          <w:iCs/>
          <w:color w:val="000000" w:themeColor="text1"/>
        </w:rPr>
        <w:t>How to conduct quali-quantitative digital methods research</w:t>
      </w:r>
      <w:r w:rsidRPr="00B67DA5">
        <w:rPr>
          <w:rFonts w:ascii="Garamond" w:hAnsi="Garamond"/>
          <w:color w:val="000000" w:themeColor="text1"/>
        </w:rPr>
        <w:t>. SAGE.</w:t>
      </w:r>
    </w:p>
    <w:p w14:paraId="1A50A2B1"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Bolleyer, N. (2013). </w:t>
      </w:r>
      <w:r w:rsidRPr="00B67DA5">
        <w:rPr>
          <w:rFonts w:ascii="Garamond" w:hAnsi="Garamond"/>
          <w:i/>
          <w:iCs/>
          <w:color w:val="000000" w:themeColor="text1"/>
        </w:rPr>
        <w:t>New parties in old party systems</w:t>
      </w:r>
      <w:r w:rsidRPr="00B67DA5">
        <w:rPr>
          <w:rFonts w:ascii="Garamond" w:hAnsi="Garamond"/>
          <w:color w:val="000000" w:themeColor="text1"/>
        </w:rPr>
        <w:t>. Oxford University Press.</w:t>
      </w:r>
    </w:p>
    <w:p w14:paraId="227E132E"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lang w:val="da-DK"/>
        </w:rPr>
        <w:lastRenderedPageBreak/>
        <w:t xml:space="preserve">Carlsen, H. B., &amp; Ralund, S. (2022). </w:t>
      </w:r>
      <w:r w:rsidRPr="00B67DA5">
        <w:rPr>
          <w:rFonts w:ascii="Garamond" w:hAnsi="Garamond"/>
          <w:color w:val="000000" w:themeColor="text1"/>
        </w:rPr>
        <w:t xml:space="preserve">Computational grounded theory revisited: From computer-led to computer-assisted text analysis. </w:t>
      </w:r>
      <w:r w:rsidRPr="00B67DA5">
        <w:rPr>
          <w:rFonts w:ascii="Garamond" w:hAnsi="Garamond"/>
          <w:i/>
          <w:iCs/>
          <w:color w:val="000000" w:themeColor="text1"/>
        </w:rPr>
        <w:t>Big Data &amp; Society</w:t>
      </w:r>
      <w:r w:rsidRPr="00B67DA5">
        <w:rPr>
          <w:rFonts w:ascii="Garamond" w:hAnsi="Garamond"/>
          <w:color w:val="000000" w:themeColor="text1"/>
        </w:rPr>
        <w:t>, 9(1).</w:t>
      </w:r>
    </w:p>
    <w:p w14:paraId="59B28C00"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Creswell, J. W., &amp; Plano Clark, V. L. (2011). </w:t>
      </w:r>
      <w:r w:rsidRPr="00B67DA5">
        <w:rPr>
          <w:rFonts w:ascii="Garamond" w:hAnsi="Garamond"/>
          <w:i/>
          <w:iCs/>
          <w:color w:val="000000" w:themeColor="text1"/>
        </w:rPr>
        <w:t>Designing and conducting mixed methods research</w:t>
      </w:r>
      <w:r w:rsidRPr="00B67DA5">
        <w:rPr>
          <w:rFonts w:ascii="Garamond" w:hAnsi="Garamond"/>
          <w:color w:val="000000" w:themeColor="text1"/>
        </w:rPr>
        <w:t xml:space="preserve"> (2nd ed.). SAGE.</w:t>
      </w:r>
    </w:p>
    <w:p w14:paraId="31B1AFFF"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Deseriis, M. (2020). Technopopulism: The emergence of a discursive formation. </w:t>
      </w:r>
      <w:r w:rsidRPr="00B67DA5">
        <w:rPr>
          <w:rFonts w:ascii="Garamond" w:hAnsi="Garamond"/>
          <w:i/>
          <w:iCs/>
          <w:color w:val="000000" w:themeColor="text1"/>
        </w:rPr>
        <w:t>tripleC</w:t>
      </w:r>
      <w:r w:rsidRPr="00B67DA5">
        <w:rPr>
          <w:rFonts w:ascii="Garamond" w:hAnsi="Garamond"/>
          <w:color w:val="000000" w:themeColor="text1"/>
        </w:rPr>
        <w:t>, 18(1), 440–461.</w:t>
      </w:r>
    </w:p>
    <w:p w14:paraId="08B994DE"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Entman, R. M. (1993). Framing: Toward clarification of a fractured paradigm. </w:t>
      </w:r>
      <w:r w:rsidRPr="00B67DA5">
        <w:rPr>
          <w:rFonts w:ascii="Garamond" w:hAnsi="Garamond"/>
          <w:i/>
          <w:iCs/>
          <w:color w:val="000000" w:themeColor="text1"/>
        </w:rPr>
        <w:t>Journal of Communication</w:t>
      </w:r>
      <w:r w:rsidRPr="00B67DA5">
        <w:rPr>
          <w:rFonts w:ascii="Garamond" w:hAnsi="Garamond"/>
          <w:color w:val="000000" w:themeColor="text1"/>
        </w:rPr>
        <w:t>, 43(4), 51–58.</w:t>
      </w:r>
    </w:p>
    <w:p w14:paraId="5290CA36"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Freelon, D. G. (2010). Analyzing online political discussion using three models of democratic communication. </w:t>
      </w:r>
      <w:r w:rsidRPr="00B67DA5">
        <w:rPr>
          <w:rFonts w:ascii="Garamond" w:hAnsi="Garamond"/>
          <w:i/>
          <w:iCs/>
          <w:color w:val="000000" w:themeColor="text1"/>
        </w:rPr>
        <w:t>New Media &amp; Society</w:t>
      </w:r>
      <w:r w:rsidRPr="00B67DA5">
        <w:rPr>
          <w:rFonts w:ascii="Garamond" w:hAnsi="Garamond"/>
          <w:color w:val="000000" w:themeColor="text1"/>
        </w:rPr>
        <w:t>, 12(7), 1172–1190.</w:t>
      </w:r>
    </w:p>
    <w:p w14:paraId="17AA50FD"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Gerbaudo, P. (2019). </w:t>
      </w:r>
      <w:r w:rsidRPr="00B67DA5">
        <w:rPr>
          <w:rFonts w:ascii="Garamond" w:hAnsi="Garamond"/>
          <w:i/>
          <w:iCs/>
          <w:color w:val="000000" w:themeColor="text1"/>
        </w:rPr>
        <w:t>The digital party: Political organisation and online democracy</w:t>
      </w:r>
      <w:r w:rsidRPr="00B67DA5">
        <w:rPr>
          <w:rFonts w:ascii="Garamond" w:hAnsi="Garamond"/>
          <w:color w:val="000000" w:themeColor="text1"/>
        </w:rPr>
        <w:t>. Pluto Press.</w:t>
      </w:r>
    </w:p>
    <w:p w14:paraId="7BF1A571"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Karlsen, R., &amp; Enjolras, B. (2016). Styles of social media campaigning and influence in a hybrid political communication system. </w:t>
      </w:r>
      <w:r w:rsidRPr="00B67DA5">
        <w:rPr>
          <w:rFonts w:ascii="Garamond" w:hAnsi="Garamond"/>
          <w:i/>
          <w:iCs/>
          <w:color w:val="000000" w:themeColor="text1"/>
        </w:rPr>
        <w:t>The International Journal of Press/Politics</w:t>
      </w:r>
      <w:r w:rsidRPr="00B67DA5">
        <w:rPr>
          <w:rFonts w:ascii="Garamond" w:hAnsi="Garamond"/>
          <w:color w:val="000000" w:themeColor="text1"/>
        </w:rPr>
        <w:t>, 21(3), 338–357.</w:t>
      </w:r>
    </w:p>
    <w:p w14:paraId="0064CE59"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Kitschelt, H. (2006). Movement parties. In R. S. Katz &amp; W. Crotty (Eds.), </w:t>
      </w:r>
      <w:r w:rsidRPr="00B67DA5">
        <w:rPr>
          <w:rFonts w:ascii="Garamond" w:hAnsi="Garamond"/>
          <w:i/>
          <w:iCs/>
          <w:color w:val="000000" w:themeColor="text1"/>
        </w:rPr>
        <w:t>Handbook of party politics</w:t>
      </w:r>
      <w:r w:rsidRPr="00B67DA5">
        <w:rPr>
          <w:rFonts w:ascii="Garamond" w:hAnsi="Garamond"/>
          <w:color w:val="000000" w:themeColor="text1"/>
        </w:rPr>
        <w:t xml:space="preserve"> (pp. 278–290). SAGE.</w:t>
      </w:r>
    </w:p>
    <w:p w14:paraId="364CEE32"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Kozinets, R. V. (2020). </w:t>
      </w:r>
      <w:r w:rsidRPr="00B67DA5">
        <w:rPr>
          <w:rFonts w:ascii="Garamond" w:hAnsi="Garamond"/>
          <w:i/>
          <w:iCs/>
          <w:color w:val="000000" w:themeColor="text1"/>
        </w:rPr>
        <w:t>Netnography: The essential guide to qualitative social media research</w:t>
      </w:r>
      <w:r w:rsidRPr="00B67DA5">
        <w:rPr>
          <w:rFonts w:ascii="Garamond" w:hAnsi="Garamond"/>
          <w:color w:val="000000" w:themeColor="text1"/>
        </w:rPr>
        <w:t xml:space="preserve"> (3rd ed.). SAGE.</w:t>
      </w:r>
    </w:p>
    <w:p w14:paraId="405AC10B"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MacQueen, K. M., et al. (1998). Codebook development for team-based qualitative analysis. </w:t>
      </w:r>
      <w:r w:rsidRPr="00B67DA5">
        <w:rPr>
          <w:rFonts w:ascii="Garamond" w:hAnsi="Garamond"/>
          <w:i/>
          <w:iCs/>
          <w:color w:val="000000" w:themeColor="text1"/>
        </w:rPr>
        <w:t>CAM Journal</w:t>
      </w:r>
      <w:r w:rsidRPr="00B67DA5">
        <w:rPr>
          <w:rFonts w:ascii="Garamond" w:hAnsi="Garamond"/>
          <w:color w:val="000000" w:themeColor="text1"/>
        </w:rPr>
        <w:t>, 10(2), 31–36.</w:t>
      </w:r>
    </w:p>
    <w:p w14:paraId="74AC92CB"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Markham, A., &amp; Buchanan, E. (2012). </w:t>
      </w:r>
      <w:r w:rsidRPr="00B67DA5">
        <w:rPr>
          <w:rFonts w:ascii="Garamond" w:hAnsi="Garamond"/>
          <w:i/>
          <w:iCs/>
          <w:color w:val="000000" w:themeColor="text1"/>
        </w:rPr>
        <w:t>Ethical decision-making and internet research</w:t>
      </w:r>
      <w:r w:rsidRPr="00B67DA5">
        <w:rPr>
          <w:rFonts w:ascii="Garamond" w:hAnsi="Garamond"/>
          <w:color w:val="000000" w:themeColor="text1"/>
        </w:rPr>
        <w:t>. Association of Internet Researchers.</w:t>
      </w:r>
    </w:p>
    <w:p w14:paraId="1B8860BF"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Michels, R. (1911/1962). </w:t>
      </w:r>
      <w:r w:rsidRPr="00B67DA5">
        <w:rPr>
          <w:rFonts w:ascii="Garamond" w:hAnsi="Garamond"/>
          <w:i/>
          <w:iCs/>
          <w:color w:val="000000" w:themeColor="text1"/>
        </w:rPr>
        <w:t>Political parties: A sociological study of the oligarchical tendencies of modern democracy</w:t>
      </w:r>
      <w:r w:rsidRPr="00B67DA5">
        <w:rPr>
          <w:rFonts w:ascii="Garamond" w:hAnsi="Garamond"/>
          <w:color w:val="000000" w:themeColor="text1"/>
        </w:rPr>
        <w:t>. Free Press.</w:t>
      </w:r>
    </w:p>
    <w:p w14:paraId="59F4418C"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Norris, P. (2002). </w:t>
      </w:r>
      <w:r w:rsidRPr="00B67DA5">
        <w:rPr>
          <w:rFonts w:ascii="Garamond" w:hAnsi="Garamond"/>
          <w:i/>
          <w:iCs/>
          <w:color w:val="000000" w:themeColor="text1"/>
        </w:rPr>
        <w:t>Democratic phoenix: Reinventing political activism</w:t>
      </w:r>
      <w:r w:rsidRPr="00B67DA5">
        <w:rPr>
          <w:rFonts w:ascii="Garamond" w:hAnsi="Garamond"/>
          <w:color w:val="000000" w:themeColor="text1"/>
        </w:rPr>
        <w:t>. Cambridge University Press.</w:t>
      </w:r>
    </w:p>
    <w:p w14:paraId="0A83809D"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Patton, M. Q. (2002). </w:t>
      </w:r>
      <w:r w:rsidRPr="00B67DA5">
        <w:rPr>
          <w:rFonts w:ascii="Garamond" w:hAnsi="Garamond"/>
          <w:i/>
          <w:iCs/>
          <w:color w:val="000000" w:themeColor="text1"/>
        </w:rPr>
        <w:t>Qualitative research and evaluation methods</w:t>
      </w:r>
      <w:r w:rsidRPr="00B67DA5">
        <w:rPr>
          <w:rFonts w:ascii="Garamond" w:hAnsi="Garamond"/>
          <w:color w:val="000000" w:themeColor="text1"/>
        </w:rPr>
        <w:t xml:space="preserve"> (3rd ed.). SAGE.</w:t>
      </w:r>
    </w:p>
    <w:p w14:paraId="71E9B7F6"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Rogers, R. (2013). </w:t>
      </w:r>
      <w:r w:rsidRPr="00B67DA5">
        <w:rPr>
          <w:rFonts w:ascii="Garamond" w:hAnsi="Garamond"/>
          <w:i/>
          <w:iCs/>
          <w:color w:val="000000" w:themeColor="text1"/>
        </w:rPr>
        <w:t>Digital methods</w:t>
      </w:r>
      <w:r w:rsidRPr="00B67DA5">
        <w:rPr>
          <w:rFonts w:ascii="Garamond" w:hAnsi="Garamond"/>
          <w:color w:val="000000" w:themeColor="text1"/>
        </w:rPr>
        <w:t>. MIT Press.</w:t>
      </w:r>
    </w:p>
    <w:p w14:paraId="2E4349A9"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Scarrow, S. (1999). Parties and their members: Organizing for victory in Britain and Germany. Oxford University Press.</w:t>
      </w:r>
    </w:p>
    <w:p w14:paraId="666DA472"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Small, M. L. (2011). How to conduct a mixed methods study. </w:t>
      </w:r>
      <w:r w:rsidRPr="00B67DA5">
        <w:rPr>
          <w:rFonts w:ascii="Garamond" w:hAnsi="Garamond"/>
          <w:i/>
          <w:iCs/>
          <w:color w:val="000000" w:themeColor="text1"/>
        </w:rPr>
        <w:t>Annual Review of Sociology</w:t>
      </w:r>
      <w:r w:rsidRPr="00B67DA5">
        <w:rPr>
          <w:rFonts w:ascii="Garamond" w:hAnsi="Garamond"/>
          <w:color w:val="000000" w:themeColor="text1"/>
        </w:rPr>
        <w:t>, 37, 57–86.</w:t>
      </w:r>
    </w:p>
    <w:p w14:paraId="174A9144"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Snow, D. A., &amp; Benford, R. D. (1988). Ideology, frame resonance, and participant mobilization. </w:t>
      </w:r>
      <w:r w:rsidRPr="00B67DA5">
        <w:rPr>
          <w:rFonts w:ascii="Garamond" w:hAnsi="Garamond"/>
          <w:i/>
          <w:iCs/>
          <w:color w:val="000000" w:themeColor="text1"/>
        </w:rPr>
        <w:t>International Social Movement Research</w:t>
      </w:r>
      <w:r w:rsidRPr="00B67DA5">
        <w:rPr>
          <w:rFonts w:ascii="Garamond" w:hAnsi="Garamond"/>
          <w:color w:val="000000" w:themeColor="text1"/>
        </w:rPr>
        <w:t>, 1, 197–217.</w:t>
      </w:r>
    </w:p>
    <w:p w14:paraId="22B3AE1A"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Sunstein, C. R. (2017). </w:t>
      </w:r>
      <w:r w:rsidRPr="00B67DA5">
        <w:rPr>
          <w:rFonts w:ascii="Garamond" w:hAnsi="Garamond"/>
          <w:i/>
          <w:iCs/>
          <w:color w:val="000000" w:themeColor="text1"/>
        </w:rPr>
        <w:t>#Republic: Divided democracy in the age of social media</w:t>
      </w:r>
      <w:r w:rsidRPr="00B67DA5">
        <w:rPr>
          <w:rFonts w:ascii="Garamond" w:hAnsi="Garamond"/>
          <w:color w:val="000000" w:themeColor="text1"/>
        </w:rPr>
        <w:t>. Princeton University Press.</w:t>
      </w:r>
    </w:p>
    <w:p w14:paraId="622AF176"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Timmermans, S., &amp; Tavory, I. (2022). </w:t>
      </w:r>
      <w:r w:rsidRPr="00B67DA5">
        <w:rPr>
          <w:rFonts w:ascii="Garamond" w:hAnsi="Garamond"/>
          <w:i/>
          <w:iCs/>
          <w:color w:val="000000" w:themeColor="text1"/>
        </w:rPr>
        <w:t>Data analysis in qualitative research: Theorizing with abductive analysis</w:t>
      </w:r>
      <w:r w:rsidRPr="00B67DA5">
        <w:rPr>
          <w:rFonts w:ascii="Garamond" w:hAnsi="Garamond"/>
          <w:color w:val="000000" w:themeColor="text1"/>
        </w:rPr>
        <w:t>. University of Chicago Press.</w:t>
      </w:r>
    </w:p>
    <w:p w14:paraId="247E29CA"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Törnberg, P. (2024). Best practices for text annotation with large language models. </w:t>
      </w:r>
      <w:r w:rsidRPr="00B67DA5">
        <w:rPr>
          <w:rFonts w:ascii="Garamond" w:hAnsi="Garamond"/>
          <w:i/>
          <w:iCs/>
          <w:color w:val="000000" w:themeColor="text1"/>
        </w:rPr>
        <w:t>Sociologica</w:t>
      </w:r>
      <w:r w:rsidRPr="00B67DA5">
        <w:rPr>
          <w:rFonts w:ascii="Garamond" w:hAnsi="Garamond"/>
          <w:color w:val="000000" w:themeColor="text1"/>
        </w:rPr>
        <w:t>, 18(2).</w:t>
      </w:r>
    </w:p>
    <w:p w14:paraId="1715EFC5"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lastRenderedPageBreak/>
        <w:t xml:space="preserve">Venturini, T., et al. (2018). A reality check-list for digital methods. </w:t>
      </w:r>
      <w:r w:rsidRPr="00B67DA5">
        <w:rPr>
          <w:rFonts w:ascii="Garamond" w:hAnsi="Garamond"/>
          <w:i/>
          <w:iCs/>
          <w:color w:val="000000" w:themeColor="text1"/>
        </w:rPr>
        <w:t>New Media &amp; Society</w:t>
      </w:r>
      <w:r w:rsidRPr="00B67DA5">
        <w:rPr>
          <w:rFonts w:ascii="Garamond" w:hAnsi="Garamond"/>
          <w:color w:val="000000" w:themeColor="text1"/>
        </w:rPr>
        <w:t>, 20(11).</w:t>
      </w:r>
    </w:p>
    <w:p w14:paraId="3F9C13AF" w14:textId="6E4C9F7E" w:rsidR="00616744" w:rsidRPr="00B67DA5" w:rsidRDefault="00616744">
      <w:pPr>
        <w:rPr>
          <w:rFonts w:ascii="Garamond" w:hAnsi="Garamond"/>
          <w:color w:val="000000" w:themeColor="text1"/>
        </w:rPr>
      </w:pPr>
    </w:p>
    <w:p w14:paraId="61AC067A" w14:textId="77777777" w:rsidR="00616744" w:rsidRPr="00B67DA5" w:rsidRDefault="00000000">
      <w:pPr>
        <w:pStyle w:val="Heading2"/>
        <w:rPr>
          <w:rFonts w:ascii="Garamond" w:hAnsi="Garamond"/>
          <w:b w:val="0"/>
          <w:bCs w:val="0"/>
          <w:color w:val="000000" w:themeColor="text1"/>
        </w:rPr>
      </w:pPr>
      <w:bookmarkStart w:id="36" w:name="appendices"/>
      <w:bookmarkEnd w:id="35"/>
      <w:r w:rsidRPr="00B67DA5">
        <w:rPr>
          <w:rFonts w:ascii="Garamond" w:hAnsi="Garamond"/>
          <w:b w:val="0"/>
          <w:bCs w:val="0"/>
          <w:color w:val="000000" w:themeColor="text1"/>
        </w:rPr>
        <w:t>Appendices</w:t>
      </w:r>
    </w:p>
    <w:p w14:paraId="1F81515C" w14:textId="77777777" w:rsidR="00616744" w:rsidRPr="00B67DA5" w:rsidRDefault="00000000">
      <w:pPr>
        <w:pStyle w:val="Heading3"/>
        <w:rPr>
          <w:rFonts w:ascii="Garamond" w:hAnsi="Garamond"/>
          <w:b w:val="0"/>
          <w:bCs w:val="0"/>
          <w:color w:val="000000" w:themeColor="text1"/>
        </w:rPr>
      </w:pPr>
      <w:bookmarkStart w:id="37" w:name="appendix-a-data-collection-code"/>
      <w:r w:rsidRPr="00B67DA5">
        <w:rPr>
          <w:rFonts w:ascii="Garamond" w:hAnsi="Garamond"/>
          <w:b w:val="0"/>
          <w:bCs w:val="0"/>
          <w:color w:val="000000" w:themeColor="text1"/>
        </w:rPr>
        <w:t>Appendix A: Data Collection Code</w:t>
      </w:r>
    </w:p>
    <w:p w14:paraId="3F1B047F" w14:textId="77777777" w:rsidR="00616744" w:rsidRPr="00B67DA5" w:rsidRDefault="00000000">
      <w:pPr>
        <w:pStyle w:val="SourceCode"/>
        <w:rPr>
          <w:rFonts w:ascii="Garamond" w:hAnsi="Garamond"/>
          <w:color w:val="000000" w:themeColor="text1"/>
        </w:rPr>
      </w:pPr>
      <w:r w:rsidRPr="00B67DA5">
        <w:rPr>
          <w:rStyle w:val="CommentTok"/>
          <w:rFonts w:ascii="Garamond" w:hAnsi="Garamond"/>
          <w:color w:val="000000" w:themeColor="text1"/>
        </w:rPr>
        <w:t># Data collection script — dialog.alternativet.dk</w:t>
      </w:r>
      <w:r w:rsidRPr="00B67DA5">
        <w:rPr>
          <w:rFonts w:ascii="Garamond" w:hAnsi="Garamond"/>
          <w:color w:val="000000" w:themeColor="text1"/>
        </w:rPr>
        <w:br/>
      </w:r>
      <w:r w:rsidRPr="00B67DA5">
        <w:rPr>
          <w:rStyle w:val="CommentTok"/>
          <w:rFonts w:ascii="Garamond" w:hAnsi="Garamond"/>
          <w:color w:val="000000" w:themeColor="text1"/>
        </w:rPr>
        <w:t># Requires: Python 3.x, urllib (stdlib only)</w:t>
      </w:r>
      <w:r w:rsidRPr="00B67DA5">
        <w:rPr>
          <w:rFonts w:ascii="Garamond" w:hAnsi="Garamond"/>
          <w:color w:val="000000" w:themeColor="text1"/>
        </w:rPr>
        <w:br/>
      </w:r>
      <w:r w:rsidRPr="00B67DA5">
        <w:rPr>
          <w:rFonts w:ascii="Garamond" w:hAnsi="Garamond"/>
          <w:color w:val="000000" w:themeColor="text1"/>
        </w:rPr>
        <w:br/>
      </w:r>
      <w:r w:rsidRPr="00B67DA5">
        <w:rPr>
          <w:rStyle w:val="ImportTok"/>
          <w:rFonts w:ascii="Garamond" w:hAnsi="Garamond"/>
          <w:color w:val="000000" w:themeColor="text1"/>
        </w:rPr>
        <w:t>import</w:t>
      </w:r>
      <w:r w:rsidRPr="00B67DA5">
        <w:rPr>
          <w:rStyle w:val="NormalTok"/>
          <w:rFonts w:ascii="Garamond" w:hAnsi="Garamond"/>
          <w:color w:val="000000" w:themeColor="text1"/>
        </w:rPr>
        <w:t xml:space="preserve"> urllib.request, json, time</w:t>
      </w:r>
      <w:r w:rsidRPr="00B67DA5">
        <w:rPr>
          <w:rFonts w:ascii="Garamond" w:hAnsi="Garamond"/>
          <w:color w:val="000000" w:themeColor="text1"/>
        </w:rPr>
        <w:br/>
      </w:r>
      <w:r w:rsidRPr="00B67DA5">
        <w:rPr>
          <w:rFonts w:ascii="Garamond" w:hAnsi="Garamond"/>
          <w:color w:val="000000" w:themeColor="text1"/>
        </w:rPr>
        <w:br/>
      </w:r>
      <w:r w:rsidRPr="00B67DA5">
        <w:rPr>
          <w:rStyle w:val="NormalTok"/>
          <w:rFonts w:ascii="Garamond" w:hAnsi="Garamond"/>
          <w:color w:val="000000" w:themeColor="text1"/>
        </w:rPr>
        <w:t xml:space="preserve">BASE_URL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w:t>
      </w:r>
      <w:r w:rsidRPr="00B67DA5">
        <w:rPr>
          <w:rStyle w:val="StringTok"/>
          <w:rFonts w:ascii="Garamond" w:hAnsi="Garamond"/>
          <w:color w:val="000000" w:themeColor="text1"/>
        </w:rPr>
        <w:t>"https://dialog.alternativet.dk"</w:t>
      </w:r>
      <w:r w:rsidRPr="00B67DA5">
        <w:rPr>
          <w:rFonts w:ascii="Garamond" w:hAnsi="Garamond"/>
          <w:color w:val="000000" w:themeColor="text1"/>
        </w:rPr>
        <w:br/>
      </w:r>
      <w:r w:rsidRPr="00B67DA5">
        <w:rPr>
          <w:rFonts w:ascii="Garamond" w:hAnsi="Garamond"/>
          <w:color w:val="000000" w:themeColor="text1"/>
        </w:rPr>
        <w:br/>
      </w:r>
      <w:r w:rsidRPr="00B67DA5">
        <w:rPr>
          <w:rStyle w:val="KeywordTok"/>
          <w:rFonts w:ascii="Garamond" w:hAnsi="Garamond"/>
          <w:b w:val="0"/>
          <w:color w:val="000000" w:themeColor="text1"/>
        </w:rPr>
        <w:t>def</w:t>
      </w:r>
      <w:r w:rsidRPr="00B67DA5">
        <w:rPr>
          <w:rStyle w:val="NormalTok"/>
          <w:rFonts w:ascii="Garamond" w:hAnsi="Garamond"/>
          <w:color w:val="000000" w:themeColor="text1"/>
        </w:rPr>
        <w:t xml:space="preserve"> fetch_json(path, retries</w:t>
      </w:r>
      <w:r w:rsidRPr="00B67DA5">
        <w:rPr>
          <w:rStyle w:val="OperatorTok"/>
          <w:rFonts w:ascii="Garamond" w:hAnsi="Garamond"/>
          <w:color w:val="000000" w:themeColor="text1"/>
        </w:rPr>
        <w:t>=</w:t>
      </w:r>
      <w:r w:rsidRPr="00B67DA5">
        <w:rPr>
          <w:rStyle w:val="DecValTok"/>
          <w:rFonts w:ascii="Garamond" w:hAnsi="Garamond"/>
          <w:color w:val="000000" w:themeColor="text1"/>
        </w:rPr>
        <w:t>3</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mmentTok"/>
          <w:rFonts w:ascii="Garamond" w:hAnsi="Garamond"/>
          <w:color w:val="000000" w:themeColor="text1"/>
        </w:rPr>
        <w:t>"""Fetch JSON from Discourse API with retry logic."""</w:t>
      </w:r>
      <w:r w:rsidRPr="00B67DA5">
        <w:rPr>
          <w:rFonts w:ascii="Garamond" w:hAnsi="Garamond"/>
          <w:color w:val="000000" w:themeColor="text1"/>
        </w:rPr>
        <w:br/>
      </w:r>
      <w:r w:rsidRPr="00B67DA5">
        <w:rPr>
          <w:rStyle w:val="NormalTok"/>
          <w:rFonts w:ascii="Garamond" w:hAnsi="Garamond"/>
          <w:color w:val="000000" w:themeColor="text1"/>
        </w:rPr>
        <w:t xml:space="preserve">    url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w:t>
      </w:r>
      <w:r w:rsidRPr="00B67DA5">
        <w:rPr>
          <w:rStyle w:val="SpecialStringTok"/>
          <w:rFonts w:ascii="Garamond" w:hAnsi="Garamond"/>
          <w:color w:val="000000" w:themeColor="text1"/>
        </w:rPr>
        <w:t>f"</w:t>
      </w:r>
      <w:r w:rsidRPr="00B67DA5">
        <w:rPr>
          <w:rStyle w:val="SpecialCharTok"/>
          <w:rFonts w:ascii="Garamond" w:hAnsi="Garamond"/>
          <w:color w:val="000000" w:themeColor="text1"/>
        </w:rPr>
        <w:t>{</w:t>
      </w:r>
      <w:r w:rsidRPr="00B67DA5">
        <w:rPr>
          <w:rStyle w:val="NormalTok"/>
          <w:rFonts w:ascii="Garamond" w:hAnsi="Garamond"/>
          <w:color w:val="000000" w:themeColor="text1"/>
        </w:rPr>
        <w:t>BASE_URL</w:t>
      </w:r>
      <w:r w:rsidRPr="00B67DA5">
        <w:rPr>
          <w:rStyle w:val="SpecialCharTok"/>
          <w:rFonts w:ascii="Garamond" w:hAnsi="Garamond"/>
          <w:color w:val="000000" w:themeColor="text1"/>
        </w:rPr>
        <w:t>}{</w:t>
      </w:r>
      <w:r w:rsidRPr="00B67DA5">
        <w:rPr>
          <w:rStyle w:val="NormalTok"/>
          <w:rFonts w:ascii="Garamond" w:hAnsi="Garamond"/>
          <w:color w:val="000000" w:themeColor="text1"/>
        </w:rPr>
        <w:t>path</w:t>
      </w:r>
      <w:r w:rsidRPr="00B67DA5">
        <w:rPr>
          <w:rStyle w:val="SpecialCharTok"/>
          <w:rFonts w:ascii="Garamond" w:hAnsi="Garamond"/>
          <w:color w:val="000000" w:themeColor="text1"/>
        </w:rPr>
        <w:t>}</w:t>
      </w:r>
      <w:r w:rsidRPr="00B67DA5">
        <w:rPr>
          <w:rStyle w:val="SpecialString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for</w:t>
      </w:r>
      <w:r w:rsidRPr="00B67DA5">
        <w:rPr>
          <w:rStyle w:val="NormalTok"/>
          <w:rFonts w:ascii="Garamond" w:hAnsi="Garamond"/>
          <w:color w:val="000000" w:themeColor="text1"/>
        </w:rPr>
        <w:t xml:space="preserve"> attempt </w:t>
      </w:r>
      <w:r w:rsidRPr="00B67DA5">
        <w:rPr>
          <w:rStyle w:val="KeywordTok"/>
          <w:rFonts w:ascii="Garamond" w:hAnsi="Garamond"/>
          <w:b w:val="0"/>
          <w:color w:val="000000" w:themeColor="text1"/>
        </w:rPr>
        <w:t>in</w:t>
      </w:r>
      <w:r w:rsidRPr="00B67DA5">
        <w:rPr>
          <w:rStyle w:val="NormalTok"/>
          <w:rFonts w:ascii="Garamond" w:hAnsi="Garamond"/>
          <w:color w:val="000000" w:themeColor="text1"/>
        </w:rPr>
        <w:t xml:space="preserve"> </w:t>
      </w:r>
      <w:r w:rsidRPr="00B67DA5">
        <w:rPr>
          <w:rStyle w:val="BuiltInTok"/>
          <w:rFonts w:ascii="Garamond" w:hAnsi="Garamond"/>
          <w:color w:val="000000" w:themeColor="text1"/>
        </w:rPr>
        <w:t>range</w:t>
      </w:r>
      <w:r w:rsidRPr="00B67DA5">
        <w:rPr>
          <w:rStyle w:val="NormalTok"/>
          <w:rFonts w:ascii="Garamond" w:hAnsi="Garamond"/>
          <w:color w:val="000000" w:themeColor="text1"/>
        </w:rPr>
        <w:t>(retries):</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try</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req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urllib.request.Request(</w:t>
      </w:r>
      <w:r w:rsidRPr="00B67DA5">
        <w:rPr>
          <w:rFonts w:ascii="Garamond" w:hAnsi="Garamond"/>
          <w:color w:val="000000" w:themeColor="text1"/>
        </w:rPr>
        <w:br/>
      </w:r>
      <w:r w:rsidRPr="00B67DA5">
        <w:rPr>
          <w:rStyle w:val="NormalTok"/>
          <w:rFonts w:ascii="Garamond" w:hAnsi="Garamond"/>
          <w:color w:val="000000" w:themeColor="text1"/>
        </w:rPr>
        <w:t xml:space="preserve">                url,</w:t>
      </w:r>
      <w:r w:rsidRPr="00B67DA5">
        <w:rPr>
          <w:rFonts w:ascii="Garamond" w:hAnsi="Garamond"/>
          <w:color w:val="000000" w:themeColor="text1"/>
        </w:rPr>
        <w:br/>
      </w:r>
      <w:r w:rsidRPr="00B67DA5">
        <w:rPr>
          <w:rStyle w:val="NormalTok"/>
          <w:rFonts w:ascii="Garamond" w:hAnsi="Garamond"/>
          <w:color w:val="000000" w:themeColor="text1"/>
        </w:rPr>
        <w:t xml:space="preserve">                headers</w:t>
      </w:r>
      <w:r w:rsidRPr="00B67DA5">
        <w:rPr>
          <w:rStyle w:val="OperatorTok"/>
          <w:rFonts w:ascii="Garamond" w:hAnsi="Garamond"/>
          <w:color w:val="000000" w:themeColor="text1"/>
        </w:rPr>
        <w:t>=</w:t>
      </w:r>
      <w:r w:rsidRPr="00B67DA5">
        <w:rPr>
          <w:rStyle w:val="NormalTok"/>
          <w:rFonts w:ascii="Garamond" w:hAnsi="Garamond"/>
          <w:color w:val="000000" w:themeColor="text1"/>
        </w:rPr>
        <w:t>{</w:t>
      </w:r>
      <w:r w:rsidRPr="00B67DA5">
        <w:rPr>
          <w:rStyle w:val="StringTok"/>
          <w:rFonts w:ascii="Garamond" w:hAnsi="Garamond"/>
          <w:color w:val="000000" w:themeColor="text1"/>
        </w:rPr>
        <w:t>"User-Agent"</w:t>
      </w:r>
      <w:r w:rsidRPr="00B67DA5">
        <w:rPr>
          <w:rStyle w:val="NormalTok"/>
          <w:rFonts w:ascii="Garamond" w:hAnsi="Garamond"/>
          <w:color w:val="000000" w:themeColor="text1"/>
        </w:rPr>
        <w:t xml:space="preserve">: </w:t>
      </w:r>
      <w:r w:rsidRPr="00B67DA5">
        <w:rPr>
          <w:rStyle w:val="StringTok"/>
          <w:rFonts w:ascii="Garamond" w:hAnsi="Garamond"/>
          <w:color w:val="000000" w:themeColor="text1"/>
        </w:rPr>
        <w:t>"Research-Bot/1.0 (academic research; contact: research@university.dk)"</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with</w:t>
      </w:r>
      <w:r w:rsidRPr="00B67DA5">
        <w:rPr>
          <w:rStyle w:val="NormalTok"/>
          <w:rFonts w:ascii="Garamond" w:hAnsi="Garamond"/>
          <w:color w:val="000000" w:themeColor="text1"/>
        </w:rPr>
        <w:t xml:space="preserve"> urllib.request.urlopen(req, timeout</w:t>
      </w:r>
      <w:r w:rsidRPr="00B67DA5">
        <w:rPr>
          <w:rStyle w:val="OperatorTok"/>
          <w:rFonts w:ascii="Garamond" w:hAnsi="Garamond"/>
          <w:color w:val="000000" w:themeColor="text1"/>
        </w:rPr>
        <w:t>=</w:t>
      </w:r>
      <w:r w:rsidRPr="00B67DA5">
        <w:rPr>
          <w:rStyle w:val="DecValTok"/>
          <w:rFonts w:ascii="Garamond" w:hAnsi="Garamond"/>
          <w:color w:val="000000" w:themeColor="text1"/>
        </w:rPr>
        <w:t>10</w:t>
      </w:r>
      <w:r w:rsidRPr="00B67DA5">
        <w:rPr>
          <w:rStyle w:val="NormalTok"/>
          <w:rFonts w:ascii="Garamond" w:hAnsi="Garamond"/>
          <w:color w:val="000000" w:themeColor="text1"/>
        </w:rPr>
        <w:t xml:space="preserve">) </w:t>
      </w:r>
      <w:r w:rsidRPr="00B67DA5">
        <w:rPr>
          <w:rStyle w:val="ImportTok"/>
          <w:rFonts w:ascii="Garamond" w:hAnsi="Garamond"/>
          <w:color w:val="000000" w:themeColor="text1"/>
        </w:rPr>
        <w:t>as</w:t>
      </w:r>
      <w:r w:rsidRPr="00B67DA5">
        <w:rPr>
          <w:rStyle w:val="NormalTok"/>
          <w:rFonts w:ascii="Garamond" w:hAnsi="Garamond"/>
          <w:color w:val="000000" w:themeColor="text1"/>
        </w:rPr>
        <w:t xml:space="preserve"> response:</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return</w:t>
      </w:r>
      <w:r w:rsidRPr="00B67DA5">
        <w:rPr>
          <w:rStyle w:val="NormalTok"/>
          <w:rFonts w:ascii="Garamond" w:hAnsi="Garamond"/>
          <w:color w:val="000000" w:themeColor="text1"/>
        </w:rPr>
        <w:t xml:space="preserve"> json.loads(response.read())</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except</w:t>
      </w:r>
      <w:r w:rsidRPr="00B67DA5">
        <w:rPr>
          <w:rStyle w:val="NormalTok"/>
          <w:rFonts w:ascii="Garamond" w:hAnsi="Garamond"/>
          <w:color w:val="000000" w:themeColor="text1"/>
        </w:rPr>
        <w:t xml:space="preserve"> </w:t>
      </w:r>
      <w:r w:rsidRPr="00B67DA5">
        <w:rPr>
          <w:rStyle w:val="PreprocessorTok"/>
          <w:rFonts w:ascii="Garamond" w:hAnsi="Garamond"/>
          <w:color w:val="000000" w:themeColor="text1"/>
        </w:rPr>
        <w:t>Exception</w:t>
      </w:r>
      <w:r w:rsidRPr="00B67DA5">
        <w:rPr>
          <w:rStyle w:val="NormalTok"/>
          <w:rFonts w:ascii="Garamond" w:hAnsi="Garamond"/>
          <w:color w:val="000000" w:themeColor="text1"/>
        </w:rPr>
        <w:t xml:space="preserve"> </w:t>
      </w:r>
      <w:r w:rsidRPr="00B67DA5">
        <w:rPr>
          <w:rStyle w:val="ImportTok"/>
          <w:rFonts w:ascii="Garamond" w:hAnsi="Garamond"/>
          <w:color w:val="000000" w:themeColor="text1"/>
        </w:rPr>
        <w:t>as</w:t>
      </w:r>
      <w:r w:rsidRPr="00B67DA5">
        <w:rPr>
          <w:rStyle w:val="NormalTok"/>
          <w:rFonts w:ascii="Garamond" w:hAnsi="Garamond"/>
          <w:color w:val="000000" w:themeColor="text1"/>
        </w:rPr>
        <w:t xml:space="preserve"> e:</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BuiltInTok"/>
          <w:rFonts w:ascii="Garamond" w:hAnsi="Garamond"/>
          <w:color w:val="000000" w:themeColor="text1"/>
        </w:rPr>
        <w:t>print</w:t>
      </w:r>
      <w:r w:rsidRPr="00B67DA5">
        <w:rPr>
          <w:rStyle w:val="NormalTok"/>
          <w:rFonts w:ascii="Garamond" w:hAnsi="Garamond"/>
          <w:color w:val="000000" w:themeColor="text1"/>
        </w:rPr>
        <w:t>(</w:t>
      </w:r>
      <w:r w:rsidRPr="00B67DA5">
        <w:rPr>
          <w:rStyle w:val="SpecialStringTok"/>
          <w:rFonts w:ascii="Garamond" w:hAnsi="Garamond"/>
          <w:color w:val="000000" w:themeColor="text1"/>
        </w:rPr>
        <w:t xml:space="preserve">f"Attempt </w:t>
      </w:r>
      <w:r w:rsidRPr="00B67DA5">
        <w:rPr>
          <w:rStyle w:val="SpecialCharTok"/>
          <w:rFonts w:ascii="Garamond" w:hAnsi="Garamond"/>
          <w:color w:val="000000" w:themeColor="text1"/>
        </w:rPr>
        <w:t>{</w:t>
      </w:r>
      <w:r w:rsidRPr="00B67DA5">
        <w:rPr>
          <w:rStyle w:val="NormalTok"/>
          <w:rFonts w:ascii="Garamond" w:hAnsi="Garamond"/>
          <w:color w:val="000000" w:themeColor="text1"/>
        </w:rPr>
        <w:t>attempt</w:t>
      </w:r>
      <w:r w:rsidRPr="00B67DA5">
        <w:rPr>
          <w:rStyle w:val="OperatorTok"/>
          <w:rFonts w:ascii="Garamond" w:hAnsi="Garamond"/>
          <w:color w:val="000000" w:themeColor="text1"/>
        </w:rPr>
        <w:t>+</w:t>
      </w:r>
      <w:r w:rsidRPr="00B67DA5">
        <w:rPr>
          <w:rStyle w:val="DecValTok"/>
          <w:rFonts w:ascii="Garamond" w:hAnsi="Garamond"/>
          <w:color w:val="000000" w:themeColor="text1"/>
        </w:rPr>
        <w:t>1</w:t>
      </w:r>
      <w:r w:rsidRPr="00B67DA5">
        <w:rPr>
          <w:rStyle w:val="SpecialCharTok"/>
          <w:rFonts w:ascii="Garamond" w:hAnsi="Garamond"/>
          <w:color w:val="000000" w:themeColor="text1"/>
        </w:rPr>
        <w:t>}</w:t>
      </w:r>
      <w:r w:rsidRPr="00B67DA5">
        <w:rPr>
          <w:rStyle w:val="SpecialStringTok"/>
          <w:rFonts w:ascii="Garamond" w:hAnsi="Garamond"/>
          <w:color w:val="000000" w:themeColor="text1"/>
        </w:rPr>
        <w:t xml:space="preserve"> failed for </w:t>
      </w:r>
      <w:r w:rsidRPr="00B67DA5">
        <w:rPr>
          <w:rStyle w:val="SpecialCharTok"/>
          <w:rFonts w:ascii="Garamond" w:hAnsi="Garamond"/>
          <w:color w:val="000000" w:themeColor="text1"/>
        </w:rPr>
        <w:t>{</w:t>
      </w:r>
      <w:r w:rsidRPr="00B67DA5">
        <w:rPr>
          <w:rStyle w:val="NormalTok"/>
          <w:rFonts w:ascii="Garamond" w:hAnsi="Garamond"/>
          <w:color w:val="000000" w:themeColor="text1"/>
        </w:rPr>
        <w:t>url</w:t>
      </w:r>
      <w:r w:rsidRPr="00B67DA5">
        <w:rPr>
          <w:rStyle w:val="SpecialCharTok"/>
          <w:rFonts w:ascii="Garamond" w:hAnsi="Garamond"/>
          <w:color w:val="000000" w:themeColor="text1"/>
        </w:rPr>
        <w:t>}</w:t>
      </w:r>
      <w:r w:rsidRPr="00B67DA5">
        <w:rPr>
          <w:rStyle w:val="SpecialStringTok"/>
          <w:rFonts w:ascii="Garamond" w:hAnsi="Garamond"/>
          <w:color w:val="000000" w:themeColor="text1"/>
        </w:rPr>
        <w:t xml:space="preserve">: </w:t>
      </w:r>
      <w:r w:rsidRPr="00B67DA5">
        <w:rPr>
          <w:rStyle w:val="SpecialCharTok"/>
          <w:rFonts w:ascii="Garamond" w:hAnsi="Garamond"/>
          <w:color w:val="000000" w:themeColor="text1"/>
        </w:rPr>
        <w:t>{e}</w:t>
      </w:r>
      <w:r w:rsidRPr="00B67DA5">
        <w:rPr>
          <w:rStyle w:val="SpecialStringTok"/>
          <w:rFonts w:ascii="Garamond" w:hAnsi="Garamond"/>
          <w:color w:val="000000" w:themeColor="text1"/>
        </w:rPr>
        <w:t>"</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time.sleep(</w:t>
      </w:r>
      <w:r w:rsidRPr="00B67DA5">
        <w:rPr>
          <w:rStyle w:val="DecValTok"/>
          <w:rFonts w:ascii="Garamond" w:hAnsi="Garamond"/>
          <w:color w:val="000000" w:themeColor="text1"/>
        </w:rPr>
        <w:t>2</w:t>
      </w:r>
      <w:r w:rsidRPr="00B67DA5">
        <w:rPr>
          <w:rStyle w:val="NormalTok"/>
          <w:rFonts w:ascii="Garamond" w:hAnsi="Garamond"/>
          <w:color w:val="000000" w:themeColor="text1"/>
        </w:rPr>
        <w:t xml:space="preserve">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attempt)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return</w:t>
      </w:r>
      <w:r w:rsidRPr="00B67DA5">
        <w:rPr>
          <w:rStyle w:val="NormalTok"/>
          <w:rFonts w:ascii="Garamond" w:hAnsi="Garamond"/>
          <w:color w:val="000000" w:themeColor="text1"/>
        </w:rPr>
        <w:t xml:space="preserve"> </w:t>
      </w:r>
      <w:r w:rsidRPr="00B67DA5">
        <w:rPr>
          <w:rStyle w:val="VariableTok"/>
          <w:rFonts w:ascii="Garamond" w:hAnsi="Garamond"/>
          <w:color w:val="000000" w:themeColor="text1"/>
        </w:rPr>
        <w:t>None</w:t>
      </w:r>
      <w:r w:rsidRPr="00B67DA5">
        <w:rPr>
          <w:rFonts w:ascii="Garamond" w:hAnsi="Garamond"/>
          <w:color w:val="000000" w:themeColor="text1"/>
        </w:rPr>
        <w:br/>
      </w:r>
      <w:r w:rsidRPr="00B67DA5">
        <w:rPr>
          <w:rFonts w:ascii="Garamond" w:hAnsi="Garamond"/>
          <w:color w:val="000000" w:themeColor="text1"/>
        </w:rPr>
        <w:br/>
      </w:r>
      <w:r w:rsidRPr="00B67DA5">
        <w:rPr>
          <w:rStyle w:val="KeywordTok"/>
          <w:rFonts w:ascii="Garamond" w:hAnsi="Garamond"/>
          <w:b w:val="0"/>
          <w:color w:val="000000" w:themeColor="text1"/>
        </w:rPr>
        <w:t>def</w:t>
      </w:r>
      <w:r w:rsidRPr="00B67DA5">
        <w:rPr>
          <w:rStyle w:val="NormalTok"/>
          <w:rFonts w:ascii="Garamond" w:hAnsi="Garamond"/>
          <w:color w:val="000000" w:themeColor="text1"/>
        </w:rPr>
        <w:t xml:space="preserve"> collect_category_topics(category_id, slug, max_pages</w:t>
      </w:r>
      <w:r w:rsidRPr="00B67DA5">
        <w:rPr>
          <w:rStyle w:val="OperatorTok"/>
          <w:rFonts w:ascii="Garamond" w:hAnsi="Garamond"/>
          <w:color w:val="000000" w:themeColor="text1"/>
        </w:rPr>
        <w:t>=</w:t>
      </w:r>
      <w:r w:rsidRPr="00B67DA5">
        <w:rPr>
          <w:rStyle w:val="DecValTok"/>
          <w:rFonts w:ascii="Garamond" w:hAnsi="Garamond"/>
          <w:color w:val="000000" w:themeColor="text1"/>
        </w:rPr>
        <w:t>50</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mmentTok"/>
          <w:rFonts w:ascii="Garamond" w:hAnsi="Garamond"/>
          <w:color w:val="000000" w:themeColor="text1"/>
        </w:rPr>
        <w:t>"""Collect all topics from a Discourse category."""</w:t>
      </w:r>
      <w:r w:rsidRPr="00B67DA5">
        <w:rPr>
          <w:rFonts w:ascii="Garamond" w:hAnsi="Garamond"/>
          <w:color w:val="000000" w:themeColor="text1"/>
        </w:rPr>
        <w:br/>
      </w:r>
      <w:r w:rsidRPr="00B67DA5">
        <w:rPr>
          <w:rStyle w:val="NormalTok"/>
          <w:rFonts w:ascii="Garamond" w:hAnsi="Garamond"/>
          <w:color w:val="000000" w:themeColor="text1"/>
        </w:rPr>
        <w:t xml:space="preserve">    all_topics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for</w:t>
      </w:r>
      <w:r w:rsidRPr="00B67DA5">
        <w:rPr>
          <w:rStyle w:val="NormalTok"/>
          <w:rFonts w:ascii="Garamond" w:hAnsi="Garamond"/>
          <w:color w:val="000000" w:themeColor="text1"/>
        </w:rPr>
        <w:t xml:space="preserve"> page </w:t>
      </w:r>
      <w:r w:rsidRPr="00B67DA5">
        <w:rPr>
          <w:rStyle w:val="KeywordTok"/>
          <w:rFonts w:ascii="Garamond" w:hAnsi="Garamond"/>
          <w:b w:val="0"/>
          <w:color w:val="000000" w:themeColor="text1"/>
        </w:rPr>
        <w:t>in</w:t>
      </w:r>
      <w:r w:rsidRPr="00B67DA5">
        <w:rPr>
          <w:rStyle w:val="NormalTok"/>
          <w:rFonts w:ascii="Garamond" w:hAnsi="Garamond"/>
          <w:color w:val="000000" w:themeColor="text1"/>
        </w:rPr>
        <w:t xml:space="preserve"> </w:t>
      </w:r>
      <w:r w:rsidRPr="00B67DA5">
        <w:rPr>
          <w:rStyle w:val="BuiltInTok"/>
          <w:rFonts w:ascii="Garamond" w:hAnsi="Garamond"/>
          <w:color w:val="000000" w:themeColor="text1"/>
        </w:rPr>
        <w:t>range</w:t>
      </w:r>
      <w:r w:rsidRPr="00B67DA5">
        <w:rPr>
          <w:rStyle w:val="NormalTok"/>
          <w:rFonts w:ascii="Garamond" w:hAnsi="Garamond"/>
          <w:color w:val="000000" w:themeColor="text1"/>
        </w:rPr>
        <w:t>(max_pages):</w:t>
      </w:r>
      <w:r w:rsidRPr="00B67DA5">
        <w:rPr>
          <w:rFonts w:ascii="Garamond" w:hAnsi="Garamond"/>
          <w:color w:val="000000" w:themeColor="text1"/>
        </w:rPr>
        <w:br/>
      </w:r>
      <w:r w:rsidRPr="00B67DA5">
        <w:rPr>
          <w:rStyle w:val="NormalTok"/>
          <w:rFonts w:ascii="Garamond" w:hAnsi="Garamond"/>
          <w:color w:val="000000" w:themeColor="text1"/>
        </w:rPr>
        <w:t xml:space="preserve">        data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fetch_json(</w:t>
      </w:r>
      <w:r w:rsidRPr="00B67DA5">
        <w:rPr>
          <w:rStyle w:val="SpecialStringTok"/>
          <w:rFonts w:ascii="Garamond" w:hAnsi="Garamond"/>
          <w:color w:val="000000" w:themeColor="text1"/>
        </w:rPr>
        <w:t>f"/c/</w:t>
      </w:r>
      <w:r w:rsidRPr="00B67DA5">
        <w:rPr>
          <w:rStyle w:val="SpecialCharTok"/>
          <w:rFonts w:ascii="Garamond" w:hAnsi="Garamond"/>
          <w:color w:val="000000" w:themeColor="text1"/>
        </w:rPr>
        <w:t>{</w:t>
      </w:r>
      <w:r w:rsidRPr="00B67DA5">
        <w:rPr>
          <w:rStyle w:val="NormalTok"/>
          <w:rFonts w:ascii="Garamond" w:hAnsi="Garamond"/>
          <w:color w:val="000000" w:themeColor="text1"/>
        </w:rPr>
        <w:t>slug</w:t>
      </w:r>
      <w:r w:rsidRPr="00B67DA5">
        <w:rPr>
          <w:rStyle w:val="SpecialCharTok"/>
          <w:rFonts w:ascii="Garamond" w:hAnsi="Garamond"/>
          <w:color w:val="000000" w:themeColor="text1"/>
        </w:rPr>
        <w:t>}</w:t>
      </w:r>
      <w:r w:rsidRPr="00B67DA5">
        <w:rPr>
          <w:rStyle w:val="SpecialStringTok"/>
          <w:rFonts w:ascii="Garamond" w:hAnsi="Garamond"/>
          <w:color w:val="000000" w:themeColor="text1"/>
        </w:rPr>
        <w:t>/</w:t>
      </w:r>
      <w:r w:rsidRPr="00B67DA5">
        <w:rPr>
          <w:rStyle w:val="SpecialCharTok"/>
          <w:rFonts w:ascii="Garamond" w:hAnsi="Garamond"/>
          <w:color w:val="000000" w:themeColor="text1"/>
        </w:rPr>
        <w:t>{</w:t>
      </w:r>
      <w:r w:rsidRPr="00B67DA5">
        <w:rPr>
          <w:rStyle w:val="NormalTok"/>
          <w:rFonts w:ascii="Garamond" w:hAnsi="Garamond"/>
          <w:color w:val="000000" w:themeColor="text1"/>
        </w:rPr>
        <w:t>category_id</w:t>
      </w:r>
      <w:r w:rsidRPr="00B67DA5">
        <w:rPr>
          <w:rStyle w:val="SpecialCharTok"/>
          <w:rFonts w:ascii="Garamond" w:hAnsi="Garamond"/>
          <w:color w:val="000000" w:themeColor="text1"/>
        </w:rPr>
        <w:t>}</w:t>
      </w:r>
      <w:r w:rsidRPr="00B67DA5">
        <w:rPr>
          <w:rStyle w:val="SpecialStringTok"/>
          <w:rFonts w:ascii="Garamond" w:hAnsi="Garamond"/>
          <w:color w:val="000000" w:themeColor="text1"/>
        </w:rPr>
        <w:t>.json?page=</w:t>
      </w:r>
      <w:r w:rsidRPr="00B67DA5">
        <w:rPr>
          <w:rStyle w:val="SpecialCharTok"/>
          <w:rFonts w:ascii="Garamond" w:hAnsi="Garamond"/>
          <w:color w:val="000000" w:themeColor="text1"/>
        </w:rPr>
        <w:t>{</w:t>
      </w:r>
      <w:r w:rsidRPr="00B67DA5">
        <w:rPr>
          <w:rStyle w:val="NormalTok"/>
          <w:rFonts w:ascii="Garamond" w:hAnsi="Garamond"/>
          <w:color w:val="000000" w:themeColor="text1"/>
        </w:rPr>
        <w:t>page</w:t>
      </w:r>
      <w:r w:rsidRPr="00B67DA5">
        <w:rPr>
          <w:rStyle w:val="SpecialCharTok"/>
          <w:rFonts w:ascii="Garamond" w:hAnsi="Garamond"/>
          <w:color w:val="000000" w:themeColor="text1"/>
        </w:rPr>
        <w:t>}</w:t>
      </w:r>
      <w:r w:rsidRPr="00B67DA5">
        <w:rPr>
          <w:rStyle w:val="SpecialStringTok"/>
          <w:rFonts w:ascii="Garamond" w:hAnsi="Garamond"/>
          <w:color w:val="000000" w:themeColor="text1"/>
        </w:rPr>
        <w:t>"</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if</w:t>
      </w:r>
      <w:r w:rsidRPr="00B67DA5">
        <w:rPr>
          <w:rStyle w:val="NormalTok"/>
          <w:rFonts w:ascii="Garamond" w:hAnsi="Garamond"/>
          <w:color w:val="000000" w:themeColor="text1"/>
        </w:rPr>
        <w:t xml:space="preserve"> </w:t>
      </w:r>
      <w:r w:rsidRPr="00B67DA5">
        <w:rPr>
          <w:rStyle w:val="KeywordTok"/>
          <w:rFonts w:ascii="Garamond" w:hAnsi="Garamond"/>
          <w:b w:val="0"/>
          <w:color w:val="000000" w:themeColor="text1"/>
        </w:rPr>
        <w:t>not</w:t>
      </w:r>
      <w:r w:rsidRPr="00B67DA5">
        <w:rPr>
          <w:rStyle w:val="NormalTok"/>
          <w:rFonts w:ascii="Garamond" w:hAnsi="Garamond"/>
          <w:color w:val="000000" w:themeColor="text1"/>
        </w:rPr>
        <w:t xml:space="preserve"> data:</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break</w:t>
      </w:r>
      <w:r w:rsidRPr="00B67DA5">
        <w:rPr>
          <w:rFonts w:ascii="Garamond" w:hAnsi="Garamond"/>
          <w:color w:val="000000" w:themeColor="text1"/>
        </w:rPr>
        <w:br/>
      </w:r>
      <w:r w:rsidRPr="00B67DA5">
        <w:rPr>
          <w:rStyle w:val="NormalTok"/>
          <w:rFonts w:ascii="Garamond" w:hAnsi="Garamond"/>
          <w:color w:val="000000" w:themeColor="text1"/>
        </w:rPr>
        <w:t xml:space="preserve">        topics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data.get(</w:t>
      </w:r>
      <w:r w:rsidRPr="00B67DA5">
        <w:rPr>
          <w:rStyle w:val="StringTok"/>
          <w:rFonts w:ascii="Garamond" w:hAnsi="Garamond"/>
          <w:color w:val="000000" w:themeColor="text1"/>
        </w:rPr>
        <w:t>"topic_list"</w:t>
      </w:r>
      <w:r w:rsidRPr="00B67DA5">
        <w:rPr>
          <w:rStyle w:val="NormalTok"/>
          <w:rFonts w:ascii="Garamond" w:hAnsi="Garamond"/>
          <w:color w:val="000000" w:themeColor="text1"/>
        </w:rPr>
        <w:t>, {}).get(</w:t>
      </w:r>
      <w:r w:rsidRPr="00B67DA5">
        <w:rPr>
          <w:rStyle w:val="StringTok"/>
          <w:rFonts w:ascii="Garamond" w:hAnsi="Garamond"/>
          <w:color w:val="000000" w:themeColor="text1"/>
        </w:rPr>
        <w:t>"topics"</w:t>
      </w:r>
      <w:r w:rsidRPr="00B67DA5">
        <w:rPr>
          <w:rStyle w:val="NormalTok"/>
          <w:rFonts w:ascii="Garamond" w:hAnsi="Garamond"/>
          <w:color w:val="000000" w:themeColor="text1"/>
        </w:rPr>
        <w:t>, [])</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if</w:t>
      </w:r>
      <w:r w:rsidRPr="00B67DA5">
        <w:rPr>
          <w:rStyle w:val="NormalTok"/>
          <w:rFonts w:ascii="Garamond" w:hAnsi="Garamond"/>
          <w:color w:val="000000" w:themeColor="text1"/>
        </w:rPr>
        <w:t xml:space="preserve"> </w:t>
      </w:r>
      <w:r w:rsidRPr="00B67DA5">
        <w:rPr>
          <w:rStyle w:val="KeywordTok"/>
          <w:rFonts w:ascii="Garamond" w:hAnsi="Garamond"/>
          <w:b w:val="0"/>
          <w:color w:val="000000" w:themeColor="text1"/>
        </w:rPr>
        <w:t>not</w:t>
      </w:r>
      <w:r w:rsidRPr="00B67DA5">
        <w:rPr>
          <w:rStyle w:val="NormalTok"/>
          <w:rFonts w:ascii="Garamond" w:hAnsi="Garamond"/>
          <w:color w:val="000000" w:themeColor="text1"/>
        </w:rPr>
        <w:t xml:space="preserve"> topics:</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break</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for</w:t>
      </w:r>
      <w:r w:rsidRPr="00B67DA5">
        <w:rPr>
          <w:rStyle w:val="NormalTok"/>
          <w:rFonts w:ascii="Garamond" w:hAnsi="Garamond"/>
          <w:color w:val="000000" w:themeColor="text1"/>
        </w:rPr>
        <w:t xml:space="preserve"> t </w:t>
      </w:r>
      <w:r w:rsidRPr="00B67DA5">
        <w:rPr>
          <w:rStyle w:val="KeywordTok"/>
          <w:rFonts w:ascii="Garamond" w:hAnsi="Garamond"/>
          <w:b w:val="0"/>
          <w:color w:val="000000" w:themeColor="text1"/>
        </w:rPr>
        <w:t>in</w:t>
      </w:r>
      <w:r w:rsidRPr="00B67DA5">
        <w:rPr>
          <w:rStyle w:val="NormalTok"/>
          <w:rFonts w:ascii="Garamond" w:hAnsi="Garamond"/>
          <w:color w:val="000000" w:themeColor="text1"/>
        </w:rPr>
        <w:t xml:space="preserve"> topics:</w:t>
      </w:r>
      <w:r w:rsidRPr="00B67DA5">
        <w:rPr>
          <w:rFonts w:ascii="Garamond" w:hAnsi="Garamond"/>
          <w:color w:val="000000" w:themeColor="text1"/>
        </w:rPr>
        <w:br/>
      </w:r>
      <w:r w:rsidRPr="00B67DA5">
        <w:rPr>
          <w:rStyle w:val="NormalTok"/>
          <w:rFonts w:ascii="Garamond" w:hAnsi="Garamond"/>
          <w:color w:val="000000" w:themeColor="text1"/>
        </w:rPr>
        <w:t xml:space="preserve">            t[</w:t>
      </w:r>
      <w:r w:rsidRPr="00B67DA5">
        <w:rPr>
          <w:rStyle w:val="StringTok"/>
          <w:rFonts w:ascii="Garamond" w:hAnsi="Garamond"/>
          <w:color w:val="000000" w:themeColor="text1"/>
        </w:rPr>
        <w:t>"_source_category"</w:t>
      </w:r>
      <w:r w:rsidRPr="00B67DA5">
        <w:rPr>
          <w:rStyle w:val="NormalTok"/>
          <w:rFonts w:ascii="Garamond" w:hAnsi="Garamond"/>
          <w:color w:val="000000" w:themeColor="text1"/>
        </w:rPr>
        <w:t xml:space="preserve">]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slug</w:t>
      </w:r>
      <w:r w:rsidRPr="00B67DA5">
        <w:rPr>
          <w:rFonts w:ascii="Garamond" w:hAnsi="Garamond"/>
          <w:color w:val="000000" w:themeColor="text1"/>
        </w:rPr>
        <w:br/>
      </w:r>
      <w:r w:rsidRPr="00B67DA5">
        <w:rPr>
          <w:rStyle w:val="NormalTok"/>
          <w:rFonts w:ascii="Garamond" w:hAnsi="Garamond"/>
          <w:color w:val="000000" w:themeColor="text1"/>
        </w:rPr>
        <w:t xml:space="preserve">        all_topics.extend(topics)</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BuiltInTok"/>
          <w:rFonts w:ascii="Garamond" w:hAnsi="Garamond"/>
          <w:color w:val="000000" w:themeColor="text1"/>
        </w:rPr>
        <w:t>print</w:t>
      </w:r>
      <w:r w:rsidRPr="00B67DA5">
        <w:rPr>
          <w:rStyle w:val="NormalTok"/>
          <w:rFonts w:ascii="Garamond" w:hAnsi="Garamond"/>
          <w:color w:val="000000" w:themeColor="text1"/>
        </w:rPr>
        <w:t>(</w:t>
      </w:r>
      <w:r w:rsidRPr="00B67DA5">
        <w:rPr>
          <w:rStyle w:val="SpecialStringTok"/>
          <w:rFonts w:ascii="Garamond" w:hAnsi="Garamond"/>
          <w:color w:val="000000" w:themeColor="text1"/>
        </w:rPr>
        <w:t xml:space="preserve">f"  </w:t>
      </w:r>
      <w:r w:rsidRPr="00B67DA5">
        <w:rPr>
          <w:rStyle w:val="SpecialCharTok"/>
          <w:rFonts w:ascii="Garamond" w:hAnsi="Garamond"/>
          <w:color w:val="000000" w:themeColor="text1"/>
        </w:rPr>
        <w:t>{</w:t>
      </w:r>
      <w:r w:rsidRPr="00B67DA5">
        <w:rPr>
          <w:rStyle w:val="NormalTok"/>
          <w:rFonts w:ascii="Garamond" w:hAnsi="Garamond"/>
          <w:color w:val="000000" w:themeColor="text1"/>
        </w:rPr>
        <w:t>slug</w:t>
      </w:r>
      <w:r w:rsidRPr="00B67DA5">
        <w:rPr>
          <w:rStyle w:val="SpecialCharTok"/>
          <w:rFonts w:ascii="Garamond" w:hAnsi="Garamond"/>
          <w:color w:val="000000" w:themeColor="text1"/>
        </w:rPr>
        <w:t>}</w:t>
      </w:r>
      <w:r w:rsidRPr="00B67DA5">
        <w:rPr>
          <w:rStyle w:val="SpecialStringTok"/>
          <w:rFonts w:ascii="Garamond" w:hAnsi="Garamond"/>
          <w:color w:val="000000" w:themeColor="text1"/>
        </w:rPr>
        <w:t xml:space="preserve"> p</w:t>
      </w:r>
      <w:r w:rsidRPr="00B67DA5">
        <w:rPr>
          <w:rStyle w:val="SpecialCharTok"/>
          <w:rFonts w:ascii="Garamond" w:hAnsi="Garamond"/>
          <w:color w:val="000000" w:themeColor="text1"/>
        </w:rPr>
        <w:t>{</w:t>
      </w:r>
      <w:r w:rsidRPr="00B67DA5">
        <w:rPr>
          <w:rStyle w:val="NormalTok"/>
          <w:rFonts w:ascii="Garamond" w:hAnsi="Garamond"/>
          <w:color w:val="000000" w:themeColor="text1"/>
        </w:rPr>
        <w:t>page</w:t>
      </w:r>
      <w:r w:rsidRPr="00B67DA5">
        <w:rPr>
          <w:rStyle w:val="SpecialCharTok"/>
          <w:rFonts w:ascii="Garamond" w:hAnsi="Garamond"/>
          <w:color w:val="000000" w:themeColor="text1"/>
        </w:rPr>
        <w:t>}</w:t>
      </w:r>
      <w:r w:rsidRPr="00B67DA5">
        <w:rPr>
          <w:rStyle w:val="SpecialStringTok"/>
          <w:rFonts w:ascii="Garamond" w:hAnsi="Garamond"/>
          <w:color w:val="000000" w:themeColor="text1"/>
        </w:rPr>
        <w:t>: +</w:t>
      </w:r>
      <w:r w:rsidRPr="00B67DA5">
        <w:rPr>
          <w:rStyle w:val="SpecialCharTok"/>
          <w:rFonts w:ascii="Garamond" w:hAnsi="Garamond"/>
          <w:color w:val="000000" w:themeColor="text1"/>
        </w:rPr>
        <w:t>{</w:t>
      </w:r>
      <w:r w:rsidRPr="00B67DA5">
        <w:rPr>
          <w:rStyle w:val="BuiltInTok"/>
          <w:rFonts w:ascii="Garamond" w:hAnsi="Garamond"/>
          <w:color w:val="000000" w:themeColor="text1"/>
        </w:rPr>
        <w:t>len</w:t>
      </w:r>
      <w:r w:rsidRPr="00B67DA5">
        <w:rPr>
          <w:rStyle w:val="NormalTok"/>
          <w:rFonts w:ascii="Garamond" w:hAnsi="Garamond"/>
          <w:color w:val="000000" w:themeColor="text1"/>
        </w:rPr>
        <w:t>(topics)</w:t>
      </w:r>
      <w:r w:rsidRPr="00B67DA5">
        <w:rPr>
          <w:rStyle w:val="SpecialCharTok"/>
          <w:rFonts w:ascii="Garamond" w:hAnsi="Garamond"/>
          <w:color w:val="000000" w:themeColor="text1"/>
        </w:rPr>
        <w:t>}</w:t>
      </w:r>
      <w:r w:rsidRPr="00B67DA5">
        <w:rPr>
          <w:rStyle w:val="SpecialStringTok"/>
          <w:rFonts w:ascii="Garamond" w:hAnsi="Garamond"/>
          <w:color w:val="000000" w:themeColor="text1"/>
        </w:rPr>
        <w:t xml:space="preserve"> topics (total: </w:t>
      </w:r>
      <w:r w:rsidRPr="00B67DA5">
        <w:rPr>
          <w:rStyle w:val="SpecialCharTok"/>
          <w:rFonts w:ascii="Garamond" w:hAnsi="Garamond"/>
          <w:color w:val="000000" w:themeColor="text1"/>
        </w:rPr>
        <w:t>{</w:t>
      </w:r>
      <w:r w:rsidRPr="00B67DA5">
        <w:rPr>
          <w:rStyle w:val="BuiltInTok"/>
          <w:rFonts w:ascii="Garamond" w:hAnsi="Garamond"/>
          <w:color w:val="000000" w:themeColor="text1"/>
        </w:rPr>
        <w:t>len</w:t>
      </w:r>
      <w:r w:rsidRPr="00B67DA5">
        <w:rPr>
          <w:rStyle w:val="NormalTok"/>
          <w:rFonts w:ascii="Garamond" w:hAnsi="Garamond"/>
          <w:color w:val="000000" w:themeColor="text1"/>
        </w:rPr>
        <w:t>(all_topics)</w:t>
      </w:r>
      <w:r w:rsidRPr="00B67DA5">
        <w:rPr>
          <w:rStyle w:val="SpecialCharTok"/>
          <w:rFonts w:ascii="Garamond" w:hAnsi="Garamond"/>
          <w:color w:val="000000" w:themeColor="text1"/>
        </w:rPr>
        <w:t>}</w:t>
      </w:r>
      <w:r w:rsidRPr="00B67DA5">
        <w:rPr>
          <w:rStyle w:val="SpecialStringTok"/>
          <w:rFonts w:ascii="Garamond" w:hAnsi="Garamond"/>
          <w:color w:val="000000" w:themeColor="text1"/>
        </w:rPr>
        <w:t>)"</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if</w:t>
      </w:r>
      <w:r w:rsidRPr="00B67DA5">
        <w:rPr>
          <w:rStyle w:val="NormalTok"/>
          <w:rFonts w:ascii="Garamond" w:hAnsi="Garamond"/>
          <w:color w:val="000000" w:themeColor="text1"/>
        </w:rPr>
        <w:t xml:space="preserve"> </w:t>
      </w:r>
      <w:r w:rsidRPr="00B67DA5">
        <w:rPr>
          <w:rStyle w:val="BuiltInTok"/>
          <w:rFonts w:ascii="Garamond" w:hAnsi="Garamond"/>
          <w:color w:val="000000" w:themeColor="text1"/>
        </w:rPr>
        <w:t>len</w:t>
      </w:r>
      <w:r w:rsidRPr="00B67DA5">
        <w:rPr>
          <w:rStyle w:val="NormalTok"/>
          <w:rFonts w:ascii="Garamond" w:hAnsi="Garamond"/>
          <w:color w:val="000000" w:themeColor="text1"/>
        </w:rPr>
        <w:t xml:space="preserve">(topics) </w:t>
      </w:r>
      <w:r w:rsidRPr="00B67DA5">
        <w:rPr>
          <w:rStyle w:val="OperatorTok"/>
          <w:rFonts w:ascii="Garamond" w:hAnsi="Garamond"/>
          <w:color w:val="000000" w:themeColor="text1"/>
        </w:rPr>
        <w:t>&lt;</w:t>
      </w:r>
      <w:r w:rsidRPr="00B67DA5">
        <w:rPr>
          <w:rStyle w:val="NormalTok"/>
          <w:rFonts w:ascii="Garamond" w:hAnsi="Garamond"/>
          <w:color w:val="000000" w:themeColor="text1"/>
        </w:rPr>
        <w:t xml:space="preserve"> </w:t>
      </w:r>
      <w:r w:rsidRPr="00B67DA5">
        <w:rPr>
          <w:rStyle w:val="DecValTok"/>
          <w:rFonts w:ascii="Garamond" w:hAnsi="Garamond"/>
          <w:color w:val="000000" w:themeColor="text1"/>
        </w:rPr>
        <w:t>30</w:t>
      </w:r>
      <w:r w:rsidRPr="00B67DA5">
        <w:rPr>
          <w:rStyle w:val="NormalTok"/>
          <w:rFonts w:ascii="Garamond" w:hAnsi="Garamond"/>
          <w:color w:val="000000" w:themeColor="text1"/>
        </w:rPr>
        <w:t xml:space="preserve">:  </w:t>
      </w:r>
      <w:r w:rsidRPr="00B67DA5">
        <w:rPr>
          <w:rStyle w:val="CommentTok"/>
          <w:rFonts w:ascii="Garamond" w:hAnsi="Garamond"/>
          <w:color w:val="000000" w:themeColor="text1"/>
        </w:rPr>
        <w:t># Last page</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break</w:t>
      </w:r>
      <w:r w:rsidRPr="00B67DA5">
        <w:rPr>
          <w:rFonts w:ascii="Garamond" w:hAnsi="Garamond"/>
          <w:color w:val="000000" w:themeColor="text1"/>
        </w:rPr>
        <w:br/>
      </w:r>
      <w:r w:rsidRPr="00B67DA5">
        <w:rPr>
          <w:rStyle w:val="NormalTok"/>
          <w:rFonts w:ascii="Garamond" w:hAnsi="Garamond"/>
          <w:color w:val="000000" w:themeColor="text1"/>
        </w:rPr>
        <w:t xml:space="preserve">        time.sleep(</w:t>
      </w:r>
      <w:r w:rsidRPr="00B67DA5">
        <w:rPr>
          <w:rStyle w:val="FloatTok"/>
          <w:rFonts w:ascii="Garamond" w:hAnsi="Garamond"/>
          <w:color w:val="000000" w:themeColor="text1"/>
        </w:rPr>
        <w:t>0.5</w:t>
      </w:r>
      <w:r w:rsidRPr="00B67DA5">
        <w:rPr>
          <w:rStyle w:val="NormalTok"/>
          <w:rFonts w:ascii="Garamond" w:hAnsi="Garamond"/>
          <w:color w:val="000000" w:themeColor="text1"/>
        </w:rPr>
        <w:t xml:space="preserve">)  </w:t>
      </w:r>
      <w:r w:rsidRPr="00B67DA5">
        <w:rPr>
          <w:rStyle w:val="CommentTok"/>
          <w:rFonts w:ascii="Garamond" w:hAnsi="Garamond"/>
          <w:color w:val="000000" w:themeColor="text1"/>
        </w:rPr>
        <w:t># Respectful rate limiting</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return</w:t>
      </w:r>
      <w:r w:rsidRPr="00B67DA5">
        <w:rPr>
          <w:rStyle w:val="NormalTok"/>
          <w:rFonts w:ascii="Garamond" w:hAnsi="Garamond"/>
          <w:color w:val="000000" w:themeColor="text1"/>
        </w:rPr>
        <w:t xml:space="preserve"> all_topics</w:t>
      </w:r>
      <w:r w:rsidRPr="00B67DA5">
        <w:rPr>
          <w:rFonts w:ascii="Garamond" w:hAnsi="Garamond"/>
          <w:color w:val="000000" w:themeColor="text1"/>
        </w:rPr>
        <w:br/>
      </w:r>
      <w:r w:rsidRPr="00B67DA5">
        <w:rPr>
          <w:rFonts w:ascii="Garamond" w:hAnsi="Garamond"/>
          <w:color w:val="000000" w:themeColor="text1"/>
        </w:rPr>
        <w:br/>
      </w:r>
      <w:r w:rsidRPr="00B67DA5">
        <w:rPr>
          <w:rStyle w:val="KeywordTok"/>
          <w:rFonts w:ascii="Garamond" w:hAnsi="Garamond"/>
          <w:b w:val="0"/>
          <w:color w:val="000000" w:themeColor="text1"/>
        </w:rPr>
        <w:t>def</w:t>
      </w:r>
      <w:r w:rsidRPr="00B67DA5">
        <w:rPr>
          <w:rStyle w:val="NormalTok"/>
          <w:rFonts w:ascii="Garamond" w:hAnsi="Garamond"/>
          <w:color w:val="000000" w:themeColor="text1"/>
        </w:rPr>
        <w:t xml:space="preserve"> collect_full_topic(topic_id):</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mmentTok"/>
          <w:rFonts w:ascii="Garamond" w:hAnsi="Garamond"/>
          <w:color w:val="000000" w:themeColor="text1"/>
        </w:rPr>
        <w:t>"""Collect full post content for a topic."""</w:t>
      </w:r>
      <w:r w:rsidRPr="00B67DA5">
        <w:rPr>
          <w:rFonts w:ascii="Garamond" w:hAnsi="Garamond"/>
          <w:color w:val="000000" w:themeColor="text1"/>
        </w:rPr>
        <w:br/>
      </w:r>
      <w:r w:rsidRPr="00B67DA5">
        <w:rPr>
          <w:rStyle w:val="NormalTok"/>
          <w:rFonts w:ascii="Garamond" w:hAnsi="Garamond"/>
          <w:color w:val="000000" w:themeColor="text1"/>
        </w:rPr>
        <w:lastRenderedPageBreak/>
        <w:t xml:space="preserve">    </w:t>
      </w:r>
      <w:r w:rsidRPr="00B67DA5">
        <w:rPr>
          <w:rStyle w:val="ControlFlowTok"/>
          <w:rFonts w:ascii="Garamond" w:hAnsi="Garamond"/>
          <w:b w:val="0"/>
          <w:color w:val="000000" w:themeColor="text1"/>
          <w:lang w:val="da-DK"/>
        </w:rPr>
        <w:t>return</w:t>
      </w:r>
      <w:r w:rsidRPr="00B67DA5">
        <w:rPr>
          <w:rStyle w:val="NormalTok"/>
          <w:rFonts w:ascii="Garamond" w:hAnsi="Garamond"/>
          <w:color w:val="000000" w:themeColor="text1"/>
          <w:lang w:val="da-DK"/>
        </w:rPr>
        <w:t xml:space="preserve"> fetch_json(</w:t>
      </w:r>
      <w:r w:rsidRPr="00B67DA5">
        <w:rPr>
          <w:rStyle w:val="SpecialStringTok"/>
          <w:rFonts w:ascii="Garamond" w:hAnsi="Garamond"/>
          <w:color w:val="000000" w:themeColor="text1"/>
          <w:lang w:val="da-DK"/>
        </w:rPr>
        <w:t>f"/t/</w:t>
      </w:r>
      <w:r w:rsidRPr="00B67DA5">
        <w:rPr>
          <w:rStyle w:val="SpecialCharTok"/>
          <w:rFonts w:ascii="Garamond" w:hAnsi="Garamond"/>
          <w:color w:val="000000" w:themeColor="text1"/>
          <w:lang w:val="da-DK"/>
        </w:rPr>
        <w:t>{</w:t>
      </w:r>
      <w:r w:rsidRPr="00B67DA5">
        <w:rPr>
          <w:rStyle w:val="NormalTok"/>
          <w:rFonts w:ascii="Garamond" w:hAnsi="Garamond"/>
          <w:color w:val="000000" w:themeColor="text1"/>
          <w:lang w:val="da-DK"/>
        </w:rPr>
        <w:t>topic_id</w:t>
      </w:r>
      <w:r w:rsidRPr="00B67DA5">
        <w:rPr>
          <w:rStyle w:val="SpecialCharTok"/>
          <w:rFonts w:ascii="Garamond" w:hAnsi="Garamond"/>
          <w:color w:val="000000" w:themeColor="text1"/>
          <w:lang w:val="da-DK"/>
        </w:rPr>
        <w:t>}</w:t>
      </w:r>
      <w:r w:rsidRPr="00B67DA5">
        <w:rPr>
          <w:rStyle w:val="SpecialStringTok"/>
          <w:rFonts w:ascii="Garamond" w:hAnsi="Garamond"/>
          <w:color w:val="000000" w:themeColor="text1"/>
          <w:lang w:val="da-DK"/>
        </w:rPr>
        <w:t>.json"</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Fonts w:ascii="Garamond" w:hAnsi="Garamond"/>
          <w:color w:val="000000" w:themeColor="text1"/>
          <w:lang w:val="da-DK"/>
        </w:rPr>
        <w:br/>
      </w:r>
      <w:r w:rsidRPr="00B67DA5">
        <w:rPr>
          <w:rStyle w:val="CommentTok"/>
          <w:rFonts w:ascii="Garamond" w:hAnsi="Garamond"/>
          <w:color w:val="000000" w:themeColor="text1"/>
          <w:lang w:val="da-DK"/>
        </w:rPr>
        <w:t># Proposal development categories</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PROPOSAL_CATEGORIES </w:t>
      </w:r>
      <w:r w:rsidRPr="00B67DA5">
        <w:rPr>
          <w:rStyle w:val="OperatorTok"/>
          <w:rFonts w:ascii="Garamond" w:hAnsi="Garamond"/>
          <w:color w:val="000000" w:themeColor="text1"/>
          <w:lang w:val="da-DK"/>
        </w:rPr>
        <w:t>=</w:t>
      </w:r>
      <w:r w:rsidRPr="00B67DA5">
        <w:rPr>
          <w:rStyle w:val="NormalTok"/>
          <w:rFonts w:ascii="Garamond" w:hAnsi="Garamond"/>
          <w:color w:val="000000" w:themeColor="text1"/>
          <w:lang w:val="da-DK"/>
        </w:rPr>
        <w:t xml:space="preserve"> [</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138</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"forslag-under-udvikling"</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282</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"soger-medstillere"</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212</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"forslag-der-soger-medlemmers-opbakning"</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140</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"as-politiske-katalog-vaer-med-til-at-vurdere-dem"</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Fonts w:ascii="Garamond" w:hAnsi="Garamond"/>
          <w:color w:val="000000" w:themeColor="text1"/>
          <w:lang w:val="da-DK"/>
        </w:rPr>
        <w:br/>
      </w:r>
      <w:r w:rsidRPr="00B67DA5">
        <w:rPr>
          <w:rStyle w:val="CommentTok"/>
          <w:rFonts w:ascii="Garamond" w:hAnsi="Garamond"/>
          <w:color w:val="000000" w:themeColor="text1"/>
          <w:lang w:val="da-DK"/>
        </w:rPr>
        <w:t># Policy discussion categories (19 subcategories of cat 19)</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POLICY_CATEGORIES </w:t>
      </w:r>
      <w:r w:rsidRPr="00B67DA5">
        <w:rPr>
          <w:rStyle w:val="OperatorTok"/>
          <w:rFonts w:ascii="Garamond" w:hAnsi="Garamond"/>
          <w:color w:val="000000" w:themeColor="text1"/>
          <w:lang w:val="da-DK"/>
        </w:rPr>
        <w:t>=</w:t>
      </w:r>
      <w:r w:rsidRPr="00B67DA5">
        <w:rPr>
          <w:rStyle w:val="NormalTok"/>
          <w:rFonts w:ascii="Garamond" w:hAnsi="Garamond"/>
          <w:color w:val="000000" w:themeColor="text1"/>
          <w:lang w:val="da-DK"/>
        </w:rPr>
        <w:t xml:space="preserve"> [</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16</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"natur-miljo-ressourcer"</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23</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"socialpolitik-og-monsterbrydning"</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28</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"skole-uddannelses-og-forskning"</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29</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"finans-okonomi-og-skattepolitik"</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DecValTok"/>
          <w:rFonts w:ascii="Garamond" w:hAnsi="Garamond"/>
          <w:color w:val="000000" w:themeColor="text1"/>
          <w:lang w:val="da-DK"/>
        </w:rPr>
        <w:t>35</w:t>
      </w:r>
      <w:r w:rsidRPr="00B67DA5">
        <w:rPr>
          <w:rStyle w:val="NormalTok"/>
          <w:rFonts w:ascii="Garamond" w:hAnsi="Garamond"/>
          <w:color w:val="000000" w:themeColor="text1"/>
          <w:lang w:val="da-DK"/>
        </w:rPr>
        <w:t xml:space="preserve">, </w:t>
      </w:r>
      <w:r w:rsidRPr="00B67DA5">
        <w:rPr>
          <w:rStyle w:val="StringTok"/>
          <w:rFonts w:ascii="Garamond" w:hAnsi="Garamond"/>
          <w:color w:val="000000" w:themeColor="text1"/>
          <w:lang w:val="da-DK"/>
        </w:rPr>
        <w:t>"sundhed-livskvalitet-og-familieliv"</w:t>
      </w:r>
      <w:r w:rsidRPr="00B67DA5">
        <w:rPr>
          <w:rStyle w:val="NormalTok"/>
          <w:rFonts w:ascii="Garamond" w:hAnsi="Garamond"/>
          <w:color w:val="000000" w:themeColor="text1"/>
          <w:lang w:val="da-DK"/>
        </w:rPr>
        <w:t>),</w:t>
      </w:r>
      <w:r w:rsidRPr="00B67DA5">
        <w:rPr>
          <w:rFonts w:ascii="Garamond" w:hAnsi="Garamond"/>
          <w:color w:val="000000" w:themeColor="text1"/>
          <w:lang w:val="da-DK"/>
        </w:rPr>
        <w:br/>
      </w:r>
      <w:r w:rsidRPr="00B67DA5">
        <w:rPr>
          <w:rStyle w:val="NormalTok"/>
          <w:rFonts w:ascii="Garamond" w:hAnsi="Garamond"/>
          <w:color w:val="000000" w:themeColor="text1"/>
          <w:lang w:val="da-DK"/>
        </w:rPr>
        <w:t xml:space="preserve">    </w:t>
      </w:r>
      <w:r w:rsidRPr="00B67DA5">
        <w:rPr>
          <w:rStyle w:val="CommentTok"/>
          <w:rFonts w:ascii="Garamond" w:hAnsi="Garamond"/>
          <w:color w:val="000000" w:themeColor="text1"/>
          <w:lang w:val="da-DK"/>
        </w:rPr>
        <w:t xml:space="preserve"># ... </w:t>
      </w:r>
      <w:r w:rsidRPr="00B67DA5">
        <w:rPr>
          <w:rStyle w:val="CommentTok"/>
          <w:rFonts w:ascii="Garamond" w:hAnsi="Garamond"/>
          <w:color w:val="000000" w:themeColor="text1"/>
        </w:rPr>
        <w:t>(full list in replication materials)</w:t>
      </w:r>
      <w:r w:rsidRPr="00B67DA5">
        <w:rPr>
          <w:rFonts w:ascii="Garamond" w:hAnsi="Garamond"/>
          <w:color w:val="000000" w:themeColor="text1"/>
        </w:rPr>
        <w:br/>
      </w:r>
      <w:r w:rsidRPr="00B67DA5">
        <w:rPr>
          <w:rStyle w:val="NormalTok"/>
          <w:rFonts w:ascii="Garamond" w:hAnsi="Garamond"/>
          <w:color w:val="000000" w:themeColor="text1"/>
        </w:rPr>
        <w:t>]</w:t>
      </w:r>
      <w:r w:rsidRPr="00B67DA5">
        <w:rPr>
          <w:rFonts w:ascii="Garamond" w:hAnsi="Garamond"/>
          <w:color w:val="000000" w:themeColor="text1"/>
        </w:rPr>
        <w:br/>
      </w:r>
      <w:r w:rsidRPr="00B67DA5">
        <w:rPr>
          <w:rFonts w:ascii="Garamond" w:hAnsi="Garamond"/>
          <w:color w:val="000000" w:themeColor="text1"/>
        </w:rPr>
        <w:br/>
      </w:r>
      <w:r w:rsidRPr="00B67DA5">
        <w:rPr>
          <w:rStyle w:val="CommentTok"/>
          <w:rFonts w:ascii="Garamond" w:hAnsi="Garamond"/>
          <w:color w:val="000000" w:themeColor="text1"/>
        </w:rPr>
        <w:t># Collect all topics</w:t>
      </w:r>
      <w:r w:rsidRPr="00B67DA5">
        <w:rPr>
          <w:rFonts w:ascii="Garamond" w:hAnsi="Garamond"/>
          <w:color w:val="000000" w:themeColor="text1"/>
        </w:rPr>
        <w:br/>
      </w:r>
      <w:r w:rsidRPr="00B67DA5">
        <w:rPr>
          <w:rStyle w:val="NormalTok"/>
          <w:rFonts w:ascii="Garamond" w:hAnsi="Garamond"/>
          <w:color w:val="000000" w:themeColor="text1"/>
        </w:rPr>
        <w:t xml:space="preserve">all_topics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w:t>
      </w:r>
      <w:r w:rsidRPr="00B67DA5">
        <w:rPr>
          <w:rFonts w:ascii="Garamond" w:hAnsi="Garamond"/>
          <w:color w:val="000000" w:themeColor="text1"/>
        </w:rPr>
        <w:br/>
      </w:r>
      <w:r w:rsidRPr="00B67DA5">
        <w:rPr>
          <w:rStyle w:val="ControlFlowTok"/>
          <w:rFonts w:ascii="Garamond" w:hAnsi="Garamond"/>
          <w:b w:val="0"/>
          <w:color w:val="000000" w:themeColor="text1"/>
        </w:rPr>
        <w:t>for</w:t>
      </w:r>
      <w:r w:rsidRPr="00B67DA5">
        <w:rPr>
          <w:rStyle w:val="NormalTok"/>
          <w:rFonts w:ascii="Garamond" w:hAnsi="Garamond"/>
          <w:color w:val="000000" w:themeColor="text1"/>
        </w:rPr>
        <w:t xml:space="preserve"> cat_id, slug </w:t>
      </w:r>
      <w:r w:rsidRPr="00B67DA5">
        <w:rPr>
          <w:rStyle w:val="KeywordTok"/>
          <w:rFonts w:ascii="Garamond" w:hAnsi="Garamond"/>
          <w:b w:val="0"/>
          <w:color w:val="000000" w:themeColor="text1"/>
        </w:rPr>
        <w:t>in</w:t>
      </w:r>
      <w:r w:rsidRPr="00B67DA5">
        <w:rPr>
          <w:rStyle w:val="NormalTok"/>
          <w:rFonts w:ascii="Garamond" w:hAnsi="Garamond"/>
          <w:color w:val="000000" w:themeColor="text1"/>
        </w:rPr>
        <w:t xml:space="preserve"> PROPOSAL_CATEGORIES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POLICY_CATEGORIES:</w:t>
      </w:r>
      <w:r w:rsidRPr="00B67DA5">
        <w:rPr>
          <w:rFonts w:ascii="Garamond" w:hAnsi="Garamond"/>
          <w:color w:val="000000" w:themeColor="text1"/>
        </w:rPr>
        <w:br/>
      </w:r>
      <w:r w:rsidRPr="00B67DA5">
        <w:rPr>
          <w:rStyle w:val="NormalTok"/>
          <w:rFonts w:ascii="Garamond" w:hAnsi="Garamond"/>
          <w:color w:val="000000" w:themeColor="text1"/>
        </w:rPr>
        <w:t xml:space="preserve">    topics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collect_category_topics(cat_id, slug)</w:t>
      </w:r>
      <w:r w:rsidRPr="00B67DA5">
        <w:rPr>
          <w:rFonts w:ascii="Garamond" w:hAnsi="Garamond"/>
          <w:color w:val="000000" w:themeColor="text1"/>
        </w:rPr>
        <w:br/>
      </w:r>
      <w:r w:rsidRPr="00B67DA5">
        <w:rPr>
          <w:rStyle w:val="NormalTok"/>
          <w:rFonts w:ascii="Garamond" w:hAnsi="Garamond"/>
          <w:color w:val="000000" w:themeColor="text1"/>
        </w:rPr>
        <w:t xml:space="preserve">    all_topics.extend(topics)</w:t>
      </w:r>
      <w:r w:rsidRPr="00B67DA5">
        <w:rPr>
          <w:rFonts w:ascii="Garamond" w:hAnsi="Garamond"/>
          <w:color w:val="000000" w:themeColor="text1"/>
        </w:rPr>
        <w:br/>
      </w:r>
      <w:r w:rsidRPr="00B67DA5">
        <w:rPr>
          <w:rFonts w:ascii="Garamond" w:hAnsi="Garamond"/>
          <w:color w:val="000000" w:themeColor="text1"/>
        </w:rPr>
        <w:br/>
      </w:r>
      <w:r w:rsidRPr="00B67DA5">
        <w:rPr>
          <w:rStyle w:val="CommentTok"/>
          <w:rFonts w:ascii="Garamond" w:hAnsi="Garamond"/>
          <w:color w:val="000000" w:themeColor="text1"/>
        </w:rPr>
        <w:t># Save topic metadata</w:t>
      </w:r>
      <w:r w:rsidRPr="00B67DA5">
        <w:rPr>
          <w:rFonts w:ascii="Garamond" w:hAnsi="Garamond"/>
          <w:color w:val="000000" w:themeColor="text1"/>
        </w:rPr>
        <w:br/>
      </w:r>
      <w:r w:rsidRPr="00B67DA5">
        <w:rPr>
          <w:rStyle w:val="ControlFlowTok"/>
          <w:rFonts w:ascii="Garamond" w:hAnsi="Garamond"/>
          <w:b w:val="0"/>
          <w:color w:val="000000" w:themeColor="text1"/>
        </w:rPr>
        <w:t>with</w:t>
      </w:r>
      <w:r w:rsidRPr="00B67DA5">
        <w:rPr>
          <w:rStyle w:val="NormalTok"/>
          <w:rFonts w:ascii="Garamond" w:hAnsi="Garamond"/>
          <w:color w:val="000000" w:themeColor="text1"/>
        </w:rPr>
        <w:t xml:space="preserve"> </w:t>
      </w:r>
      <w:r w:rsidRPr="00B67DA5">
        <w:rPr>
          <w:rStyle w:val="BuiltInTok"/>
          <w:rFonts w:ascii="Garamond" w:hAnsi="Garamond"/>
          <w:color w:val="000000" w:themeColor="text1"/>
        </w:rPr>
        <w:t>open</w:t>
      </w:r>
      <w:r w:rsidRPr="00B67DA5">
        <w:rPr>
          <w:rStyle w:val="NormalTok"/>
          <w:rFonts w:ascii="Garamond" w:hAnsi="Garamond"/>
          <w:color w:val="000000" w:themeColor="text1"/>
        </w:rPr>
        <w:t>(</w:t>
      </w:r>
      <w:r w:rsidRPr="00B67DA5">
        <w:rPr>
          <w:rStyle w:val="StringTok"/>
          <w:rFonts w:ascii="Garamond" w:hAnsi="Garamond"/>
          <w:color w:val="000000" w:themeColor="text1"/>
        </w:rPr>
        <w:t>"alleos_topics.json"</w:t>
      </w:r>
      <w:r w:rsidRPr="00B67DA5">
        <w:rPr>
          <w:rStyle w:val="NormalTok"/>
          <w:rFonts w:ascii="Garamond" w:hAnsi="Garamond"/>
          <w:color w:val="000000" w:themeColor="text1"/>
        </w:rPr>
        <w:t xml:space="preserve">, </w:t>
      </w:r>
      <w:r w:rsidRPr="00B67DA5">
        <w:rPr>
          <w:rStyle w:val="StringTok"/>
          <w:rFonts w:ascii="Garamond" w:hAnsi="Garamond"/>
          <w:color w:val="000000" w:themeColor="text1"/>
        </w:rPr>
        <w:t>"w"</w:t>
      </w:r>
      <w:r w:rsidRPr="00B67DA5">
        <w:rPr>
          <w:rStyle w:val="NormalTok"/>
          <w:rFonts w:ascii="Garamond" w:hAnsi="Garamond"/>
          <w:color w:val="000000" w:themeColor="text1"/>
        </w:rPr>
        <w:t xml:space="preserve">) </w:t>
      </w:r>
      <w:r w:rsidRPr="00B67DA5">
        <w:rPr>
          <w:rStyle w:val="ImportTok"/>
          <w:rFonts w:ascii="Garamond" w:hAnsi="Garamond"/>
          <w:color w:val="000000" w:themeColor="text1"/>
        </w:rPr>
        <w:t>as</w:t>
      </w:r>
      <w:r w:rsidRPr="00B67DA5">
        <w:rPr>
          <w:rStyle w:val="NormalTok"/>
          <w:rFonts w:ascii="Garamond" w:hAnsi="Garamond"/>
          <w:color w:val="000000" w:themeColor="text1"/>
        </w:rPr>
        <w:t xml:space="preserve"> f:</w:t>
      </w:r>
      <w:r w:rsidRPr="00B67DA5">
        <w:rPr>
          <w:rFonts w:ascii="Garamond" w:hAnsi="Garamond"/>
          <w:color w:val="000000" w:themeColor="text1"/>
        </w:rPr>
        <w:br/>
      </w:r>
      <w:r w:rsidRPr="00B67DA5">
        <w:rPr>
          <w:rStyle w:val="NormalTok"/>
          <w:rFonts w:ascii="Garamond" w:hAnsi="Garamond"/>
          <w:color w:val="000000" w:themeColor="text1"/>
        </w:rPr>
        <w:t xml:space="preserve">    json.dump(all_topics, f, ensure_ascii</w:t>
      </w:r>
      <w:r w:rsidRPr="00B67DA5">
        <w:rPr>
          <w:rStyle w:val="OperatorTok"/>
          <w:rFonts w:ascii="Garamond" w:hAnsi="Garamond"/>
          <w:color w:val="000000" w:themeColor="text1"/>
        </w:rPr>
        <w:t>=</w:t>
      </w:r>
      <w:r w:rsidRPr="00B67DA5">
        <w:rPr>
          <w:rStyle w:val="VariableTok"/>
          <w:rFonts w:ascii="Garamond" w:hAnsi="Garamond"/>
          <w:color w:val="000000" w:themeColor="text1"/>
        </w:rPr>
        <w:t>False</w:t>
      </w:r>
      <w:r w:rsidRPr="00B67DA5">
        <w:rPr>
          <w:rStyle w:val="NormalTok"/>
          <w:rFonts w:ascii="Garamond" w:hAnsi="Garamond"/>
          <w:color w:val="000000" w:themeColor="text1"/>
        </w:rPr>
        <w:t>)</w:t>
      </w:r>
      <w:r w:rsidRPr="00B67DA5">
        <w:rPr>
          <w:rFonts w:ascii="Garamond" w:hAnsi="Garamond"/>
          <w:color w:val="000000" w:themeColor="text1"/>
        </w:rPr>
        <w:br/>
      </w:r>
      <w:r w:rsidRPr="00B67DA5">
        <w:rPr>
          <w:rFonts w:ascii="Garamond" w:hAnsi="Garamond"/>
          <w:color w:val="000000" w:themeColor="text1"/>
        </w:rPr>
        <w:br/>
      </w:r>
      <w:r w:rsidRPr="00B67DA5">
        <w:rPr>
          <w:rStyle w:val="CommentTok"/>
          <w:rFonts w:ascii="Garamond" w:hAnsi="Garamond"/>
          <w:color w:val="000000" w:themeColor="text1"/>
        </w:rPr>
        <w:t># Collect full text for sample</w:t>
      </w:r>
      <w:r w:rsidRPr="00B67DA5">
        <w:rPr>
          <w:rFonts w:ascii="Garamond" w:hAnsi="Garamond"/>
          <w:color w:val="000000" w:themeColor="text1"/>
        </w:rPr>
        <w:br/>
      </w:r>
      <w:r w:rsidRPr="00B67DA5">
        <w:rPr>
          <w:rStyle w:val="NormalTok"/>
          <w:rFonts w:ascii="Garamond" w:hAnsi="Garamond"/>
          <w:color w:val="000000" w:themeColor="text1"/>
        </w:rPr>
        <w:t xml:space="preserve">proposals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[t </w:t>
      </w:r>
      <w:r w:rsidRPr="00B67DA5">
        <w:rPr>
          <w:rStyle w:val="ControlFlowTok"/>
          <w:rFonts w:ascii="Garamond" w:hAnsi="Garamond"/>
          <w:b w:val="0"/>
          <w:color w:val="000000" w:themeColor="text1"/>
        </w:rPr>
        <w:t>for</w:t>
      </w:r>
      <w:r w:rsidRPr="00B67DA5">
        <w:rPr>
          <w:rStyle w:val="NormalTok"/>
          <w:rFonts w:ascii="Garamond" w:hAnsi="Garamond"/>
          <w:color w:val="000000" w:themeColor="text1"/>
        </w:rPr>
        <w:t xml:space="preserve"> t </w:t>
      </w:r>
      <w:r w:rsidRPr="00B67DA5">
        <w:rPr>
          <w:rStyle w:val="KeywordTok"/>
          <w:rFonts w:ascii="Garamond" w:hAnsi="Garamond"/>
          <w:b w:val="0"/>
          <w:color w:val="000000" w:themeColor="text1"/>
        </w:rPr>
        <w:t>in</w:t>
      </w:r>
      <w:r w:rsidRPr="00B67DA5">
        <w:rPr>
          <w:rStyle w:val="NormalTok"/>
          <w:rFonts w:ascii="Garamond" w:hAnsi="Garamond"/>
          <w:color w:val="000000" w:themeColor="text1"/>
        </w:rPr>
        <w:t xml:space="preserve"> all_topics</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if</w:t>
      </w:r>
      <w:r w:rsidRPr="00B67DA5">
        <w:rPr>
          <w:rStyle w:val="NormalTok"/>
          <w:rFonts w:ascii="Garamond" w:hAnsi="Garamond"/>
          <w:color w:val="000000" w:themeColor="text1"/>
        </w:rPr>
        <w:t xml:space="preserve"> t.get(</w:t>
      </w:r>
      <w:r w:rsidRPr="00B67DA5">
        <w:rPr>
          <w:rStyle w:val="StringTok"/>
          <w:rFonts w:ascii="Garamond" w:hAnsi="Garamond"/>
          <w:color w:val="000000" w:themeColor="text1"/>
        </w:rPr>
        <w:t>"category_id"</w:t>
      </w:r>
      <w:r w:rsidRPr="00B67DA5">
        <w:rPr>
          <w:rStyle w:val="NormalTok"/>
          <w:rFonts w:ascii="Garamond" w:hAnsi="Garamond"/>
          <w:color w:val="000000" w:themeColor="text1"/>
        </w:rPr>
        <w:t xml:space="preserve">) </w:t>
      </w:r>
      <w:r w:rsidRPr="00B67DA5">
        <w:rPr>
          <w:rStyle w:val="KeywordTok"/>
          <w:rFonts w:ascii="Garamond" w:hAnsi="Garamond"/>
          <w:b w:val="0"/>
          <w:color w:val="000000" w:themeColor="text1"/>
        </w:rPr>
        <w:t>in</w:t>
      </w:r>
      <w:r w:rsidRPr="00B67DA5">
        <w:rPr>
          <w:rStyle w:val="NormalTok"/>
          <w:rFonts w:ascii="Garamond" w:hAnsi="Garamond"/>
          <w:color w:val="000000" w:themeColor="text1"/>
        </w:rPr>
        <w:t xml:space="preserve"> [</w:t>
      </w:r>
      <w:r w:rsidRPr="00B67DA5">
        <w:rPr>
          <w:rStyle w:val="DecValTok"/>
          <w:rFonts w:ascii="Garamond" w:hAnsi="Garamond"/>
          <w:color w:val="000000" w:themeColor="text1"/>
        </w:rPr>
        <w:t>138</w:t>
      </w:r>
      <w:r w:rsidRPr="00B67DA5">
        <w:rPr>
          <w:rStyle w:val="NormalTok"/>
          <w:rFonts w:ascii="Garamond" w:hAnsi="Garamond"/>
          <w:color w:val="000000" w:themeColor="text1"/>
        </w:rPr>
        <w:t xml:space="preserve">, </w:t>
      </w:r>
      <w:r w:rsidRPr="00B67DA5">
        <w:rPr>
          <w:rStyle w:val="DecValTok"/>
          <w:rFonts w:ascii="Garamond" w:hAnsi="Garamond"/>
          <w:color w:val="000000" w:themeColor="text1"/>
        </w:rPr>
        <w:t>282</w:t>
      </w:r>
      <w:r w:rsidRPr="00B67DA5">
        <w:rPr>
          <w:rStyle w:val="NormalTok"/>
          <w:rFonts w:ascii="Garamond" w:hAnsi="Garamond"/>
          <w:color w:val="000000" w:themeColor="text1"/>
        </w:rPr>
        <w:t xml:space="preserve">, </w:t>
      </w:r>
      <w:r w:rsidRPr="00B67DA5">
        <w:rPr>
          <w:rStyle w:val="DecValTok"/>
          <w:rFonts w:ascii="Garamond" w:hAnsi="Garamond"/>
          <w:color w:val="000000" w:themeColor="text1"/>
        </w:rPr>
        <w:t>212</w:t>
      </w:r>
      <w:r w:rsidRPr="00B67DA5">
        <w:rPr>
          <w:rStyle w:val="NormalTok"/>
          <w:rFonts w:ascii="Garamond" w:hAnsi="Garamond"/>
          <w:color w:val="000000" w:themeColor="text1"/>
        </w:rPr>
        <w:t xml:space="preserve">, </w:t>
      </w:r>
      <w:r w:rsidRPr="00B67DA5">
        <w:rPr>
          <w:rStyle w:val="DecValTok"/>
          <w:rFonts w:ascii="Garamond" w:hAnsi="Garamond"/>
          <w:color w:val="000000" w:themeColor="text1"/>
        </w:rPr>
        <w:t>140</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ControlFlowTok"/>
          <w:rFonts w:ascii="Garamond" w:hAnsi="Garamond"/>
          <w:b w:val="0"/>
          <w:color w:val="000000" w:themeColor="text1"/>
        </w:rPr>
        <w:t>for</w:t>
      </w:r>
      <w:r w:rsidRPr="00B67DA5">
        <w:rPr>
          <w:rStyle w:val="NormalTok"/>
          <w:rFonts w:ascii="Garamond" w:hAnsi="Garamond"/>
          <w:color w:val="000000" w:themeColor="text1"/>
        </w:rPr>
        <w:t xml:space="preserve"> topic </w:t>
      </w:r>
      <w:r w:rsidRPr="00B67DA5">
        <w:rPr>
          <w:rStyle w:val="KeywordTok"/>
          <w:rFonts w:ascii="Garamond" w:hAnsi="Garamond"/>
          <w:b w:val="0"/>
          <w:color w:val="000000" w:themeColor="text1"/>
        </w:rPr>
        <w:t>in</w:t>
      </w:r>
      <w:r w:rsidRPr="00B67DA5">
        <w:rPr>
          <w:rStyle w:val="NormalTok"/>
          <w:rFonts w:ascii="Garamond" w:hAnsi="Garamond"/>
          <w:color w:val="000000" w:themeColor="text1"/>
        </w:rPr>
        <w:t xml:space="preserve"> proposals[:</w:t>
      </w:r>
      <w:r w:rsidRPr="00B67DA5">
        <w:rPr>
          <w:rStyle w:val="DecValTok"/>
          <w:rFonts w:ascii="Garamond" w:hAnsi="Garamond"/>
          <w:color w:val="000000" w:themeColor="text1"/>
        </w:rPr>
        <w:t>80</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data </w:t>
      </w:r>
      <w:r w:rsidRPr="00B67DA5">
        <w:rPr>
          <w:rStyle w:val="OperatorTok"/>
          <w:rFonts w:ascii="Garamond" w:hAnsi="Garamond"/>
          <w:color w:val="000000" w:themeColor="text1"/>
        </w:rPr>
        <w:t>=</w:t>
      </w:r>
      <w:r w:rsidRPr="00B67DA5">
        <w:rPr>
          <w:rStyle w:val="NormalTok"/>
          <w:rFonts w:ascii="Garamond" w:hAnsi="Garamond"/>
          <w:color w:val="000000" w:themeColor="text1"/>
        </w:rPr>
        <w:t xml:space="preserve"> collect_full_topic(topic[</w:t>
      </w:r>
      <w:r w:rsidRPr="00B67DA5">
        <w:rPr>
          <w:rStyle w:val="StringTok"/>
          <w:rFonts w:ascii="Garamond" w:hAnsi="Garamond"/>
          <w:color w:val="000000" w:themeColor="text1"/>
        </w:rPr>
        <w:t>"id"</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if</w:t>
      </w:r>
      <w:r w:rsidRPr="00B67DA5">
        <w:rPr>
          <w:rStyle w:val="NormalTok"/>
          <w:rFonts w:ascii="Garamond" w:hAnsi="Garamond"/>
          <w:color w:val="000000" w:themeColor="text1"/>
        </w:rPr>
        <w:t xml:space="preserve"> data:</w:t>
      </w:r>
      <w:r w:rsidRPr="00B67DA5">
        <w:rPr>
          <w:rFonts w:ascii="Garamond" w:hAnsi="Garamond"/>
          <w:color w:val="000000" w:themeColor="text1"/>
        </w:rPr>
        <w:br/>
      </w:r>
      <w:r w:rsidRPr="00B67DA5">
        <w:rPr>
          <w:rStyle w:val="NormalTok"/>
          <w:rFonts w:ascii="Garamond" w:hAnsi="Garamond"/>
          <w:color w:val="000000" w:themeColor="text1"/>
        </w:rPr>
        <w:t xml:space="preserve">        </w:t>
      </w:r>
      <w:r w:rsidRPr="00B67DA5">
        <w:rPr>
          <w:rStyle w:val="ControlFlowTok"/>
          <w:rFonts w:ascii="Garamond" w:hAnsi="Garamond"/>
          <w:b w:val="0"/>
          <w:color w:val="000000" w:themeColor="text1"/>
        </w:rPr>
        <w:t>with</w:t>
      </w:r>
      <w:r w:rsidRPr="00B67DA5">
        <w:rPr>
          <w:rStyle w:val="NormalTok"/>
          <w:rFonts w:ascii="Garamond" w:hAnsi="Garamond"/>
          <w:color w:val="000000" w:themeColor="text1"/>
        </w:rPr>
        <w:t xml:space="preserve"> </w:t>
      </w:r>
      <w:r w:rsidRPr="00B67DA5">
        <w:rPr>
          <w:rStyle w:val="BuiltInTok"/>
          <w:rFonts w:ascii="Garamond" w:hAnsi="Garamond"/>
          <w:color w:val="000000" w:themeColor="text1"/>
        </w:rPr>
        <w:t>open</w:t>
      </w:r>
      <w:r w:rsidRPr="00B67DA5">
        <w:rPr>
          <w:rStyle w:val="NormalTok"/>
          <w:rFonts w:ascii="Garamond" w:hAnsi="Garamond"/>
          <w:color w:val="000000" w:themeColor="text1"/>
        </w:rPr>
        <w:t>(</w:t>
      </w:r>
      <w:r w:rsidRPr="00B67DA5">
        <w:rPr>
          <w:rStyle w:val="SpecialStringTok"/>
          <w:rFonts w:ascii="Garamond" w:hAnsi="Garamond"/>
          <w:color w:val="000000" w:themeColor="text1"/>
        </w:rPr>
        <w:t>f"proposals/topic_</w:t>
      </w:r>
      <w:r w:rsidRPr="00B67DA5">
        <w:rPr>
          <w:rStyle w:val="SpecialCharTok"/>
          <w:rFonts w:ascii="Garamond" w:hAnsi="Garamond"/>
          <w:color w:val="000000" w:themeColor="text1"/>
        </w:rPr>
        <w:t>{</w:t>
      </w:r>
      <w:r w:rsidRPr="00B67DA5">
        <w:rPr>
          <w:rStyle w:val="NormalTok"/>
          <w:rFonts w:ascii="Garamond" w:hAnsi="Garamond"/>
          <w:color w:val="000000" w:themeColor="text1"/>
        </w:rPr>
        <w:t>topic[</w:t>
      </w:r>
      <w:r w:rsidRPr="00B67DA5">
        <w:rPr>
          <w:rStyle w:val="StringTok"/>
          <w:rFonts w:ascii="Garamond" w:hAnsi="Garamond"/>
          <w:color w:val="000000" w:themeColor="text1"/>
        </w:rPr>
        <w:t>'id'</w:t>
      </w:r>
      <w:r w:rsidRPr="00B67DA5">
        <w:rPr>
          <w:rStyle w:val="NormalTok"/>
          <w:rFonts w:ascii="Garamond" w:hAnsi="Garamond"/>
          <w:color w:val="000000" w:themeColor="text1"/>
        </w:rPr>
        <w:t>]</w:t>
      </w:r>
      <w:r w:rsidRPr="00B67DA5">
        <w:rPr>
          <w:rStyle w:val="SpecialCharTok"/>
          <w:rFonts w:ascii="Garamond" w:hAnsi="Garamond"/>
          <w:color w:val="000000" w:themeColor="text1"/>
        </w:rPr>
        <w:t>}</w:t>
      </w:r>
      <w:r w:rsidRPr="00B67DA5">
        <w:rPr>
          <w:rStyle w:val="SpecialStringTok"/>
          <w:rFonts w:ascii="Garamond" w:hAnsi="Garamond"/>
          <w:color w:val="000000" w:themeColor="text1"/>
        </w:rPr>
        <w:t>.json"</w:t>
      </w:r>
      <w:r w:rsidRPr="00B67DA5">
        <w:rPr>
          <w:rStyle w:val="NormalTok"/>
          <w:rFonts w:ascii="Garamond" w:hAnsi="Garamond"/>
          <w:color w:val="000000" w:themeColor="text1"/>
        </w:rPr>
        <w:t xml:space="preserve">, </w:t>
      </w:r>
      <w:r w:rsidRPr="00B67DA5">
        <w:rPr>
          <w:rStyle w:val="StringTok"/>
          <w:rFonts w:ascii="Garamond" w:hAnsi="Garamond"/>
          <w:color w:val="000000" w:themeColor="text1"/>
        </w:rPr>
        <w:t>"w"</w:t>
      </w:r>
      <w:r w:rsidRPr="00B67DA5">
        <w:rPr>
          <w:rStyle w:val="NormalTok"/>
          <w:rFonts w:ascii="Garamond" w:hAnsi="Garamond"/>
          <w:color w:val="000000" w:themeColor="text1"/>
        </w:rPr>
        <w:t xml:space="preserve">) </w:t>
      </w:r>
      <w:r w:rsidRPr="00B67DA5">
        <w:rPr>
          <w:rStyle w:val="ImportTok"/>
          <w:rFonts w:ascii="Garamond" w:hAnsi="Garamond"/>
          <w:color w:val="000000" w:themeColor="text1"/>
        </w:rPr>
        <w:t>as</w:t>
      </w:r>
      <w:r w:rsidRPr="00B67DA5">
        <w:rPr>
          <w:rStyle w:val="NormalTok"/>
          <w:rFonts w:ascii="Garamond" w:hAnsi="Garamond"/>
          <w:color w:val="000000" w:themeColor="text1"/>
        </w:rPr>
        <w:t xml:space="preserve"> f:</w:t>
      </w:r>
      <w:r w:rsidRPr="00B67DA5">
        <w:rPr>
          <w:rFonts w:ascii="Garamond" w:hAnsi="Garamond"/>
          <w:color w:val="000000" w:themeColor="text1"/>
        </w:rPr>
        <w:br/>
      </w:r>
      <w:r w:rsidRPr="00B67DA5">
        <w:rPr>
          <w:rStyle w:val="NormalTok"/>
          <w:rFonts w:ascii="Garamond" w:hAnsi="Garamond"/>
          <w:color w:val="000000" w:themeColor="text1"/>
        </w:rPr>
        <w:t xml:space="preserve">            json.dump(data, f, ensure_ascii</w:t>
      </w:r>
      <w:r w:rsidRPr="00B67DA5">
        <w:rPr>
          <w:rStyle w:val="OperatorTok"/>
          <w:rFonts w:ascii="Garamond" w:hAnsi="Garamond"/>
          <w:color w:val="000000" w:themeColor="text1"/>
        </w:rPr>
        <w:t>=</w:t>
      </w:r>
      <w:r w:rsidRPr="00B67DA5">
        <w:rPr>
          <w:rStyle w:val="VariableTok"/>
          <w:rFonts w:ascii="Garamond" w:hAnsi="Garamond"/>
          <w:color w:val="000000" w:themeColor="text1"/>
        </w:rPr>
        <w:t>False</w:t>
      </w:r>
      <w:r w:rsidRPr="00B67DA5">
        <w:rPr>
          <w:rStyle w:val="NormalTok"/>
          <w:rFonts w:ascii="Garamond" w:hAnsi="Garamond"/>
          <w:color w:val="000000" w:themeColor="text1"/>
        </w:rPr>
        <w:t>)</w:t>
      </w:r>
      <w:r w:rsidRPr="00B67DA5">
        <w:rPr>
          <w:rFonts w:ascii="Garamond" w:hAnsi="Garamond"/>
          <w:color w:val="000000" w:themeColor="text1"/>
        </w:rPr>
        <w:br/>
      </w:r>
      <w:r w:rsidRPr="00B67DA5">
        <w:rPr>
          <w:rStyle w:val="NormalTok"/>
          <w:rFonts w:ascii="Garamond" w:hAnsi="Garamond"/>
          <w:color w:val="000000" w:themeColor="text1"/>
        </w:rPr>
        <w:t xml:space="preserve">    time.sleep(</w:t>
      </w:r>
      <w:r w:rsidRPr="00B67DA5">
        <w:rPr>
          <w:rStyle w:val="FloatTok"/>
          <w:rFonts w:ascii="Garamond" w:hAnsi="Garamond"/>
          <w:color w:val="000000" w:themeColor="text1"/>
        </w:rPr>
        <w:t>0.5</w:t>
      </w:r>
      <w:r w:rsidRPr="00B67DA5">
        <w:rPr>
          <w:rStyle w:val="NormalTok"/>
          <w:rFonts w:ascii="Garamond" w:hAnsi="Garamond"/>
          <w:color w:val="000000" w:themeColor="text1"/>
        </w:rPr>
        <w:t>)</w:t>
      </w:r>
    </w:p>
    <w:p w14:paraId="0A886052" w14:textId="77777777" w:rsidR="00616744" w:rsidRPr="00B67DA5" w:rsidRDefault="00000000">
      <w:pPr>
        <w:pStyle w:val="Heading3"/>
        <w:rPr>
          <w:rFonts w:ascii="Garamond" w:hAnsi="Garamond"/>
          <w:b w:val="0"/>
          <w:bCs w:val="0"/>
          <w:color w:val="000000" w:themeColor="text1"/>
        </w:rPr>
      </w:pPr>
      <w:bookmarkStart w:id="38" w:name="appendix-b-codebook-focused-coding"/>
      <w:bookmarkEnd w:id="37"/>
      <w:r w:rsidRPr="00B67DA5">
        <w:rPr>
          <w:rFonts w:ascii="Garamond" w:hAnsi="Garamond"/>
          <w:b w:val="0"/>
          <w:bCs w:val="0"/>
          <w:color w:val="000000" w:themeColor="text1"/>
        </w:rPr>
        <w:t>Appendix B: Codebook (Focused Coding)</w:t>
      </w:r>
    </w:p>
    <w:p w14:paraId="2CE3D7A6" w14:textId="77777777" w:rsidR="00616744" w:rsidRPr="00B67DA5" w:rsidRDefault="00000000">
      <w:pPr>
        <w:pStyle w:val="FirstParagraph"/>
        <w:rPr>
          <w:rFonts w:ascii="Garamond" w:hAnsi="Garamond"/>
          <w:color w:val="000000" w:themeColor="text1"/>
          <w:lang w:val="da-DK"/>
        </w:rPr>
      </w:pPr>
      <w:r w:rsidRPr="00B67DA5">
        <w:rPr>
          <w:rFonts w:ascii="Garamond" w:hAnsi="Garamond"/>
          <w:color w:val="000000" w:themeColor="text1"/>
        </w:rPr>
        <w:t xml:space="preserve">Frame Type A — Social Solidarity </w:t>
      </w:r>
      <w:r w:rsidRPr="00B67DA5">
        <w:rPr>
          <w:rFonts w:ascii="Garamond" w:hAnsi="Garamond"/>
          <w:i/>
          <w:iCs/>
          <w:color w:val="000000" w:themeColor="text1"/>
        </w:rPr>
        <w:t>Definition</w:t>
      </w:r>
      <w:r w:rsidRPr="00B67DA5">
        <w:rPr>
          <w:rFonts w:ascii="Garamond" w:hAnsi="Garamond"/>
          <w:color w:val="000000" w:themeColor="text1"/>
        </w:rPr>
        <w:t xml:space="preserve">: The proposal’s central legitimation strategy is the identification of a measurable inequality or injustice affecting specific named social groups, combined with a policy prescription framed as restoring fairness or dignity. </w:t>
      </w:r>
      <w:r w:rsidRPr="00B67DA5">
        <w:rPr>
          <w:rFonts w:ascii="Garamond" w:hAnsi="Garamond"/>
          <w:i/>
          <w:iCs/>
          <w:color w:val="000000" w:themeColor="text1"/>
        </w:rPr>
        <w:t>Indicators</w:t>
      </w:r>
      <w:r w:rsidRPr="00B67DA5">
        <w:rPr>
          <w:rFonts w:ascii="Garamond" w:hAnsi="Garamond"/>
          <w:color w:val="000000" w:themeColor="text1"/>
        </w:rPr>
        <w:t xml:space="preserve">: Use of “ulighed” (inequality), reference to specific disadvantaged groups, invocation of social rights, quantified harm statistics. </w:t>
      </w:r>
      <w:r w:rsidRPr="00B67DA5">
        <w:rPr>
          <w:rFonts w:ascii="Garamond" w:hAnsi="Garamond"/>
          <w:i/>
          <w:iCs/>
          <w:color w:val="000000" w:themeColor="text1"/>
          <w:lang w:val="da-DK"/>
        </w:rPr>
        <w:t>Example</w:t>
      </w:r>
      <w:r w:rsidRPr="00B67DA5">
        <w:rPr>
          <w:rFonts w:ascii="Garamond" w:hAnsi="Garamond"/>
          <w:color w:val="000000" w:themeColor="text1"/>
          <w:lang w:val="da-DK"/>
        </w:rPr>
        <w:t>: Dental care proposal (#16730): “Uligheden i tandsundhed er større end uligheden i al anden sundhed.”</w:t>
      </w:r>
    </w:p>
    <w:p w14:paraId="3BD4B513" w14:textId="77777777" w:rsidR="00616744" w:rsidRPr="00B67DA5" w:rsidRDefault="00000000">
      <w:pPr>
        <w:pStyle w:val="BodyText"/>
        <w:rPr>
          <w:rFonts w:ascii="Garamond" w:hAnsi="Garamond"/>
          <w:color w:val="000000" w:themeColor="text1"/>
          <w:lang w:val="da-DK"/>
        </w:rPr>
      </w:pPr>
      <w:r w:rsidRPr="00B67DA5">
        <w:rPr>
          <w:rFonts w:ascii="Garamond" w:hAnsi="Garamond"/>
          <w:color w:val="000000" w:themeColor="text1"/>
        </w:rPr>
        <w:t xml:space="preserve">Frame Type B — Green Transition </w:t>
      </w:r>
      <w:r w:rsidRPr="00B67DA5">
        <w:rPr>
          <w:rFonts w:ascii="Garamond" w:hAnsi="Garamond"/>
          <w:i/>
          <w:iCs/>
          <w:color w:val="000000" w:themeColor="text1"/>
        </w:rPr>
        <w:t>Definition</w:t>
      </w:r>
      <w:r w:rsidRPr="00B67DA5">
        <w:rPr>
          <w:rFonts w:ascii="Garamond" w:hAnsi="Garamond"/>
          <w:color w:val="000000" w:themeColor="text1"/>
        </w:rPr>
        <w:t xml:space="preserve">: The proposal’s central legitimation strategy is environmental urgency and sustainability, framing policy change as necessary to address ecological </w:t>
      </w:r>
      <w:r w:rsidRPr="00B67DA5">
        <w:rPr>
          <w:rFonts w:ascii="Garamond" w:hAnsi="Garamond"/>
          <w:color w:val="000000" w:themeColor="text1"/>
        </w:rPr>
        <w:lastRenderedPageBreak/>
        <w:t xml:space="preserve">crisis or realize Denmark’s green potential. </w:t>
      </w:r>
      <w:r w:rsidRPr="00B67DA5">
        <w:rPr>
          <w:rFonts w:ascii="Garamond" w:hAnsi="Garamond"/>
          <w:i/>
          <w:iCs/>
          <w:color w:val="000000" w:themeColor="text1"/>
        </w:rPr>
        <w:t>Indicators</w:t>
      </w:r>
      <w:r w:rsidRPr="00B67DA5">
        <w:rPr>
          <w:rFonts w:ascii="Garamond" w:hAnsi="Garamond"/>
          <w:color w:val="000000" w:themeColor="text1"/>
        </w:rPr>
        <w:t xml:space="preserve">: Climate vocabulary (CO2, bæredygtig, omstilling, fossil), temporal urgency markers, references to Danish leadership or international agreements. </w:t>
      </w:r>
      <w:r w:rsidRPr="00B67DA5">
        <w:rPr>
          <w:rFonts w:ascii="Garamond" w:hAnsi="Garamond"/>
          <w:i/>
          <w:iCs/>
          <w:color w:val="000000" w:themeColor="text1"/>
          <w:lang w:val="da-DK"/>
        </w:rPr>
        <w:t>Example</w:t>
      </w:r>
      <w:r w:rsidRPr="00B67DA5">
        <w:rPr>
          <w:rFonts w:ascii="Garamond" w:hAnsi="Garamond"/>
          <w:color w:val="000000" w:themeColor="text1"/>
          <w:lang w:val="da-DK"/>
        </w:rPr>
        <w:t>: CO2 tax proposal: “En CO2 afgift på 3.700 kr pr ton vil…”.</w:t>
      </w:r>
    </w:p>
    <w:p w14:paraId="6A337576" w14:textId="77777777" w:rsidR="00616744" w:rsidRPr="00B67DA5" w:rsidRDefault="00000000">
      <w:pPr>
        <w:pStyle w:val="BodyText"/>
        <w:rPr>
          <w:rFonts w:ascii="Garamond" w:hAnsi="Garamond"/>
          <w:color w:val="000000" w:themeColor="text1"/>
          <w:lang w:val="da-DK"/>
        </w:rPr>
      </w:pPr>
      <w:r w:rsidRPr="00B67DA5">
        <w:rPr>
          <w:rFonts w:ascii="Garamond" w:hAnsi="Garamond"/>
          <w:color w:val="000000" w:themeColor="text1"/>
        </w:rPr>
        <w:t xml:space="preserve">Frame Type C — Democratic Innovation </w:t>
      </w:r>
      <w:r w:rsidRPr="00B67DA5">
        <w:rPr>
          <w:rFonts w:ascii="Garamond" w:hAnsi="Garamond"/>
          <w:i/>
          <w:iCs/>
          <w:color w:val="000000" w:themeColor="text1"/>
        </w:rPr>
        <w:t>Definition</w:t>
      </w:r>
      <w:r w:rsidRPr="00B67DA5">
        <w:rPr>
          <w:rFonts w:ascii="Garamond" w:hAnsi="Garamond"/>
          <w:color w:val="000000" w:themeColor="text1"/>
        </w:rPr>
        <w:t xml:space="preserve">: The proposal’s central legitimation strategy is procedural — improving the fairness, transparency, or inclusiveness of political or administrative processes. </w:t>
      </w:r>
      <w:r w:rsidRPr="00B67DA5">
        <w:rPr>
          <w:rFonts w:ascii="Garamond" w:hAnsi="Garamond"/>
          <w:i/>
          <w:iCs/>
          <w:color w:val="000000" w:themeColor="text1"/>
        </w:rPr>
        <w:t>Indicators</w:t>
      </w:r>
      <w:r w:rsidRPr="00B67DA5">
        <w:rPr>
          <w:rFonts w:ascii="Garamond" w:hAnsi="Garamond"/>
          <w:color w:val="000000" w:themeColor="text1"/>
        </w:rPr>
        <w:t xml:space="preserve">: Technical procedural vocabulary, references to democratic principles, criticism of existing rules or institutions as unfair, invocation of Alternativet’s political culture values. </w:t>
      </w:r>
      <w:r w:rsidRPr="00B67DA5">
        <w:rPr>
          <w:rFonts w:ascii="Garamond" w:hAnsi="Garamond"/>
          <w:i/>
          <w:iCs/>
          <w:color w:val="000000" w:themeColor="text1"/>
          <w:lang w:val="da-DK"/>
        </w:rPr>
        <w:t>Example</w:t>
      </w:r>
      <w:r w:rsidRPr="00B67DA5">
        <w:rPr>
          <w:rFonts w:ascii="Garamond" w:hAnsi="Garamond"/>
          <w:color w:val="000000" w:themeColor="text1"/>
          <w:lang w:val="da-DK"/>
        </w:rPr>
        <w:t>: Electoral system reform (#16615): “Den d’Hondtske metode bør udskiftes med den mere retfærdige Sainte-Laguë-metoden.”</w:t>
      </w:r>
    </w:p>
    <w:p w14:paraId="532E2EB8" w14:textId="77777777" w:rsidR="00616744" w:rsidRPr="00B67DA5" w:rsidRDefault="00000000">
      <w:pPr>
        <w:pStyle w:val="BodyText"/>
        <w:rPr>
          <w:rFonts w:ascii="Garamond" w:hAnsi="Garamond"/>
          <w:color w:val="000000" w:themeColor="text1"/>
          <w:lang w:val="da-DK"/>
        </w:rPr>
      </w:pPr>
      <w:r w:rsidRPr="00B67DA5">
        <w:rPr>
          <w:rFonts w:ascii="Garamond" w:hAnsi="Garamond"/>
          <w:color w:val="000000" w:themeColor="text1"/>
        </w:rPr>
        <w:t xml:space="preserve">Frame Type D — Alternative Epistemics </w:t>
      </w:r>
      <w:r w:rsidRPr="00B67DA5">
        <w:rPr>
          <w:rFonts w:ascii="Garamond" w:hAnsi="Garamond"/>
          <w:i/>
          <w:iCs/>
          <w:color w:val="000000" w:themeColor="text1"/>
        </w:rPr>
        <w:t>Definition</w:t>
      </w:r>
      <w:r w:rsidRPr="00B67DA5">
        <w:rPr>
          <w:rFonts w:ascii="Garamond" w:hAnsi="Garamond"/>
          <w:color w:val="000000" w:themeColor="text1"/>
        </w:rPr>
        <w:t xml:space="preserve">: The proposal’s central legitimation strategy challenges mainstream scientific consensus or regulatory authority, often invoking precautionary principles, alternative research, or personal testimony as epistemic warrant. </w:t>
      </w:r>
      <w:r w:rsidRPr="00B67DA5">
        <w:rPr>
          <w:rFonts w:ascii="Garamond" w:hAnsi="Garamond"/>
          <w:i/>
          <w:iCs/>
          <w:color w:val="000000" w:themeColor="text1"/>
        </w:rPr>
        <w:t>Indicators</w:t>
      </w:r>
      <w:r w:rsidRPr="00B67DA5">
        <w:rPr>
          <w:rFonts w:ascii="Garamond" w:hAnsi="Garamond"/>
          <w:color w:val="000000" w:themeColor="text1"/>
        </w:rPr>
        <w:t xml:space="preserve">: Skepticism toward established institutions (government, pharmaceuticals, “Big Tech”), citation of contrarian or fringe research, precautionary framing, anti-establishment register. </w:t>
      </w:r>
      <w:r w:rsidRPr="00B67DA5">
        <w:rPr>
          <w:rFonts w:ascii="Garamond" w:hAnsi="Garamond"/>
          <w:i/>
          <w:iCs/>
          <w:color w:val="000000" w:themeColor="text1"/>
          <w:lang w:val="da-DK"/>
        </w:rPr>
        <w:t>Example</w:t>
      </w:r>
      <w:r w:rsidRPr="00B67DA5">
        <w:rPr>
          <w:rFonts w:ascii="Garamond" w:hAnsi="Garamond"/>
          <w:color w:val="000000" w:themeColor="text1"/>
          <w:lang w:val="da-DK"/>
        </w:rPr>
        <w:t>: 5G proposal: “Kræv 5G stoppet: Adoptér en verdensomfattende forskerappel.”</w:t>
      </w:r>
    </w:p>
    <w:p w14:paraId="2DC3368A" w14:textId="77777777" w:rsidR="00616744" w:rsidRPr="00B67DA5" w:rsidRDefault="00000000">
      <w:pPr>
        <w:pStyle w:val="BodyText"/>
        <w:rPr>
          <w:rFonts w:ascii="Garamond" w:hAnsi="Garamond"/>
          <w:color w:val="000000" w:themeColor="text1"/>
        </w:rPr>
      </w:pPr>
      <w:r w:rsidRPr="00B67DA5">
        <w:rPr>
          <w:rFonts w:ascii="Garamond" w:hAnsi="Garamond"/>
          <w:color w:val="000000" w:themeColor="text1"/>
        </w:rPr>
        <w:t xml:space="preserve">Coding rules: Assign the frame type that best characterizes the </w:t>
      </w:r>
      <w:r w:rsidRPr="00B67DA5">
        <w:rPr>
          <w:rFonts w:ascii="Garamond" w:hAnsi="Garamond"/>
          <w:i/>
          <w:iCs/>
          <w:color w:val="000000" w:themeColor="text1"/>
        </w:rPr>
        <w:t>primary</w:t>
      </w:r>
      <w:r w:rsidRPr="00B67DA5">
        <w:rPr>
          <w:rFonts w:ascii="Garamond" w:hAnsi="Garamond"/>
          <w:color w:val="000000" w:themeColor="text1"/>
        </w:rPr>
        <w:t xml:space="preserve"> legitimation strategy in the first post. If two types are equally present, code as “mixed.” Mark proposals with fewer than 100 words as “insufficient text.”</w:t>
      </w:r>
    </w:p>
    <w:p w14:paraId="351022FA" w14:textId="77777777" w:rsidR="00616744" w:rsidRPr="00B67DA5" w:rsidRDefault="00000000">
      <w:pPr>
        <w:pStyle w:val="Heading3"/>
        <w:rPr>
          <w:rFonts w:ascii="Garamond" w:hAnsi="Garamond"/>
          <w:b w:val="0"/>
          <w:bCs w:val="0"/>
          <w:color w:val="000000" w:themeColor="text1"/>
        </w:rPr>
      </w:pPr>
      <w:bookmarkStart w:id="39" w:name="Xe4e343c1c2223e91cb86df92e1c4aebe634cee6"/>
      <w:bookmarkEnd w:id="38"/>
      <w:r w:rsidRPr="00B67DA5">
        <w:rPr>
          <w:rFonts w:ascii="Garamond" w:hAnsi="Garamond"/>
          <w:b w:val="0"/>
          <w:bCs w:val="0"/>
          <w:color w:val="000000" w:themeColor="text1"/>
        </w:rPr>
        <w:t>Appendix C: Proposal Template (translated from Danish)</w:t>
      </w:r>
    </w:p>
    <w:p w14:paraId="471A984D" w14:textId="77777777" w:rsidR="00616744" w:rsidRPr="00B67DA5" w:rsidRDefault="00000000">
      <w:pPr>
        <w:pStyle w:val="FirstParagraph"/>
        <w:rPr>
          <w:rFonts w:ascii="Garamond" w:hAnsi="Garamond"/>
          <w:color w:val="000000" w:themeColor="text1"/>
        </w:rPr>
      </w:pPr>
      <w:r w:rsidRPr="00B67DA5">
        <w:rPr>
          <w:rFonts w:ascii="Garamond" w:hAnsi="Garamond"/>
          <w:color w:val="000000" w:themeColor="text1"/>
        </w:rPr>
        <w:t>Template for submission of proposals to Alternativet’s Political Idea Catalog</w:t>
      </w:r>
    </w:p>
    <w:p w14:paraId="6251A6C0"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Policy area: Which policy area does the proposal fall under?</w:t>
      </w:r>
    </w:p>
    <w:p w14:paraId="7176F95A"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Proposal text: The text as it should appear in the party program. Max 2,000 characters. Must be concrete and measurable — not a vision or principle.</w:t>
      </w:r>
    </w:p>
    <w:p w14:paraId="7C48D738"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Political laboratories: Which political laboratories were held? (List with date, venue, number of participants, and link to minutes.) Minimum one open-access workshop required.</w:t>
      </w:r>
    </w:p>
    <w:p w14:paraId="11758458"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Possible disadvantages: Max 800 characters. List possible negative effects or side effects identified in the laboratory process.</w:t>
      </w:r>
    </w:p>
    <w:p w14:paraId="6462E754"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Who should be consulted: List possible stakeholders (researchers, professionals, affected groups).</w:t>
      </w:r>
    </w:p>
    <w:p w14:paraId="415166AB"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Who has been consulted: List parties actually consulted.</w:t>
      </w:r>
    </w:p>
    <w:p w14:paraId="6ADC9033"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Proposer: Name and email of the primary proposer (responsible throughout the process).</w:t>
      </w:r>
    </w:p>
    <w:p w14:paraId="2A94EBD1" w14:textId="77777777" w:rsidR="00616744" w:rsidRPr="00B67DA5" w:rsidRDefault="00000000">
      <w:pPr>
        <w:pStyle w:val="Compact"/>
        <w:numPr>
          <w:ilvl w:val="0"/>
          <w:numId w:val="3"/>
        </w:numPr>
        <w:rPr>
          <w:rFonts w:ascii="Garamond" w:hAnsi="Garamond"/>
          <w:color w:val="000000" w:themeColor="text1"/>
        </w:rPr>
      </w:pPr>
      <w:r w:rsidRPr="00B67DA5">
        <w:rPr>
          <w:rFonts w:ascii="Garamond" w:hAnsi="Garamond"/>
          <w:color w:val="000000" w:themeColor="text1"/>
        </w:rPr>
        <w:t>Co-signatories: Names and emails of the 10 members supporting the proposal.</w:t>
      </w:r>
    </w:p>
    <w:p w14:paraId="2E276AFF" w14:textId="77777777" w:rsidR="00616744" w:rsidRPr="00B67DA5" w:rsidRDefault="00000000">
      <w:pPr>
        <w:pStyle w:val="FirstParagraph"/>
        <w:rPr>
          <w:rFonts w:ascii="Garamond" w:hAnsi="Garamond"/>
          <w:color w:val="000000" w:themeColor="text1"/>
        </w:rPr>
      </w:pPr>
      <w:r w:rsidRPr="00B67DA5">
        <w:rPr>
          <w:rFonts w:ascii="Garamond" w:hAnsi="Garamond"/>
          <w:i/>
          <w:iCs/>
          <w:color w:val="000000" w:themeColor="text1"/>
        </w:rPr>
        <w:t>Note: After completing the template, the proposal must be posted on dialog.alternativet.dk and gather 50 endorsements before it can be submitted to the idea catalog by emailing forslag@alternativet.dk.</w:t>
      </w:r>
      <w:bookmarkEnd w:id="0"/>
      <w:bookmarkEnd w:id="36"/>
      <w:bookmarkEnd w:id="39"/>
    </w:p>
    <w:sectPr w:rsidR="00616744" w:rsidRPr="00B67DA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D759" w14:textId="77777777" w:rsidR="00D0122B" w:rsidRDefault="00D0122B">
      <w:pPr>
        <w:spacing w:after="0"/>
      </w:pPr>
      <w:r>
        <w:separator/>
      </w:r>
    </w:p>
  </w:endnote>
  <w:endnote w:type="continuationSeparator" w:id="0">
    <w:p w14:paraId="0BDED840" w14:textId="77777777" w:rsidR="00D0122B" w:rsidRDefault="00D012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FE41" w14:textId="77777777" w:rsidR="00D0122B" w:rsidRDefault="00D0122B">
      <w:r>
        <w:separator/>
      </w:r>
    </w:p>
  </w:footnote>
  <w:footnote w:type="continuationSeparator" w:id="0">
    <w:p w14:paraId="3A120BD1" w14:textId="77777777" w:rsidR="00D0122B" w:rsidRDefault="00D01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E9C4D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AF886A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14334386">
    <w:abstractNumId w:val="1"/>
  </w:num>
  <w:num w:numId="2" w16cid:durableId="1319504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49297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90D07"/>
    <w:rsid w:val="00616744"/>
    <w:rsid w:val="00784D58"/>
    <w:rsid w:val="008D6863"/>
    <w:rsid w:val="00B67DA5"/>
    <w:rsid w:val="00B86B75"/>
    <w:rsid w:val="00BC48D5"/>
    <w:rsid w:val="00C36279"/>
    <w:rsid w:val="00D0122B"/>
    <w:rsid w:val="00E315A3"/>
    <w:rsid w:val="00EB7F7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EBEA79"/>
  <w15:docId w15:val="{2E61DE33-4331-C948-93EC-E9ED4263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7184</Words>
  <Characters>40955</Characters>
  <Application>Microsoft Office Word</Application>
  <DocSecurity>0</DocSecurity>
  <Lines>341</Lines>
  <Paragraphs>96</Paragraphs>
  <ScaleCrop>false</ScaleCrop>
  <Company/>
  <LinksUpToDate>false</LinksUpToDate>
  <CharactersWithSpaces>48043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Hjalmar Alexander Bang Carlsen</dc:creator>
  <cp:keywords/>
  <cp:lastModifiedBy>Hjalmar Alexander Bang Carlsen</cp:lastModifiedBy>
  <cp:revision>2</cp:revision>
  <dcterms:created xsi:type="dcterms:W3CDTF">2026-03-21T09:02:00Z</dcterms:created>
  <dcterms:modified xsi:type="dcterms:W3CDTF">2026-03-21T09:02:00Z</dcterms:modified>
</cp:coreProperties>
</file>