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9D7DB7">
      <w:pPr>
        <w:rPr>
          <w:i/>
          <w:iCs/>
        </w:rPr>
      </w:pPr>
      <w:r>
        <w:rPr>
          <w:i/>
          <w:iCs/>
        </w:rPr>
        <w:t>High-level strategy:</w:t>
      </w:r>
    </w:p>
    <w:p w:rsidR="009D7DB7" w:rsidRDefault="009D7DB7">
      <w:pPr>
        <w:rPr>
          <w:i/>
          <w:iCs/>
        </w:rPr>
      </w:pPr>
    </w:p>
    <w:p w:rsidR="009D7DB7" w:rsidRDefault="009D7DB7">
      <w:r>
        <w:t xml:space="preserve">We use a stack. We check if the character is included as an opening bracket (because in order to have a “balanced” bracketing symbol, it must start with an opening </w:t>
      </w:r>
      <w:proofErr w:type="spellStart"/>
      <w:r>
        <w:t>bracketer</w:t>
      </w:r>
      <w:proofErr w:type="spellEnd"/>
      <w:r>
        <w:t>.</w:t>
      </w:r>
    </w:p>
    <w:p w:rsidR="009D7DB7" w:rsidRDefault="009D7DB7"/>
    <w:p w:rsidR="009D7DB7" w:rsidRPr="009D7DB7" w:rsidRDefault="009D7DB7">
      <w:r>
        <w:t xml:space="preserve">When we encounter it, we add it to the stack. And if we encounter a corresponding closing bracket, we pop an element off the stack. If all </w:t>
      </w:r>
      <w:proofErr w:type="spellStart"/>
      <w:r>
        <w:t>bracketers</w:t>
      </w:r>
      <w:proofErr w:type="spellEnd"/>
      <w:r>
        <w:t xml:space="preserve"> have been accounted for, the stack should be empty. If any are not balanced, then the brackets are not balanced.</w:t>
      </w:r>
    </w:p>
    <w:p w:rsidR="009D7DB7" w:rsidRDefault="009D7DB7"/>
    <w:p w:rsidR="00F246BF" w:rsidRDefault="00F246BF"/>
    <w:p w:rsidR="00F246BF" w:rsidRDefault="00F246BF"/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F246B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balancedParens</w:t>
      </w:r>
      <w:proofErr w:type="spellEnd"/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246B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246B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input</w:t>
      </w: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246B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246B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246BF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stack</w:t>
      </w: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246B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[]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246B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246BF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ref</w:t>
      </w: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246B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F246B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}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':</w:t>
      </w: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F246B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{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F246B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)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':</w:t>
      </w: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F246B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(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F246B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}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':</w:t>
      </w: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F246B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{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iterate through the string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check the values of the reference object and determine if the character includes that character.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in this case, we push the character into our stack.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otherwise, if the character is contained as a key (a closing bracket),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we will check if the last </w:t>
      </w:r>
      <w:proofErr w:type="spellStart"/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elemnt</w:t>
      </w:r>
      <w:proofErr w:type="spellEnd"/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in the stack is the </w:t>
      </w:r>
      <w:proofErr w:type="spellStart"/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the</w:t>
      </w:r>
      <w:proofErr w:type="spellEnd"/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value stored with that key (the closing bracket).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if so, we'll pop the last </w:t>
      </w:r>
      <w:proofErr w:type="spellStart"/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el</w:t>
      </w:r>
      <w:proofErr w:type="spellEnd"/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off the stack.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if not, we'll return false.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if the stack is empty, then we return whether or not the stack is empty. If it's empty, we've got balanced brackets. If there's </w:t>
      </w:r>
      <w:proofErr w:type="spellStart"/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esomething</w:t>
      </w:r>
      <w:proofErr w:type="spellEnd"/>
      <w:r w:rsidRPr="00F246BF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left, we'll need to return false.</w:t>
      </w: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F246BF" w:rsidRPr="00F246BF" w:rsidRDefault="00F246BF" w:rsidP="00F246B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F246B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F246BF" w:rsidRDefault="00F246BF"/>
    <w:sectPr w:rsidR="00F2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23"/>
    <w:rsid w:val="000D3BCE"/>
    <w:rsid w:val="00580C4A"/>
    <w:rsid w:val="006C552D"/>
    <w:rsid w:val="009D7DB7"/>
    <w:rsid w:val="00C34336"/>
    <w:rsid w:val="00F246BF"/>
    <w:rsid w:val="00F9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0EAE4"/>
  <w15:chartTrackingRefBased/>
  <w15:docId w15:val="{99CF2002-0442-D742-B37E-CC2EB4B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4</cp:revision>
  <dcterms:created xsi:type="dcterms:W3CDTF">2023-10-25T13:07:00Z</dcterms:created>
  <dcterms:modified xsi:type="dcterms:W3CDTF">2023-10-25T13:16:00Z</dcterms:modified>
</cp:coreProperties>
</file>