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Symptom-severity &amp; symptom_dataset &amp; symptom_Description &amp; symptom_precaution</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2026-06-18 12:10</w:t>
      </w:r>
    </w:p>
    <w:p>
      <w:pPr>
        <w:jc w:val="center"/>
      </w:pPr>
      <w:r>
        <w:rPr>
          <w:rFonts w:ascii="Arial" w:cs="Arial" w:eastAsia="Arial" w:hAnsi="Arial"/>
          <w:color w:val="777777"/>
          <w:sz w:val="22"/>
          <w:szCs w:val="22"/>
        </w:rPr>
        <w:t xml:space="preserve">4 table(s)  ·  27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collection comprises four healthcare tables spanning disease reference information, clinical symptom observations, and symptom severity weights. A 41-row by 2-column disease description table and a 41-row by 5-column precaution table are confirmed to share a one-to-one key on Disease, enabling them to be joined into a unified reference that pairs each condition's clinical narrative with its recommended self-care measures. Complementing these references, a 4,920-row by 18-column symptom-disease catalog captures observed clinical sign combinations across conditions, while a 133-row by 2-column severity table supplies integer weights for individual symptoms; these larger, more granular datasets relate to the collection through shared disease and symptom value domains that can serve as blocking, filtering, or consistency-check fields rather than direct join keys. In total, the four tables contain over 5,100 rows and 27 columns, organized into disease-level references, per-record clinical profiles, and standalone severity weights for use in diagnostic analysis, health assessment scoring, and clinical decision support.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Symptom-severity</w:t>
      </w:r>
    </w:p>
    <w:p>
      <w:pPr>
        <w:spacing w:after="100" w:line="360"/>
      </w:pPr>
      <w:r>
        <w:rPr>
          <w:rFonts w:ascii="Arial" w:cs="Arial" w:eastAsia="Arial" w:hAnsi="Arial"/>
          <w:sz w:val="20"/>
          <w:szCs w:val="20"/>
        </w:rPr>
        <w:t xml:space="preserve">This dataset enumerates medical symptoms and their associated numeric weights, operating within the clinical healthcare and medical informatics domain. It is intended to support diagnostic scoring, symptom prioritization, or health assessment systems that rely on quantified measures of symptom severity or importance. Spanning 133 rows and 2 columns, the table uses the Symptom field as a unique table-level identifier and is structured around descriptive symptom names alongside corresponding integer weight values.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1  |  int64: 1</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symptom_dataset</w:t>
      </w:r>
    </w:p>
    <w:p>
      <w:pPr>
        <w:spacing w:after="100" w:line="360"/>
      </w:pPr>
      <w:r>
        <w:rPr>
          <w:rFonts w:ascii="Arial" w:cs="Arial" w:eastAsia="Arial" w:hAnsi="Arial"/>
          <w:sz w:val="20"/>
          <w:szCs w:val="20"/>
        </w:rPr>
        <w:t xml:space="preserve">This dataset catalogs medical diseases and their associated symptoms spanning infectious, chronic, and dermatological conditions within the healthcare domain. It serves diagnostic analysis, symptom-disease correlation research, and the development of clinical decision support systems or predictive models that infer conditions from presenting symptoms. The table contains 4920 rows and 18 columns, consisting of a disease label and 17 symptom fields documenting observed clinical signs per record, with no unique table-level identifier evident since individual diseases appear across multiple rows.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18</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symptom_Description</w:t>
      </w:r>
    </w:p>
    <w:p>
      <w:pPr>
        <w:spacing w:after="100" w:line="360"/>
      </w:pPr>
      <w:r>
        <w:rPr>
          <w:rFonts w:ascii="Arial" w:cs="Arial" w:eastAsia="Arial" w:hAnsi="Arial"/>
          <w:sz w:val="20"/>
          <w:szCs w:val="20"/>
        </w:rPr>
        <w:t xml:space="preserve">This dataset catalogs medical conditions and their clinical descriptions within the healthcare domain, pairing each disease name with a detailed explanatory narrative. It likely serves as a reference resource for diagnostic support tools, patient education systems, or medical knowledge bases that require accessible disease definitions. The dataset contains 41 rows and 2 columns, with Disease serving as a unique table-level identifier and the remaining column providing corresponding descriptive text for each condition.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2</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symptom_precaution</w:t>
      </w:r>
    </w:p>
    <w:p>
      <w:pPr>
        <w:spacing w:after="100" w:line="360"/>
      </w:pPr>
      <w:r>
        <w:rPr>
          <w:rFonts w:ascii="Arial" w:cs="Arial" w:eastAsia="Arial" w:hAnsi="Arial"/>
          <w:sz w:val="20"/>
          <w:szCs w:val="20"/>
        </w:rPr>
        <w:t xml:space="preserve">This dataset catalogs medical conditions and their associated precautionary guidance across a spectrum of infectious, chronic, and acute illnesses in the consumer health domain. It is designed to power health recommendation systems, symptom checkers, or patient education tools by linking each diagnosed condition to a concise set of suggested self-care and clinical precautions. The table comprises 41 rows and 5 columns, where the disease name serves as a unique table-level identifier and the remaining fields capture four distinct textual precautionary measures per condition.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5</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symptom_Description.Disease</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symptom_precaution.Disease</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0.9524</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bl>
    <w:p>
      <w:pPr>
        <w:spacing w:after="120"/>
      </w:pPr>
      <w:r>
        <w:t xml:space="preserve"/>
      </w:r>
    </w:p>
    <w:p>
      <w:pPr>
        <w:pStyle w:val="Heading3"/>
        <w:pBdr>
          <w:bottom w:val="single" w:color="auto" w:sz="6" w:space="1"/>
        </w:pBdr>
        <w:spacing w:after="100" w:before="240"/>
      </w:pPr>
      <w:r>
        <w:t xml:space="preserve">RELATIONSHIP CLASSIFICATION</w:t>
      </w:r>
    </w:p>
    <w:p>
      <w:pPr>
        <w:pStyle w:val="Heading3"/>
        <w:spacing w:after="100" w:before="160"/>
      </w:pPr>
      <w:r>
        <w:t xml:space="preserve">One-to-One Shared Keys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Key A</w:t>
            </w:r>
          </w:p>
        </w:tc>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Key B</w:t>
            </w:r>
          </w:p>
        </w:tc>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Interpretation</w:t>
            </w:r>
          </w:p>
        </w:tc>
      </w:tr>
      <w:tr>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symptom_Description.Disease</w:t>
            </w:r>
          </w:p>
        </w:tc>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symptom_precaution.Disease</w:t>
            </w:r>
          </w:p>
        </w:tc>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iCs/>
                <w:sz w:val="18"/>
                <w:szCs w:val="18"/>
              </w:rPr>
              <w:t xml:space="preserve">symptom_Description.Disease and symptom_precaution.Disease are both highly unique and strongly overlapping, suggesting a one-to-one shared key. Note: 2.4% of values on the weaker side (symptom_precaution.Disease) have no match — this is likely caused by a duplicate or unmatched record on that side; investigate before using as a join key.</w:t>
            </w:r>
          </w:p>
        </w:tc>
      </w:tr>
    </w:tbl>
    <w:p>
      <w:pPr>
        <w:spacing w:after="120"/>
      </w:pPr>
      <w:r>
        <w:t xml:space="preserve"/>
      </w:r>
    </w:p>
    <w:p>
      <w:pPr>
        <w:spacing w:after="100" w:line="360"/>
      </w:pPr>
      <w:r>
        <w:rPr>
          <w:rFonts w:ascii="Arial" w:cs="Arial" w:eastAsia="Arial" w:hAnsi="Arial"/>
          <w:sz w:val="20"/>
          <w:szCs w:val="20"/>
        </w:rPr>
        <w:t xml:space="preserve">Exact resemblance measures the symmetric overlap of distinct values between two columns, while shingle resemblance assesses fuzzy character-level similarity for text fields such as names or addresses, and directional containment evaluates whether every value in one column exists in another to establish referential integrity. The analysis identifies symptom_Description.Disease and symptom_precaution.Disease as a one-to-one key pair based on their strong mutual coverage and high uniqueness, though the slight mismatch on the precaution side warrants investigation before treating the link as fully authoritative. No detected paths correspond to shared value domains like city, state, postal code, email, or phone, so there are no candidate joins here that should be relegated solely to blocking or consistency checks. Finally, low exact resemblance does not imply that fuzzy matching is required for numeric foreign key columns when directional containment and referential integrity are strong, since a child table naturally may reference only a subset of parent primary key values.</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Symptom-severity</w:t>
      </w:r>
    </w:p>
    <w:p>
      <w:pPr>
        <w:spacing w:after="100" w:line="360"/>
      </w:pPr>
      <w:r>
        <w:rPr>
          <w:rFonts w:ascii="Arial" w:cs="Arial" w:eastAsia="Arial" w:hAnsi="Arial"/>
          <w:sz w:val="20"/>
          <w:szCs w:val="20"/>
        </w:rPr>
        <w:t xml:space="preserve">2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Symptom name stored as lowercase text, with 132 distinct values across 133 records and no missing values. Values exhibit natural structural variation between single-word terms (e.g., 'headache', 'itching') and multi-word phrases joined by underscores (e.g., 'throat_irritation', 'swollen_blood_vessels'). One value, 'fluid_overload', appears in two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throat_irritation  |  swollen_blood_vessels  |  headache  |  yellow_urine  |  fluid_overload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weight</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Symptom severity or importance weight stored as integer values ranging from 1 to 7. All 133 records are populated with no missing values, and the 7 distinct values are reused across records as expected for an ordinal rating scale.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  |  5  |  3  |  2  |  7</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Symptom-severity</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weight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weight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 must be unique across the table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 must contain only lowercase letters and underscores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weight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weight must be a positive integer greater than or equal to 1</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symptom_dataset</w:t>
      </w:r>
    </w:p>
    <w:p>
      <w:pPr>
        <w:spacing w:after="100" w:line="360"/>
      </w:pPr>
      <w:r>
        <w:rPr>
          <w:rFonts w:ascii="Arial" w:cs="Arial" w:eastAsia="Arial" w:hAnsi="Arial"/>
          <w:sz w:val="20"/>
          <w:szCs w:val="20"/>
        </w:rPr>
        <w:t xml:space="preserve">18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Disease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Disease category or diagnosis label stored as text. Contains 41 distinct non-null values across 4,920 records with 0 NULL values (0% missing), indicating a required, low-cardinality classification field. Values predominantly follow a title-case convention, with one lowercase deviation and several suspected spelling variations present in the observed distinct value set.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Apply the dominant title-case convention to the single lowercase deviation: 'hepatitis A' → 'Hepatitis A'.</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canonical spellings for 4 suspected typographical errors before standardisation: '(vertigo) Paroymsal  Positional Vertigo' (possible 'Paroxysmal'), 'Peptic ulcer diseae' (possible 'disease'), 'Osteoarthristis' (possible 'Osteoarthritis'), and 'Dimorphic hemmorhoids(piles)' (possible 'hemorrhoids').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Acne  |  Hyperthyroidism  |  AIDS  |  Chronic cholestasis  |  Hypertension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Primary symptom descriptor stored as lowercase snake_case text. Contains 34 distinct categorical values across 4,920 records with no missing values. Values represent medical symptoms such as 'skin_rash', 'fatigue', 'muscle_wasting', and 'headache', with underscores used as word separators for multi-word terms.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skin_rash  |  fatigue  |  muscle_wasting  |  itching  |  headache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Symptom_2</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Second symptom field stored as categorical text with 48 distinct non-null values across 4,920 records and no missing values. Values are lowercase medical symptom descriptors, predominantly in snake_case with underscores separating words (e.g., 'skin_rash', 'weight_loss'). Format uniformity is low (21.6%) due to natural variation in symptom name length and word count. One observed value ('foul_smell_of urine') contains a space instead of an underscore.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'foul_smell_of urine' should be corrected to 'foul_smell_of_urine' to match the underscore-delimited snake_case format used by all other multi-word symptom entries.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blackheads  |  pus_filled_pimples  |  mood_swings  |  patches_in_throat  |  vomiting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Symptom_3</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Third symptom field stored as categorical text with 54 distinct snake_case symptom descriptors across 4,920 records and no missing values. Values are highly repeated (1.1% uniqueness ratio). An observed value 'dischromic _patches' contains a space before the underscore, and the column is flagged for possible contamination or encoding issues.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categorical (low uniqueness: 1.1%) but has 54 distinct values — possible contamination or encoding issues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the 54 distinct categorical values for contamination and encoding issues. At least one observed value contains an embedded space before an underscore ('dischromic _patches'); confirm the canonical form for this and any similar formatting anomalies before standardising.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scurring  |  blackheads  |  weight_loss  |  high_fever  |  yellowish_skin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Symptom_4</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Fourth reported symptom stored as snake_case categorical text. Contains 50 distinct non-null values across 4,572 populated records, with 348 missing values (7.1%). Two observed values contain extra spaces that break the otherwise consistent snake_case formatting.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348 NULL values (7.1%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Remove extra spaces in snake_case symptom values: 'dischromic _patches' → 'dischromic_patches', 'spotting_ urination' → 'spotting_urination'.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dark_urine  |  family_history  |  loss_of_appetite  |  lethargy  |  swelling_of_stomach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348 values (7.07%)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Symptom_5</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Medical symptom descriptions stored as snake_case text. Contains 38 distinct non-null values across 3,714 records, with 1,206 missing values (24.5%). One observed value ('spotting_ urination') contains an anomalous space after the underscore, deviating from the consistent snake_case format used by all other entries.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1206 NULL values (24.5%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Remove the anomalous space in 'spotting_ urination' → 'spotting_urination' to align with the dominant snake_case format.</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1,206 missing values (24.5%) are expected (e.g., patients presenting fewer than 5 symptoms) or whether this field is required for downstream use.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headache  |  painful_walking  |  irregular_sugar_level  |  irritation_in_anus  |  diarrhoea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1206 values (24.51%)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Symptom_6</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Sixth symptom field storing medical symptom descriptions as lowercase snake_case categorical text. Contains 32 distinct values across 2,934 non-null records, with 1,986 missing values (40.4%). Observed values are consistently formatted (e.g., 'chest_pain', 'dark_urine', 'yellowish_skin').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1986 NULL values (40.4%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field criticality and downstream usage given 1,986 missing values (40.4%). Confirm whether nulls indicate absence of a sixth symptom (sparse by design) or whether missing values should remain 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painful_walking  |  unsteadiness  |  dark_urine  |  depression  |  malaise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1986 values (40.37%)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Symptom_7</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Medical symptom descriptor stored as snake_case string. Contains 26 distinct non-null values among 2,268 populated records, with 2,652 null values (53.9% of 4,920 total records). Observed values include physical and physiological symptoms such as 'abdominal_pain', 'breathlessness', and 'blurred_and_distorted_vision', all following a consistent lowercase underscore-delimited format.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2652 NULL values (53.9%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field is business-critical, optional, or sparse by design given that 2,652 records (53.9%) are null. Confirm if missing values indicate the symptom was not present, not recorded,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excessive_hunger  |  fluid_overload  |  breathlessness  |  blurred_and_distorted_vision  |  phlegm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2652 values (53.90%)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Symptom_8</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Medical symptom description stored as snake_case text in the eighth symptom position. Contains 2,976 missing values out of 4,920 records (60.5%), leaving 1,944 non-null entries. Only 21 distinct values are observed among the populated records, indicating low cardinality with repeated symptoms such as 'abdominal_pain', 'chest_pain', and 'enlarged_thyroid' appearing across multiple rows.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2976 NULL values (60.5%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With 2,976 missing values (60.5%), assess whether this symptom field is optional, sparse by design, business-critical,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abdominal_pain  |  malaise  |  sweating  |  drying_and_tingling_lips  |  enlarged_thyroid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2976 values (60.49%)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Symptom_9</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Medical symptom description stored as snake_case text, appearing to represent the ninth symptom in a multi-slot symptom record. Of 4,920 total records, 3,228 are null (65.6%), leaving 1,692 non-null entries comprising 22 distinct observed values such as 'abdominal_pain', 'mild_fever', and 'yellowing_of_eyes'.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3228 NULL values (65.6%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65.6% missing rate (3,228 of 4,920 records) is expected because most records have fewer than nine symptoms, or whether the field is optional, business-critical, sparse by design,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swelled_lymph_nodes  |  mild_fever  |  abdominal_pain  |  chest_pain  |  yellowing_of_eyes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3228 values (65.61%)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Symptom_10</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Tenth symptom descriptor stored as snake_case text, with 21 distinct non-null values observed across 1,512 records. 3,408 records (69.3%) are null, suggesting most cases report fewer than 10 symptoms. Values include multi-word phrases separated by underscores (e.g., 'yellowing_of_eyes', 'acute_liver_failure') and single-word terms (e.g., 'malaise', 'depression'), reflecting natural variation in medical symptom naming.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3408 NULL values (69.3%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69.3% missing rate (3,408 of 4,920 records) is expected because most cases have fewer than 10 symptoms, or whether the field is optional/sparse by design. Determine if the column is business-critical for downstream analysis or should be excluded when 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yellowing_of_eyes  |  red_spots_over_body  |  malaise  |  acute_liver_failure  |  depression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3408 values (69.27%)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Symptom_11</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medical symptom field containing 18 distinct non-null values such as 'irritability', 'acute_liver_failure', and 'red_spots_over_body'. Of 4,920 total records, 1,194 are populated and 3,726 (75.7%) are null. Values are consistently formatted as lowercase text with underscore separators.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3726 NULL values (75.7%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75.7% missing rate (3,726 of 4,920 records) indicates the field is sparse by design, optional, or non-critical, and confirm whether it should be excluded from specific analyses or retained as 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irritability  |  red_spots_over_body  |  acute_liver_failure  |  depression  |  coma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3726 values (75.73%)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Symptom_12</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symptom field containing snake_case text descriptions such as 'irritability', 'palpitations', and 'stomach_bleeding'. Highly sparse: only 744 records (15.1%) are non-null, with 4,176 values (84.9%) missing. Contains 11 distinct non-null values, indicating low cardinality.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4176 NULL values (84.9%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field is business-critical or optional given 4,176 missing values (84.9%). Determine if the column is sparse by design (e.g., patients with fewer than 12 symptoms)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irritability  |  palpitations  |  stomach_bleeding  |  malaise  |  swelled_lymph_nodes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4176 values (84.88%)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Symptom_13</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symptom descriptor stored as lowercase text with underscore separators. Of 4,920 total records, 4,416 are null (89.8%), leaving 504 non-null observations across 8 distinct values including 'congestion', 'malaise', 'muscle_pain', and 'stomach_bleeding'.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4416 NULL values (89.8%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89.8% missing rate (4,416 of 4,920 records) is expected due to structural sparsity as the 13th symptom slot, or whether the field is optional, business-critical, or should be excluded from downstream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muscle_pain  |  red_spots_over_body  |  stomach_bleeding  |  abnormal_menstruation  |  runny_nose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4416 values (89.76%)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Symptom_14</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Fourteenth symptom slot stored as categorical text. Of 4,920 total records, only 306 (6.2%) are populated, containing 4 distinct observed values: 'chest_pain', 'congestion', 'phlegm', and 'red_spots_over_body'. The remaining 4,614 records (93.8%) are null.</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4614 NULL values (93.8%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With 4,614 null values (93.8%), assess whether this field is business-critical, optional, sparse by design,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congestion  |  phlegm  |  chest_pain  |  red_spots_over_body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4614 values (93.78%)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Symptom_15</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Optional medical symptom descriptor stored as lowercase snake_case text. Of 4,920 total records, 4,680 (95.1%) are null, leaving only 240 non-null entries. The non-null values are repeated categorical labels with 3 distinct observed values: 'blood_in_sputum', 'chest_pain', and 'loss_of_smell'. The extreme sparsity suggests this field is rarely populated or optional by design.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4680 NULL values (95.1%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column is business-critical, optional, or sparse by design given 95.1% missing values (4,680 of 4,920 records). Confirm if it should remain null when unused, be excluded from specific analyses, or if the high missingness indicates a collection issue.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blood_in_sputum  |  loss_of_smell  |  chest_pain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4680 values (95.12%)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Symptom_16</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symptom field storing snake_case symptom names. Of 4,920 total records, only 192 (3.9%) are populated while 4,728 (96.1%) are null. Among the non-null entries, there are just 3 distinct values: 'blood_in_sputum', 'loss_of_smell', and 'muscle_pain'.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4728 NULL values (96.1%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column is business-critical, optional, sparse by design, or should be excluded from specific analyses given that 96.1% of values are missing.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muscle_pain  |  blood_in_sputum  |  loss_of_smell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4728 values (96.10%)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Symptom_17</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Symptom indicator stored as 11-character text. Of 4,920 total records, only 72 are non-null (1.5%), while 4,848 records (98.5%) are null. All non-null values are identical ('muscle_pain'), resulting in zero analytical variance. The field appears optional or sparse by design and offers no discriminatory power in its current state.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4848 NULL values (98.5% of 4920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column is business-critical, optional, or sparse by design given that 4,848 of 4,920 records (98.5%) are null and the only observed non-null value is 'muscle_pain'. Confirm if it should be excluded from analysis or retained for mandatory metadata purposes.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muscle_pain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4848 values (98.54%)</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symptom_dataset</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Symptom_1</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Symptom_2</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Symptom_2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Symptom_3</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Symptom_3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Symptom columns must not contain gaps; if a symptom is null, all subsequent symptoms must also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All non-null symptoms within a single row must be unique (no duplicate symptom values for the same disease record)</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symptom_Description</w:t>
      </w:r>
    </w:p>
    <w:p>
      <w:pPr>
        <w:spacing w:after="100" w:line="360"/>
      </w:pPr>
      <w:r>
        <w:rPr>
          <w:rFonts w:ascii="Arial" w:cs="Arial" w:eastAsia="Arial" w:hAnsi="Arial"/>
          <w:sz w:val="20"/>
          <w:szCs w:val="20"/>
        </w:rPr>
        <w:t xml:space="preserve">2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Disease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Disease name field stored as text. Contains 41 distinct, non-null values, all unique within the table, with no missing values. Acts as a one-to-one shared join key with symptom_precaution.Disease (97.6% bilateral coverage). Quality observations include one lowercase entry ('hepatitis A') and three apparent spelling deviations ('Peptic ulcer diseae', 'Osteoarthristis', '(vertigo) Paroymsal  Positional Vertigo').</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Correct deterministic spelling and casing deviations: 'hepatitis A' → 'Hepatitis A', 'Peptic ulcer diseae' → 'Peptic ulcer disease', 'Osteoarthristis' → 'Osteoarthritis', '(vertigo) Paroymsal  Positional Vertigo' → '(vertigo) Paroxysmal Positional Vertigo'.</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Enforce referential integrity against symptom_precaution.Disease before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Paralysis (brain hemorrhage)  |  Impetigo  |  Osteoarthristis  |  Typhoid  |  Psoriasis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Description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Free-text descriptions of medical conditions and diseases. All 41 records are non-null and unique, with expected structural variation typical of natural language medical summaries.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Intracerebral hemorrhage (ICH) is when blood suddenly bursts into brain tissue, causing damage to your brain. Symptoms usually appear suddenly during ICH. They include headache, weakness, confusion, and paralysis, particularly on one side of your body.  |  Impetigo (im-puh-TIE-go) is a common and highly contagious skin infection that mainly affects infants and children. Impetigo usually appears as red sores on the face, especially around a child's nose and mouth, and on hands and feet. The sores burst and develop honey-colored crusts.  |  Osteoarthritis is the most common form of arthritis, affecting millions of people worldwide. It occurs when the protective cartilage that cushions the ends of your bones wears down over time.  |  An acute illness characterized by fever caused by infection with the bacterium Salmonella typhi. Typhoid fever has an insidious onset, with fever, headache, constipation, malaise, chills, and muscle pain. Diarrhea is uncommon, and vomiting is not usually severe.  |  Psoriasis is a common skin disorder that forms thick, red, bumpy patches covered with silvery scales. They can pop up anywhere, but most appear on the scalp, elbows, knees, and lower back. Psoriasis can't be passed from person to person. It does sometimes happen in members of the same family.</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symptom_Description</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be unique across the table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 must not be an empty or whitespace-only string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have a matching entry in symptom_precaution.Disease (one-to-one consistency)</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symptom_precaution</w:t>
      </w:r>
    </w:p>
    <w:p>
      <w:pPr>
        <w:spacing w:after="100" w:line="360"/>
      </w:pPr>
      <w:r>
        <w:rPr>
          <w:rFonts w:ascii="Arial" w:cs="Arial" w:eastAsia="Arial" w:hAnsi="Arial"/>
          <w:sz w:val="20"/>
          <w:szCs w:val="20"/>
        </w:rPr>
        <w:t xml:space="preserve">5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Disease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Disease or medical condition name serving as the record identifier and join key to symptom_Description.Disease (97.6% bidirectional coverage). Contains 41 distinct, non-null values with no missing data. Several apparent typographical errors and formatting inconsistencies are present, including lowercase entry 'hepatitis A', double spaces in '(vertigo) Paroymsal  Positional Vertigo', missing space before parentheses in 'Dimorphic hemmorhoids(piles)', and suspected misspellings such as 'Paroymsal', 'Osteoarthristis', 'diseae', and 'hemmorhoids'.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Correct deterministic formatting issues: 'hepatitis A' → 'Hepatitis A', '(vertigo) Paroymsal  Positional Vertigo' → '(vertigo) Paroymsal Positional Vertigo', 'Dimorphic hemmorhoids(piles)' → 'Dimorphic hemmorhoids (piles)'.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Correct apparent misspellings to standard medical forms: 'Paroymsal' → 'Paroxysmal', 'Osteoarthristis' → 'Osteoarthritis', 'diseae' → 'disease', 'hemmorhoids' → 'hemorrhoids'.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Verify all values match corresponding entries in symptom_Description.Disease to maintain referential integrity for the join key.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Paralysis (brain hemorrhage)  |  Impetigo  |  Osteoarthristis  |  Typhoid  |  Psoriasis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Precaution_1</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First-line precaution or self-care recommendation associated with a symptom, stored as free-text. Contains 32 distinct values across 41 records with no missing values. Values include medical and lifestyle instructions such as 'massage', 'acetaminophen', and 'wash hands with warm soapy water'. One near-duplicate pair due to inconsistent casing was identified: 'Consult nearest hospital' and 'consult nearest hospital'.</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[['Consult nearest hospital', 'consult nearest hospital']]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casing for the near-duplicate pair: 'Consult nearest hospital' → 'consult nearest hospital'.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massage  |  soak affected area in warm water  |  acetaminophen  |  eat high calorie vegitables  |  wash hands with warm soapy water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Precaution_2</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Second precaution recommendation for a symptom, stored as free-text medical/health advice. Contains 34 distinct values across 41 records with no missing values (0%), indicating some precautions are shared across multiple symptoms. Several observed values contain apparent misspellings (e.g., 'antiboitic', 'asprin', 'oinments').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Correct observed misspellings using canonical forms: 'antiboitic therapy' → 'antibiotic therapy', 'chew or swallow asprin' → 'chew or swallow aspirin', 'use detol or neem in bathing water' → 'use Dettol or neem in bathing water', 'use oinments' → 'use ointments', 'wash hands through' → 'wash hands thoroughly'.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eat healthy  |  use antibiotics  |  consult nearest hospital  |  antiboitic therapy  |  stop bleeding using pressure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Precaution_3</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Third precaution recommendation for a symptom, stored as free-text. Contains 30 distinct short imperative phrases across 40 non-null records, with 1 missing value (2.4%). Values consist of actionable health advice (e.g., 'use lemon balm', 'avoid cold food', 'maintain healthy weight'), with some precautions repeated across multiple symptoms.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(2.4% of 41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use lemon balm  |  avoid cold food  |  warm bath with epsom salt  |  keep infected area dry  |  maintain healthy weight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Precaution_4</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Fourth precaution recommendation for symptoms, stored as free-text. Of 41 total records, 1 value is missing (2.4%). There are 24 distinct non-null values among 40 populated records, indicating some precautions are shared across multiple conditions. Observed entries include 'consult doctor', 'consume alovera juice', 'limit alcohol', 'medication', and 'salt baths'.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(2.4% of 41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consult doctor  |  consume alovera juice  |  limit alcohol  |  medication  |  salt baths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(2.44%)</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symptom_precaution</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be unique within the table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be one of the observed domain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Precaution_1</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Precaution_1</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Precaution_1 must be in lowercase canonical form</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Precaution_2</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Precaution_2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Precaution_3</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Precaution_3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Precaution_4</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Precaution_4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Precaution_3 is null, Precaution_4 must also be null (no gaps in precaution numbering)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The four precaution columns for a disease must not contain duplicate non-null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Disease values in symptom_precaution must exist in and match one-to-one with Disease values in symptom_Description</w:t>
            </w:r>
          </w:p>
        </w:tc>
      </w:tr>
    </w:tbl>
    <w:p>
      <w:pPr>
        <w:spacing w:after="120"/>
      </w:pPr>
      <w:r>
        <w:t xml:space="preserve"/>
      </w:r>
    </w:p>
    <w:p>
      <w:r>
        <w:br w:type="page"/>
      </w:r>
    </w:p>
    <w:p>
      <w:pPr>
        <w:pStyle w:val="Heading1"/>
        <w:spacing w:after="160" w:before="400"/>
      </w:pPr>
      <w:r>
        <w:t xml:space="preserve">Records that fail validation — Symptom-severity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fluid_overload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Symptom must be unique across the table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fluid_overload</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Symptom must be unique across the table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toxic_look_(typhos)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Symptom must contain only lowercase letters and underscores</w:t>
            </w:r>
          </w:p>
        </w:tc>
      </w:tr>
    </w:tbl>
    <w:p>
      <w:pPr>
        <w:spacing w:after="120"/>
      </w:pPr>
      <w:r>
        <w:t xml:space="preserve"/>
      </w:r>
    </w:p>
    <w:p>
      <w:pPr>
        <w:spacing w:after="200" w:before="100"/>
      </w:pPr>
      <w:r>
        <w:t xml:space="preserve">Number of records that fail the rules: 3</w:t>
      </w:r>
    </w:p>
    <w:p>
      <w:pPr>
        <w:pStyle w:val="Heading1"/>
        <w:spacing w:after="160" w:before="400"/>
      </w:pPr>
      <w:r>
        <w:t xml:space="preserve">Records that fail validation — symptom_dataset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Disease name must start with an uppercase letter</w:t>
            </w:r>
          </w:p>
          <w:p>
            <w:pPr>
              <w:spacing w:after="60"/>
            </w:pPr>
            <w:r>
              <w:rPr>
                <w:rFonts w:ascii="Arial" w:cs="Arial" w:eastAsia="Arial" w:hAnsi="Arial"/>
                <w:sz w:val="18"/>
                <w:szCs w:val="18"/>
              </w:rPr>
              <w:t xml:space="preserve">#6: Disease name must not contain consecutive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skin_rash</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bladder_discomfort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itching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chills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Symptom_1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burning_micturition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All non-null symptom values must contain only lowercase letters and underscores (valid snake_case without spaces)</w:t>
            </w:r>
          </w:p>
        </w:tc>
      </w:tr>
    </w:tbl>
    <w:p>
      <w:pPr>
        <w:spacing w:after="120"/>
      </w:pPr>
      <w:r>
        <w:t xml:space="preserve"/>
      </w:r>
    </w:p>
    <w:p>
      <w:pPr>
        <w:spacing w:after="200" w:before="100"/>
      </w:pPr>
      <w:r>
        <w:t xml:space="preserve">Number of records that fail the rules: 672</w:t>
      </w:r>
    </w:p>
    <w:p>
      <w:pPr>
        <w:pStyle w:val="Heading1"/>
        <w:spacing w:after="160" w:before="400"/>
      </w:pPr>
      <w:r>
        <w:t xml:space="preserve">Records that fail validation — symptom_Description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(vertigo) Paroymsal  Positional Vertigo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 Disease must not contain consecutive whitespace characters</w:t>
            </w:r>
          </w:p>
        </w:tc>
      </w:tr>
    </w:tbl>
    <w:p>
      <w:pPr>
        <w:spacing w:after="120"/>
      </w:pPr>
      <w:r>
        <w:t xml:space="preserve"/>
      </w:r>
    </w:p>
    <w:p>
      <w:pPr>
        <w:spacing w:after="200" w:before="100"/>
      </w:pPr>
      <w:r>
        <w:t xml:space="preserve">Number of records that fail the rules: 1</w:t>
      </w:r>
    </w:p>
    <w:p>
      <w:pPr>
        <w:pStyle w:val="Heading1"/>
        <w:spacing w:after="160" w:before="400"/>
      </w:pPr>
      <w:r>
        <w:t xml:space="preserve">Records that fail validation — symptom_precaution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Drug Reaction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Disease</w:t>
            </w:r>
          </w:p>
          <w:p>
            <w:pPr>
              <w:spacing w:after="60"/>
            </w:pPr>
            <w:r>
              <w:rPr>
                <w:rFonts w:ascii="Arial" w:cs="Arial" w:eastAsia="Arial" w:hAnsi="Arial"/>
                <w:sz w:val="18"/>
                <w:szCs w:val="18"/>
              </w:rPr>
              <w:t xml:space="preserve">• Precaution_1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Malaria</w:t>
            </w:r>
          </w:p>
          <w:p>
            <w:pPr>
              <w:spacing w:after="60"/>
            </w:pPr>
            <w:r>
              <w:rPr>
                <w:rFonts w:ascii="Arial" w:cs="Arial" w:eastAsia="Arial" w:hAnsi="Arial"/>
                <w:sz w:val="18"/>
                <w:szCs w:val="18"/>
              </w:rPr>
              <w:t xml:space="preserve">• Consult nearest hospital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p>
            <w:pPr>
              <w:spacing w:after="60"/>
            </w:pPr>
            <w:r>
              <w:rPr>
                <w:rFonts w:ascii="Arial" w:cs="Arial" w:eastAsia="Arial" w:hAnsi="Arial"/>
                <w:sz w:val="18"/>
                <w:szCs w:val="18"/>
              </w:rPr>
              <w:t xml:space="preserve">#6: Precaution_1 must be in lowercase canonical form</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Disease</w:t>
            </w:r>
          </w:p>
          <w:p>
            <w:pPr>
              <w:spacing w:after="60"/>
            </w:pPr>
            <w:r>
              <w:rPr>
                <w:rFonts w:ascii="Arial" w:cs="Arial" w:eastAsia="Arial" w:hAnsi="Arial"/>
                <w:sz w:val="18"/>
                <w:szCs w:val="18"/>
              </w:rPr>
              <w:t xml:space="preserve">• Precaution_3</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Allergy</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p>
            <w:pPr>
              <w:spacing w:after="60"/>
            </w:pPr>
            <w:r>
              <w:rPr>
                <w:rFonts w:ascii="Arial" w:cs="Arial" w:eastAsia="Arial" w:hAnsi="Arial"/>
                <w:sz w:val="18"/>
                <w:szCs w:val="18"/>
              </w:rPr>
              <w:t xml:space="preserve">#8: Precaution_3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Hypothyroidism</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Psoriasis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GERD</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Chronic cholestasis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Disease</w:t>
            </w:r>
          </w:p>
          <w:p>
            <w:pPr>
              <w:spacing w:after="60"/>
            </w:pPr>
            <w:r>
              <w:rPr>
                <w:rFonts w:ascii="Arial" w:cs="Arial" w:eastAsia="Arial" w:hAnsi="Arial"/>
                <w:sz w:val="18"/>
                <w:szCs w:val="18"/>
              </w:rPr>
              <w:t xml:space="preserve">• Precaution_1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hepatitis A</w:t>
            </w:r>
          </w:p>
          <w:p>
            <w:pPr>
              <w:spacing w:after="60"/>
            </w:pPr>
            <w:r>
              <w:rPr>
                <w:rFonts w:ascii="Arial" w:cs="Arial" w:eastAsia="Arial" w:hAnsi="Arial"/>
                <w:sz w:val="18"/>
                <w:szCs w:val="18"/>
              </w:rPr>
              <w:t xml:space="preserve">• Consult nearest hospital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p>
            <w:pPr>
              <w:spacing w:after="60"/>
            </w:pPr>
            <w:r>
              <w:rPr>
                <w:rFonts w:ascii="Arial" w:cs="Arial" w:eastAsia="Arial" w:hAnsi="Arial"/>
                <w:sz w:val="18"/>
                <w:szCs w:val="18"/>
              </w:rPr>
              <w:t xml:space="preserve">#6: Precaution_1 must be in lowercase canonical form</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Osteoarthristis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Hypoglycemia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Acne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Diabetes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Impetigo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Hypertension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Peptic ulcer diseae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Dimorphic hemmorhoids(piles)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Common Cold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Chicken pox</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Cervical spondylosis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Hyperthyroidism</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Urinary tract infection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Varicose veins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AIDS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Paralysis (brain hemorrhage)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Typhoid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Hepatitis B</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Fungal infection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Disease</w:t>
            </w:r>
          </w:p>
          <w:p>
            <w:pPr>
              <w:spacing w:after="60"/>
            </w:pPr>
            <w:r>
              <w:rPr>
                <w:rFonts w:ascii="Arial" w:cs="Arial" w:eastAsia="Arial" w:hAnsi="Arial"/>
                <w:sz w:val="18"/>
                <w:szCs w:val="18"/>
              </w:rPr>
              <w:t xml:space="preserve">• Precaution_1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Hepatitis C</w:t>
            </w:r>
          </w:p>
          <w:p>
            <w:pPr>
              <w:spacing w:after="60"/>
            </w:pPr>
            <w:r>
              <w:rPr>
                <w:rFonts w:ascii="Arial" w:cs="Arial" w:eastAsia="Arial" w:hAnsi="Arial"/>
                <w:sz w:val="18"/>
                <w:szCs w:val="18"/>
              </w:rPr>
              <w:t xml:space="preserve">• Consult nearest hospital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p>
            <w:pPr>
              <w:spacing w:after="60"/>
            </w:pPr>
            <w:r>
              <w:rPr>
                <w:rFonts w:ascii="Arial" w:cs="Arial" w:eastAsia="Arial" w:hAnsi="Arial"/>
                <w:sz w:val="18"/>
                <w:szCs w:val="18"/>
              </w:rPr>
              <w:t xml:space="preserve">#6: Precaution_1 must be in lowercase canonical form</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Migraine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Bronchial Asthma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Alcoholic hepatitis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Jaundice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Dengue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Hepatitis 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Disease</w:t>
            </w:r>
          </w:p>
          <w:p>
            <w:pPr>
              <w:spacing w:after="60"/>
            </w:pPr>
            <w:r>
              <w:rPr>
                <w:rFonts w:ascii="Arial" w:cs="Arial" w:eastAsia="Arial" w:hAnsi="Arial"/>
                <w:sz w:val="18"/>
                <w:szCs w:val="18"/>
              </w:rPr>
              <w:t xml:space="preserve">• Precaution_4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Heart attack</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p>
            <w:pPr>
              <w:spacing w:after="60"/>
            </w:pPr>
            <w:r>
              <w:rPr>
                <w:rFonts w:ascii="Arial" w:cs="Arial" w:eastAsia="Arial" w:hAnsi="Arial"/>
                <w:sz w:val="18"/>
                <w:szCs w:val="18"/>
              </w:rPr>
              <w:t xml:space="preserve">#9: Precaution_4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Pneumonia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Arthritis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Gastroenteritis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Disease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Tuberculosis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Disease must not contain consecutive whitespace characters</w:t>
            </w:r>
          </w:p>
        </w:tc>
      </w:tr>
    </w:tbl>
    <w:p>
      <w:pPr>
        <w:spacing w:after="120"/>
      </w:pPr>
      <w:r>
        <w:t xml:space="preserve"/>
      </w:r>
    </w:p>
    <w:p>
      <w:pPr>
        <w:spacing w:after="200" w:before="100"/>
      </w:pPr>
      <w:r>
        <w:t xml:space="preserve">Number of records that fail the rules: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2026-06-18T04:10:30.649Z</dcterms:created>
  <dcterms:modified xsi:type="dcterms:W3CDTF">2026-06-18T04:10:30.654Z</dcterms:modified>
</cp:coreProperties>
</file>

<file path=docProps/custom.xml><?xml version="1.0" encoding="utf-8"?>
<Properties xmlns="http://schemas.openxmlformats.org/officeDocument/2006/custom-properties" xmlns:vt="http://schemas.openxmlformats.org/officeDocument/2006/docPropsVTypes"/>
</file>