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40"/>
        <w:jc w:val="center"/>
      </w:pPr>
      <w:r>
        <w:rPr>
          <w:rFonts w:ascii="Arial" w:cs="Arial" w:eastAsia="Arial" w:hAnsi="Arial"/>
          <w:b/>
          <w:bCs/>
          <w:color w:val="2E75B6"/>
          <w:sz w:val="56"/>
          <w:szCs w:val="56"/>
        </w:rPr>
        <w:t xml:space="preserve">Data Dictionary — degrees-that-pay-back &amp; salaries-by-college-type &amp; salaries-by-region</w:t>
      </w:r>
    </w:p>
    <w:p>
      <w:pPr>
        <w:spacing w:after="480"/>
        <w:jc w:val="center"/>
      </w:pPr>
      <w:r>
        <w:rPr>
          <w:rFonts w:ascii="Arial" w:cs="Arial" w:eastAsia="Arial" w:hAnsi="Arial"/>
          <w:color w:val="555555"/>
          <w:sz w:val="28"/>
          <w:szCs w:val="28"/>
        </w:rPr>
        <w:t xml:space="preserve">Automated Profiling &amp; Quality Analysis</w:t>
      </w:r>
    </w:p>
    <w:p>
      <w:pPr>
        <w:spacing w:after="120"/>
        <w:jc w:val="center"/>
      </w:pPr>
      <w:r>
        <w:rPr>
          <w:rFonts w:ascii="Arial" w:cs="Arial" w:eastAsia="Arial" w:hAnsi="Arial"/>
          <w:color w:val="777777"/>
          <w:sz w:val="22"/>
          <w:szCs w:val="22"/>
        </w:rPr>
        <w:t xml:space="preserve">Generated: 2026-06-17 20:57</w:t>
      </w:r>
    </w:p>
    <w:p>
      <w:pPr>
        <w:jc w:val="center"/>
      </w:pPr>
      <w:r>
        <w:rPr>
          <w:rFonts w:ascii="Arial" w:cs="Arial" w:eastAsia="Arial" w:hAnsi="Arial"/>
          <w:color w:val="777777"/>
          <w:sz w:val="22"/>
          <w:szCs w:val="22"/>
        </w:rPr>
        <w:t xml:space="preserve">3 table(s)  ·  24 column(s)</w:t>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Executive Summary</w:t>
      </w:r>
    </w:p>
    <w:p>
      <w:pPr>
        <w:spacing w:after="120"/>
      </w:pPr>
      <w:r>
        <w:t xml:space="preserve"/>
      </w:r>
    </w:p>
    <w:p>
      <w:pPr>
        <w:spacing w:after="100" w:line="360"/>
      </w:pPr>
      <w:r>
        <w:rPr>
          <w:rFonts w:ascii="Arial" w:cs="Arial" w:eastAsia="Arial" w:hAnsi="Arial"/>
          <w:sz w:val="20"/>
          <w:szCs w:val="20"/>
        </w:rPr>
        <w:t xml:space="preserve">This collection brings together three related datasets on higher education compensation outcomes, spanning fifty undergraduate majors, 269 institutions by school type, and 320 institutions by geographic region. The two school-level tables both use School_Name as a unique identifier and capture the same salary metrics, so they may be compared or linked using this candidate identifier while the comparable compensation fields serve as blocking or consistency-check attributes. The undergraduate-major table contributes a separate degree-level perspective on earnings trajectories, and together the three tables enable analyses that cross-reference major choice, school classification, and region against earnings performance. Each table contains eight columns, pairing identifying attributes with compensation groupings that span starting median through mid-career percentile salaries.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Datasets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Candidate Paths</w:t>
            </w:r>
          </w:p>
        </w:tc>
        <w:tc>
          <w:tcPr>
            <w:tcW w:type="dxa" w:w="1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Classified Signals</w:t>
            </w:r>
          </w:p>
        </w:tc>
      </w:tr>
      <w:tr>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1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Dataset Overviews</w:t>
      </w:r>
    </w:p>
    <w:p>
      <w:pPr>
        <w:pBdr>
          <w:bottom w:val="single" w:color="BBCFE0" w:sz="4" w:space="4"/>
        </w:pBdr>
        <w:spacing w:after="80" w:before="200"/>
      </w:pPr>
      <w:r>
        <w:rPr>
          <w:rFonts w:ascii="Arial" w:cs="Arial" w:eastAsia="Arial" w:hAnsi="Arial"/>
          <w:b/>
          <w:bCs/>
          <w:color w:val="2E75B6"/>
          <w:sz w:val="22"/>
          <w:szCs w:val="22"/>
        </w:rPr>
        <w:t xml:space="preserve">degrees-that-pay-back</w:t>
      </w:r>
    </w:p>
    <w:p>
      <w:pPr>
        <w:spacing w:after="100" w:line="360"/>
      </w:pPr>
      <w:r>
        <w:rPr>
          <w:rFonts w:ascii="Arial" w:cs="Arial" w:eastAsia="Arial" w:hAnsi="Arial"/>
          <w:sz w:val="20"/>
          <w:szCs w:val="20"/>
        </w:rPr>
        <w:t xml:space="preserve">This dataset describes undergraduate college majors and their associated salary outcomes across various career stages, covering disciplines ranging from engineering and technology to the arts and social sciences. It supports comparative analysis of earnings trajectories and the return on educational investment, serving career counseling, labor market research, or economic benchmarking needs. The table contains 50 rows and 8 columns, with Undergraduate_Major serving as a unique table-level identifier. The remaining fields are organized around compensation metrics, encompassing starting median salary, mid-career median salary with percentage growth, and a mid-career percentile spread from the 10th through the 90th percentile.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7  |  float64: 1</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salaries-by-college-type</w:t>
      </w:r>
    </w:p>
    <w:p>
      <w:pPr>
        <w:spacing w:after="100" w:line="360"/>
      </w:pPr>
      <w:r>
        <w:rPr>
          <w:rFonts w:ascii="Arial" w:cs="Arial" w:eastAsia="Arial" w:hAnsi="Arial"/>
          <w:sz w:val="20"/>
          <w:szCs w:val="20"/>
        </w:rPr>
        <w:t xml:space="preserve">This dataset describes salary outcomes for graduates of 269 higher education institutions, categorized by observed school types including Engineering, Ivy League, Liberal Arts, Party, and State institutions. It supports comparative analyses of early and mid-career earnings across institution categories, enabling prospective students, researchers, or policy analysts to assess how college type relates to income trajectories. The table comprises 8 columns with School_Name serving as the unique table-level identifier, one school classification attribute, and six compensation fields capturing starting median salary alongside mid-career median and percentile-based salary bands.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8</w:t>
            </w:r>
          </w:p>
        </w:tc>
      </w:tr>
    </w:tbl>
    <w:p>
      <w:pPr>
        <w:spacing w:after="120"/>
      </w:pPr>
      <w:r>
        <w:t xml:space="preserve"/>
      </w:r>
    </w:p>
    <w:p>
      <w:pPr>
        <w:pBdr>
          <w:bottom w:val="single" w:color="BBCFE0" w:sz="4" w:space="4"/>
        </w:pBdr>
        <w:spacing w:after="80" w:before="200"/>
      </w:pPr>
      <w:r>
        <w:rPr>
          <w:rFonts w:ascii="Arial" w:cs="Arial" w:eastAsia="Arial" w:hAnsi="Arial"/>
          <w:b/>
          <w:bCs/>
          <w:color w:val="2E75B6"/>
          <w:sz w:val="22"/>
          <w:szCs w:val="22"/>
        </w:rPr>
        <w:t xml:space="preserve">salaries-by-region</w:t>
      </w:r>
    </w:p>
    <w:p>
      <w:pPr>
        <w:spacing w:after="100" w:line="360"/>
      </w:pPr>
      <w:r>
        <w:rPr>
          <w:rFonts w:ascii="Arial" w:cs="Arial" w:eastAsia="Arial" w:hAnsi="Arial"/>
          <w:sz w:val="20"/>
          <w:szCs w:val="20"/>
        </w:rPr>
        <w:t xml:space="preserve">This dataset captures graduate salary outcomes for individual colleges and universities situated across five observed US geographic regions: California, Midwestern, Northeastern, Southern, and Western. It is designed to support comparative analyses of institutional earnings performance and regional career trajectories, serving prospective student decision-making, institutional benchmarking, or labor-market research. The table comprises 320 rows and 8 columns where School_Name serves as a unique table-level identifier, and the remaining fields fall into two main groupings: institutional attributes and salary outcome metrics spanning starting median compensation through mid-career percentile distributions.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Total Columns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Quality Notes</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Columns with Missing Values</w:t>
            </w:r>
          </w:p>
        </w:tc>
        <w:tc>
          <w:tcPr>
            <w:tcW w:type="dxa" w:w="21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Data Type Breakdown</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1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string: 8</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Join Paths</w:t>
      </w:r>
    </w:p>
    <w:p>
      <w:pPr>
        <w:pStyle w:val="Heading3"/>
        <w:pBdr>
          <w:bottom w:val="single" w:color="auto" w:sz="6" w:space="1"/>
        </w:pBdr>
        <w:spacing w:after="100" w:before="200"/>
      </w:pPr>
      <w:r>
        <w:t xml:space="preserve">POSSIBLE CANDIDATE JOIN / LINKAGE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320"/>
        <w:gridCol w:w="1620"/>
        <w:gridCol w:w="1620"/>
      </w:tblGrid>
      <w:tr>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A.Column</w:t>
            </w:r>
          </w:p>
        </w:tc>
        <w:tc>
          <w:tcPr>
            <w:tcW w:type="dxa" w:w="2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Table B.Column</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Exact MinHash</w:t>
            </w:r>
          </w:p>
        </w:tc>
        <w:tc>
          <w:tcPr>
            <w:tcW w:type="dxa" w:w="162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Shingle</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salaries-by-college-type.Mid_Career_10th_Percentile_Salary</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salaries-by-region.Mid_Career_10th_Percentile_Salary</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0.8672</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0.8438</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salaries-by-college-type.Starting_Median_Salary</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salaries-by-region.Starting_Median_Salary</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salaries-by-college-type.Mid_Career_75th_Percentile_Salary</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salaries-by-region.Mid_Career_75th_Percentile_Salary</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0.8047</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salaries-by-college-type.Mid_Career_Median_Salary</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salaries-by-region.Mid_Career_Median_Salary</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0.8125</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0.8594</w:t>
            </w:r>
          </w:p>
        </w:tc>
      </w:tr>
      <w:tr>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salaries-by-college-type.Mid_Career_90th_Percentile_Salary</w:t>
            </w:r>
          </w:p>
        </w:tc>
        <w:tc>
          <w:tcPr>
            <w:tcW w:type="dxa" w:w="2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salaries-by-region.Mid_Career_90th_Percentile_Salary</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0.75</w:t>
            </w:r>
          </w:p>
        </w:tc>
        <w:tc>
          <w:tcPr>
            <w:tcW w:type="dxa" w:w="162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0.875</w:t>
            </w:r>
          </w:p>
        </w:tc>
      </w:tr>
      <w:tr>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salaries-by-college-type.Mid_Career_25th_Percentile_Salary</w:t>
            </w:r>
          </w:p>
        </w:tc>
        <w:tc>
          <w:tcPr>
            <w:tcW w:type="dxa" w:w="2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salaries-by-region.Mid_Career_25th_Percentile_Salary</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0.7266</w:t>
            </w:r>
          </w:p>
        </w:tc>
        <w:tc>
          <w:tcPr>
            <w:tcW w:type="dxa" w:w="162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0.8672</w:t>
            </w:r>
          </w:p>
        </w:tc>
      </w:tr>
    </w:tbl>
    <w:p>
      <w:pPr>
        <w:spacing w:after="120"/>
      </w:pPr>
      <w:r>
        <w:t xml:space="preserve"/>
      </w:r>
    </w:p>
    <w:p>
      <w:pPr>
        <w:spacing w:after="100" w:line="360"/>
      </w:pPr>
      <w:r>
        <w:rPr>
          <w:rFonts w:ascii="Arial" w:cs="Arial" w:eastAsia="Arial" w:hAnsi="Arial"/>
          <w:sz w:val="20"/>
          <w:szCs w:val="20"/>
        </w:rPr>
        <w:t xml:space="preserve">Exact resemblance captures the symmetric overlap of distinct values between two columns, whereas shingle resemblance assesses fuzzy character-level similarity that is most relevant for text domains like names or addresses, and directional containment—which reflects whether every value in a child column appears in a parent column—provides the essential evidence for confirming a foreign key relationship. None of the detected column pairs qualify as confirmed primary or foreign key relationships because all are classified as exploratory candidate linkage paths and none exhibit the directional containment necessary to assert referential integrity. These pairs consist of salary fields that share a common monetary domain and may serve as useful blocking or consistency-checking attributes, but they should not be used as direct primary or foreign key joins. Finally, a low exact resemblance score should not be interpreted as a signal that fuzzy matching is required for numeric foreign key columns, since a child table may legitimately reference only a subset of parent primary key values while still satisfying strong directional containment.</w:t>
      </w:r>
    </w:p>
    <w:p>
      <w:pPr>
        <w:spacing w:after="120"/>
      </w:pPr>
      <w:r>
        <w:t xml:space="preserve"/>
      </w:r>
    </w:p>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degrees-that-pay-back</w:t>
      </w:r>
    </w:p>
    <w:p>
      <w:pPr>
        <w:spacing w:after="100" w:line="360"/>
      </w:pPr>
      <w:r>
        <w:rPr>
          <w:rFonts w:ascii="Arial" w:cs="Arial" w:eastAsia="Arial" w:hAnsi="Arial"/>
          <w:sz w:val="20"/>
          <w:szCs w:val="20"/>
        </w:rPr>
        <w:t xml:space="preserve">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Undergraduate_Major</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Undergraduate major names stored as text. Contains 50 distinct, non-null values across 50 records (0% missing). All values are unique, representing a complete categorical listing of academic majors in this dataset.</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Computer Science  |  Music  |  Industrial Engineering  |  Political Science  |  Economics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Starting_Median_Salary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Starting median salary stored as currency-formatted text. All 50 records are non-null with 43 distinct values ranging from $34,000.00 to $74,300.00. Values are highly uniform, consistently using a leading dollar sign, comma thousands separator, and two decimal places.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type by removing the '$' symbol and comma thousands separator: '$55,900.00' → 55900.00.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leading dollar sign, comma thousands separator, exactly two decimal digits — e.g., '$55,900.00'.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$55,900.00  |  $35,900.00  |  $57,700.00  |  $40,800.00  |  $50,100.00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median salary stored as text in currency format with a leading '$', comma thousands separators, and a '.00' decimal suffix. All 50 records are non-null and contain 49 distinct values, with '$52,000.00' appearing twice. Observed value lengths are 10–11 characters depending on magnitude. Stored as string, which enforces lexicographic ordering (e.g., '$101,000.00' is evaluated as less than '$98,600.00') and prevents numeric aggregation.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by removing '$' and ',' characters: '$95,500.00' → 95500.00. Applies to 100% of records.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a dollar sign, comma-separated thousands, and exactly two decimal places — e.g., '$95,500.00'.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$95,500.00  |  $55,000.00  |  $94,700.00  |  $78,200.00  |  $98,600.00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Percent_change_from_Starting_to_Mid_Career_Salary</w:t>
            </w:r>
            <w:r>
              <w:rPr>
                <w:rFonts w:ascii="Arial" w:cs="Arial" w:eastAsia="Arial" w:hAnsi="Arial"/>
                <w:i/>
                <w:iCs/>
                <w:color w:val="666666"/>
                <w:sz w:val="18"/>
                <w:szCs w:val="18"/>
              </w:rPr>
              <w:t xml:space="preserve">   float64</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Numeric field representing the percentage change from starting to mid-career salary. Contains 50 records with no missing values. Values range from 23.4 to 103.5, with 48 distinct values across 50 records; only the values 56.2 and 103.5 appear more than once.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70.8  |  53.2  |  64.1  |  91.7  |  96.8</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Mid_Career_10th_Percentile_Salary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10th percentile salary stored as text in consistent currency format (e.g., '$56,000.00'). All 50 records are non-null, with 45 distinct values ranging from $26,700.00 to $71,900.00.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$56,000.00  |  $26,700.00  |  $57,100.00  |  $41,200.00  |  $50,600.00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Mid_Career_25th_Percentile_Salary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25th percentile salary stored as currency-formatted text (e.g., '$74,900.00'). Contains 50 records with no missing values and 48 distinct values. Observed salaries range from $36,500.00 to $87,300.00. All values follow a uniform 10-character pattern. Minimal duplication exists, with '$45,500.00' appearing more than once.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$74,900.00  |  $40,200.00  |  $72,300.00  |  $55,300.00  |  $70,600.00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Mid_Career_75th_Percentile_Salary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75th percentile salary stored as currency-formatted text. All 50 records are non-null, with 44 distinct values. Every value follows a `$XX,XXX.00` or `$XXX,XXX.00` pattern. String storage causes lexicographic sorting anomalies: the reported minimum is `$100,000.00` and maximum is `$98,800.00`, whereas the actual observed range is `$70,500.00` to `$145,000.00`.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type by removing '$' and ',' characters: '$122,000.00' → 122000.00, '$88,000.00' → 88000.00.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match the currency text format before conversion: a leading '$', comma-separated thousands, and two decimal places — e.g., `$122,000.00`.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$122,000.00  |  $88,000.00  |  $132,000.00  |  $114,000.00  |  $145,000.00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Mid_Career_90th_Percentile_Salary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90th percentile salary stored as currency-formatted text across 50 degree records with no missing values. Contains 43 distinct values ranging from $96,400.00 to $210,000.00, indicating some salary overlap among degrees. All values uniformly display a leading dollar sign, comma separators, and two decimal places.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type for analytical sorting and aggregation: '$154,000.00' → 154000.00, '$96,400.00' → 96400.00.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currency text format before conversion: a dollar sign followed by comma-separated thousands and two decimal places (e.g., '$154,000.00').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$154,000.00  |  $134,000.00  |  $173,000.00  |  $168,000.00  |  $210,000.00</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degrees-that-pay-back</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Percent_change_from_Starting_to_Mid_Career_Salary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Percent_change_from_Starting_to_Mid_Career_Salary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Undergraduate_Major must be unique across rows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match US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match US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match US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match US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match US currency format $X,XXX.XX</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match US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be a positive amount greater than zero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be a positive amount greater than zero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be a positive amount greater than zero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be a positive amount greater than zero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be a positive amount greater than zero</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be a positive amount greater than zero</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be less than Mid_Career_Median_Salary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salary percentiles must be in non-decreasing order: 10th ≤ 25th ≤ 50th (median) ≤ 75th ≤ 90th</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Percent_change_from_Starting_to_Mid_Career_Salary must equal the calculated percentage change from Starting to Mid-Career median salary (rounded to one decimal place)</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salaries-by-college-type</w:t>
      </w:r>
    </w:p>
    <w:p>
      <w:pPr>
        <w:spacing w:after="100" w:line="360"/>
      </w:pPr>
      <w:r>
        <w:rPr>
          <w:rFonts w:ascii="Arial" w:cs="Arial" w:eastAsia="Arial" w:hAnsi="Arial"/>
          <w:sz w:val="20"/>
          <w:szCs w:val="20"/>
        </w:rPr>
        <w:t xml:space="preserve">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School_Name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School or university name stored as variable-length text. All 269 records (100%) are non-null, with 249 distinct values indicating some repeated school names across rows. Values exhibit natural variation, including institutional abbreviations in parentheses (e.g., 'University of Iowa (UI)') and campus location suffixes (e.g., 'University of Massachusetts (UMass) - Amherst'). One near-duplicate pair was flagged by string similarity.</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[['State University of New York (SUNY) at Buffalo', 'State University of New York (SUNY) at Potsdam']]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1 near-duplicate pair before standardisation: 'State University of New York (SUNY) at Buffalo' vs 'State University of New York (SUNY) at Potsdam'. Verify with the data owner whether these represent distinct campus records or if one is a typo/variant requiring consolidation.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University of Iowa (UI)  |  University of Massachusetts (UMass) - Amherst  |  Grinnell College  |  University of Georgia (UGA)  |  University of Massachusetts (UMass) - Dartmouth</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School_Type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School type classification stored as categorical text. Contains 269 records with no missing values and 5 distinct observed categories: 'Engineering', 'Ivy League', 'Liberal Arts', 'Party', and 'State'.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Party  |  State  |  Liberal Arts  |  Engineering  |  Ivy League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Starting_Median_Salary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Starting median salary for graduates, stored as 10-character currency text despite representing numeric monetary values. All 269 records are non-null and follow an identical '$XX,XXX.00' format. Values range from $34,800.00 to $75,500.00 across 145 distinct amounts.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uniform currency strings to a numeric type for analytical use: '$44,700.00' → 44700.00. This applies to 100% of records.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dollar sign, followed by 2 digits, a comma, 3 digits, a decimal point, and two zeros — e.g., '$44,700.00'.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$44,700.00  |  $46,600.00  |  $42,600.00  |  $44,100.00  |  $43,200.00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median salary stored as US currency strings (e.g., '$83,900.00'). All 269 records are non-null, with 168 distinct values. Observed amounts span from '$76,600.00' to '$126,000.00'. The string data type enforces lexicographic ordering, producing an inverted reported minimum ('$101,000.00') and maximum ('$99,600.00') that prevents numeric aggregation and accurate range queries.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values by removing the '$' prefix and ',' thousands separators: '$83,900.00' → 83900.00.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observed currency format: a leading dollar sign, digits with a thousands separator comma, and exactly two decimal places of '.00' — e.g., '$123,000.00'.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$83,900.00  |  $88,200.00  |  $76,600.00  |  $86,000.00  |  $77,700.00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Mid_Career_10th_Percentile_Salary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10th percentile salary stored as currency-formatted text. Contains 231 non-null values out of 269 records, with 38 missing values (14.1%). All non-null values follow a uniform '$XX,XXX.00' pattern and range from $22,600.00 to $80,000.00 across 141 distinct amounts. The column is stored as string despite representing monetary values.</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38 NULL values (14.1% of 269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type by removing '$' and ',' characters: '$32,100.00' → 32100.00.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38 missing values (14.1%) are expected or whether this field is required for downstream use.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$32,100.00  |  $50,900.00  |  $55,200.00  |  $40,100.00  |  $48,200.00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38 values (14.13%)</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Mid_Career_25th_Percentile_Salary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25th percentile salary stored as currency-formatted text (e.g., `$61,100.00`). All 269 records are non-null with 178 distinct values. Values uniformly follow a `$XX,XXX.00` or `$XXX,XXX.00` pattern (100% currency format, uniformity score 0.993). Because the column is stored as strings, reported minimum (`$100,000.00`) and maximum (`$99,200.00`) reflect lexicographic rather than numeric ordering. Observed value lengths are 10–11 characters depending on magnitude.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decimal by removing `$` and `,` characters — e.g., `$61,100.00` → `61100.00`, `$100,000.00` → `100000.00` — to enable correct mathematical and range operations.</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currency text format: a leading dollar sign, digits with an optional comma thousands separator, and exactly two decimal places — e.g., `$61,100.00`.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$61,100.00  |  $61,300.00  |  $65,100.00  |  $57,800.00  |  $56,200.00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Mid_Career_75th_Percentile_Salary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75th percentile salary stored as currency-formatted text. All 269 records (100%) are non-null with 110 distinct values. Values uniformly display a leading dollar sign, comma thousands separators, and two decimal places (e.g., '$116,000.00'). Observed value lengths vary between 10 and 11 characters based on salary magnitude. Because the column is stored as a string, reported minimum ('$100,000.00') and maximum ('$99,900.00') reflect lexicographic rather than numeric ordering.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all currency-formatted string values (100%) to a numeric type: '$116,000.00' → 116000.00, '$99,900.00' → 99900.00.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leading dollar sign, comma-separated thousands, and exactly two decimal places — e.g., '$116,000.00'.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$116,000.00  |  $122,000.00  |  $118,000.00  |  $107,000.00  |  $119,000.00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Mid_Career_90th_Percentile_Salary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90th percentile salary stored as currency-formatted text. Contains 231 non-null values out of 269 records, with 38 missing values (14.1%). All non-null values follow a uniform currency pattern (e.g., $129,000.00) with 98 distinct values. Stored as string, causing lexicographic ordering anomalies where the reported minimum ('$102,000.00') sorts after the reported maximum ('$98,900.00'). Observed value lengths vary between 10 and 11 characters depending on salary magnitude.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38 NULL values (14.1% of 269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by removing '$' and commas: '$129,000.00' → '129000.00', '$98,900.00' → '98900.00'.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a leading dollar sign, digits with an optional comma as a thousands separator, and exactly two decimal places — e.g., $129,000.00.</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38 missing values (14.1%) are expected or if the field is required for downstream use.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$129,000.00  |  $201,000.00  |  $153,000.00  |  $135,000.00  |  $177,000.00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38 values (14.13%)</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salaries-by-college-type</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 must not be null</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School_Type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School_Type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School_Type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School_Type must be one of the recognized categories</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not be null</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match currency format $X,XXX.XX</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Non-null Mid_Career_10th_Percentile_Salary values must be parseable as numeric currency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Non-null Mid_Career_90th_Percentile_Salary values must be parseable as numeric currency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be less than or equal to Mid_Career_Median_Salary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When both are present, Mid_Career_10th_Percentile_Salary must not exceed Mid_Career_25th_Percentile_Salary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be less than or equal to Mid_Career_Median_Salary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be less than or equal to Mid_Career_75th_Percentile_Salary</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When both are present, Mid_Career_75th_Percentile_Salary must not exceed Mid_Career_90th_Percentile_Salary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and Mid_Career_90th_Percentile_Salary must either both be present or both be null</w:t>
            </w:r>
          </w:p>
        </w:tc>
      </w:tr>
    </w:tbl>
    <w:p>
      <w:pPr>
        <w:spacing w:after="120"/>
      </w:pPr>
      <w:r>
        <w:t xml:space="preserve"/>
      </w:r>
    </w:p>
    <w:p>
      <w:r>
        <w:br w:type="page"/>
      </w:r>
    </w:p>
    <w:p>
      <w:pPr>
        <w:pStyle w:val="Heading1"/>
        <w:pBdr>
          <w:bottom w:val="single" w:color="2E75B6" w:sz="6" w:space="4"/>
        </w:pBdr>
        <w:spacing w:after="180" w:before="360"/>
      </w:pPr>
      <w:r>
        <w:rPr>
          <w:rFonts w:ascii="Arial" w:cs="Arial" w:eastAsia="Arial" w:hAnsi="Arial"/>
          <w:b/>
          <w:bCs/>
          <w:color w:val="2E75B6"/>
          <w:sz w:val="32"/>
          <w:szCs w:val="32"/>
        </w:rPr>
        <w:t xml:space="preserve">Table: salaries-by-region</w:t>
      </w:r>
    </w:p>
    <w:p>
      <w:pPr>
        <w:spacing w:after="100" w:line="360"/>
      </w:pPr>
      <w:r>
        <w:rPr>
          <w:rFonts w:ascii="Arial" w:cs="Arial" w:eastAsia="Arial" w:hAnsi="Arial"/>
          <w:sz w:val="20"/>
          <w:szCs w:val="20"/>
        </w:rPr>
        <w:t xml:space="preserve">8 column(s) documented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School_Name</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College and university name stored as free-text. Contains 320 distinct, non-null values across 320 records (100% complete, 100% unique). Values represent official institutional names with expected variation in length and structure; some entries include parenthetical abbreviations (e.g., '(RPI)', '(CSU)', '(USC)') or commas. Profiling flagged one near-duplicate pair sharing a common prefix.</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near-duplicate values suggesting variants or typos: [['State University of New York (SUNY) at Buffalo', 'State University of New York (SUNY) at Potsdam']]</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[CLARIFY] Review 1 near-duplicate pair before standardisation: 'State University of New York (SUNY) at Buffalo' vs 'State University of New York (SUNY) at Potsdam'. Verify the canonical form with the data owner.</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Randolph-Macon College  |  Rensselaer Polytechnic Institute (RPI)  |  California State University (CSU), Stanislaus  |  Eastern Washington University  |  University of Southern California (USC)</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Region</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Geographic or business region classification stored as categorical text. Contains 320 records with no missing values and 5 distinct observed categories: 'California', 'Midwestern', 'Northeastern', 'Southern', and 'Western'.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[No Immediate Action]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Southern  |  Northeastern  |  California  |  Western  |  Midwestern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Starting_Median_Salary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Starting median salary stored as currency-formatted text across 320 records with no missing values. All values share an identical 10-character structure: a leading dollar sign, thousands separator, and two decimal places (e.g., '$42,600.00'), ranging from $34,500.00 to $75,500.00. There are 168 distinct values, all representing whole-dollar amounts.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values by removing '$' and ',' characters: '$42,600.00' → 42600.00.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a dollar sign, followed by exactly two digits, a comma, exactly three digits, a decimal point, and two zeros — e.g., '$42,600.00'.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$42,600.00  |  $61,100.00  |  $38,000.00  |  $38,600.00  |  $54,800.00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Mid_Career_Median_Salary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median salary stored as formatted currency text across all 320 records with no missing values. Every value carries a leading dollar sign, comma thousand separators, and a two-decimal suffix (e.g., '$83,600.00'). Because the technical data type is string, lexicographic sorting produces misleading range boundaries — the reported minimum '$101,000.00' sorts before the reported maximum '$99,900.00'. Observed value lengths are 10–11 characters, varying naturally with salary magnitude. There are 204 distinct values.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a numeric type to enable proper sorting and aggregation: '$83,600.00' → 83600.00, '$110,000.00' → 110000.00.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a dollar sign ($), followed by digits with comma thousand separators, a decimal point, and exactly two digits — e.g., '$83,600.00'.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$83,600.00  |  $110,000.00  |  $71,400.00  |  $70,900.00  |  $99,600.00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Mid_Career_10th_Percentile_Salary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10th percentile salary stored as currency-formatted text (e.g., '$46,900.00'). Contains 47 NULL values out of 320 records (14.7%). Among 273 non-null records, there are 166 distinct values ranging from '$25,600.00' to '$80,000.00'. All non-null values follow a uniform currency format with 100% consistency. If complete data is required for analysis, consider median or model-based imputation after converting to numeric.</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47 NULL values (14.7% of 320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type for analytical use: '$46,900.00' → 46900.00, '$39,600.00' → 39600.00.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[CLARIFY] Confirm whether the 47 missing values (14.7%) are expected or if the field is required for downstream use.</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[VALIDATE] Ensure all values match the currency format before conversion: dollar sign, comma thousands separator, two decimal places — e.g., '$46,900.00'.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$46,900.00  |  $39,600.00  |  $44,800.00  |  $42,000.00  |  $55,200.00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47 values (14.69%)</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Mid_Career_25th_Percentile_Salary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25th percentile salary values stored as currency-formatted strings (e.g., '$54,100.00', '$100,000.00'). All 320 records are non-null, with 217 distinct values. Values uniformly include a leading '$' symbol, comma thousands separators, and two decimal places; observed lengths vary between 10–11 characters reflecting salary magnitude. Because the column uses string storage, the reported minimum ('$100,000.00') and maximum ('$99,200.00') reflect lexicographic rather than numeric ordering.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all 320 currency-formatted strings (100%) to a numeric decimal type by removing '$' and comma separators — e.g., '$54,100.00' → 54100.00, '$85,500.00' → 85500.00 — to enable correct numeric sorting and aggregation.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values conform to the currency format before conversion: one leading '$', digits with optional comma thousands separator, and exactly two decimal places (e.g., '$73,800.00').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$54,100.00  |  $85,500.00  |  $50,500.00  |  $73,800.00  |  $53,800.00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Mid_Career_75th_Percentile_Salary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75th percentile salary stored as currency-formatted text (e.g., '$123,000.00'). All 320 records are non-null with 130 distinct values. Because the field uses a string data type, lexicographic sorting produces an inverted min/max range ('$100,000.00' as the string minimum versus '$99,900.00' as the string maximum), preventing reliable numeric comparison. Value lengths vary naturally between 10 and 11 characters based on salary magnitude.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all currency-formatted text values to a numeric type to correct sorting and enable aggregation: '$123,000.00' → 123000.00, '$94,100.00' → 94100.00. All 320 non-null values (100%) require this conversion.</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conform to the observed currency format — a leading dollar sign, comma thousands separators, and two decimal places (e.g., '$123,000.00') — before numeric conversion.</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$123,000.00  |  $140,000.00  |  $94,100.00  |  $93,100.00  |  $95,700.00</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9360"/>
            <w:gridSpan w:val="2"/>
            <w:tcBorders>
              <w:top w:val="single" w:color="2E75B6" w:sz="1"/>
              <w:left w:val="single" w:color="2E75B6" w:sz="1"/>
              <w:bottom w:val="single" w:color="2E75B6" w:sz="1"/>
              <w:right w:val="single" w:color="2E75B6" w:sz="1"/>
            </w:tcBorders>
            <w:shd w:fill="D6E4F0" w:val="clear"/>
            <w:tcMar>
              <w:top w:type="dxa" w:w="100"/>
              <w:left w:type="dxa" w:w="160"/>
              <w:bottom w:type="dxa" w:w="100"/>
              <w:right w:type="dxa" w:w="160"/>
            </w:tcMar>
          </w:tcPr>
          <w:p>
            <w:pPr>
              <w:spacing w:line="360"/>
            </w:pPr>
            <w:r>
              <w:rPr>
                <w:rFonts w:ascii="Arial" w:cs="Arial" w:eastAsia="Arial" w:hAnsi="Arial"/>
                <w:b/>
                <w:bCs/>
                <w:color w:val="1A3A5C"/>
                <w:sz w:val="22"/>
                <w:szCs w:val="22"/>
              </w:rPr>
              <w:t xml:space="preserve">Mid_Career_90th_Percentile_Salary</w:t>
            </w:r>
            <w:r>
              <w:rPr>
                <w:rFonts w:ascii="Arial" w:cs="Arial" w:eastAsia="Arial" w:hAnsi="Arial"/>
                <w:i/>
                <w:iCs/>
                <w:color w:val="666666"/>
                <w:sz w:val="18"/>
                <w:szCs w:val="18"/>
              </w:rPr>
              <w:t xml:space="preserve">   string</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Description</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222222"/>
                <w:sz w:val="18"/>
                <w:szCs w:val="18"/>
              </w:rPr>
              <w:t xml:space="preserve">Mid-career 90th percentile salary stored as formatted currency text. Of 320 records, 273 are populated and 47 are missing (14.7%). Values carry a leading dollar sign and comma thousand separators (e.g., $146,000.00). Because the column is stored as strings, the reported minimum ($102,000.00) and maximum ($98,100.00) reflect lexicographic rather than numeric ordering. There are 115 distinct non-null values with observed lengths of 10–11 characters depending on magnitude.</w:t>
            </w:r>
          </w:p>
        </w:tc>
      </w:tr>
      <w:tr>
        <w:tc>
          <w:tcPr>
            <w:tcW w:type="dxa" w:w="1600"/>
            <w:tcBorders>
              <w:top w:val="single" w:color="BBCFE0" w:sz="1"/>
              <w:left w:val="single" w:color="BBCFE0" w:sz="1"/>
              <w:bottom w:val="single" w:color="BBCFE0" w:sz="1"/>
              <w:right w:val="single" w:color="BBCFE0" w:sz="1"/>
            </w:tcBorders>
            <w:shd w:fill="FFF3CD" w:val="clear"/>
            <w:tcMar>
              <w:top w:type="dxa" w:w="80"/>
              <w:left w:type="dxa" w:w="120"/>
              <w:bottom w:type="dxa" w:w="80"/>
              <w:right w:type="dxa" w:w="120"/>
            </w:tcMar>
            <w:vAlign w:val="top"/>
          </w:tcPr>
          <w:p>
            <w:pPr>
              <w:spacing w:line="360"/>
            </w:pPr>
            <w:r>
              <w:rPr>
                <w:rFonts w:ascii="Arial" w:cs="Arial" w:eastAsia="Arial" w:hAnsi="Arial"/>
                <w:b/>
                <w:bCs/>
                <w:color w:val="7B4700"/>
                <w:sz w:val="17"/>
                <w:szCs w:val="17"/>
              </w:rPr>
              <w:t xml:space="preserve">⚠ Errors</w:t>
            </w:r>
          </w:p>
        </w:tc>
        <w:tc>
          <w:tcPr>
            <w:tcW w:type="dxa" w:w="7760"/>
            <w:tcBorders>
              <w:top w:val="single" w:color="BBCFE0" w:sz="1"/>
              <w:left w:val="single" w:color="BBCFE0" w:sz="1"/>
              <w:bottom w:val="single" w:color="BBCFE0" w:sz="1"/>
              <w:right w:val="single" w:color="BBCFE0" w:sz="1"/>
            </w:tcBorders>
            <w:shd w:fill="FFFDF0" w:val="clear"/>
            <w:tcMar>
              <w:top w:type="dxa" w:w="80"/>
              <w:left w:type="dxa" w:w="120"/>
              <w:bottom w:type="dxa" w:w="80"/>
              <w:right w:type="dxa" w:w="120"/>
            </w:tcMar>
          </w:tcPr>
          <w:p>
            <w:pPr>
              <w:spacing w:after="40" w:line="360"/>
            </w:pPr>
            <w:r>
              <w:rPr>
                <w:rFonts w:ascii="Arial" w:cs="Arial" w:eastAsia="Arial" w:hAnsi="Arial"/>
                <w:b/>
                <w:bCs/>
                <w:color w:val="7B4700"/>
                <w:sz w:val="18"/>
                <w:szCs w:val="18"/>
              </w:rPr>
              <w:t xml:space="preserve">• </w:t>
            </w:r>
            <w:r>
              <w:rPr>
                <w:rFonts w:ascii="Arial" w:cs="Arial" w:eastAsia="Arial" w:hAnsi="Arial"/>
                <w:color w:val="7B4700"/>
                <w:sz w:val="18"/>
                <w:szCs w:val="18"/>
              </w:rPr>
              <w:t xml:space="preserve">47 NULL values (14.7% of 320 records)</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Actions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50" w:line="360"/>
            </w:pPr>
            <w:r>
              <w:rPr>
                <w:rFonts w:ascii="Arial" w:cs="Arial" w:eastAsia="Arial" w:hAnsi="Arial"/>
                <w:b/>
                <w:bCs/>
                <w:color w:val="1A4E78"/>
                <w:sz w:val="18"/>
                <w:szCs w:val="18"/>
              </w:rPr>
              <w:t xml:space="preserve">1.  </w:t>
            </w:r>
            <w:r>
              <w:rPr>
                <w:rFonts w:ascii="Arial" w:cs="Arial" w:eastAsia="Arial" w:hAnsi="Arial"/>
                <w:color w:val="222222"/>
                <w:sz w:val="18"/>
                <w:szCs w:val="18"/>
              </w:rPr>
              <w:t xml:space="preserve">[STANDARDIZE] Convert currency-formatted strings to numeric type: '$146,000.00' → 146000.00, '$93,400.00' → 93400.00.</w:t>
            </w:r>
          </w:p>
          <w:p>
            <w:pPr>
              <w:spacing w:after="50" w:line="360"/>
            </w:pPr>
            <w:r>
              <w:rPr>
                <w:rFonts w:ascii="Arial" w:cs="Arial" w:eastAsia="Arial" w:hAnsi="Arial"/>
                <w:b/>
                <w:bCs/>
                <w:color w:val="1A4E78"/>
                <w:sz w:val="18"/>
                <w:szCs w:val="18"/>
              </w:rPr>
              <w:t xml:space="preserve">2.  </w:t>
            </w:r>
            <w:r>
              <w:rPr>
                <w:rFonts w:ascii="Arial" w:cs="Arial" w:eastAsia="Arial" w:hAnsi="Arial"/>
                <w:color w:val="222222"/>
                <w:sz w:val="18"/>
                <w:szCs w:val="18"/>
              </w:rPr>
              <w:t xml:space="preserve">[VALIDATE] Ensure all values follow the format: dollar sign followed by digits with optional comma thousand separators and two decimal places — e.g., $146,000.00.</w:t>
            </w:r>
          </w:p>
          <w:p>
            <w:pPr>
              <w:spacing w:after="50" w:line="360"/>
            </w:pPr>
            <w:r>
              <w:rPr>
                <w:rFonts w:ascii="Arial" w:cs="Arial" w:eastAsia="Arial" w:hAnsi="Arial"/>
                <w:b/>
                <w:bCs/>
                <w:color w:val="1A4E78"/>
                <w:sz w:val="18"/>
                <w:szCs w:val="18"/>
              </w:rPr>
              <w:t xml:space="preserve">3.  </w:t>
            </w:r>
            <w:r>
              <w:rPr>
                <w:rFonts w:ascii="Arial" w:cs="Arial" w:eastAsia="Arial" w:hAnsi="Arial"/>
                <w:color w:val="222222"/>
                <w:sz w:val="18"/>
                <w:szCs w:val="18"/>
              </w:rPr>
              <w:t xml:space="preserve">[CLARIFY] Confirm whether the 47 missing values (14.7%) are expected, or if this field is required for downstream use.</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Sample values</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555555"/>
                <w:sz w:val="18"/>
                <w:szCs w:val="18"/>
              </w:rPr>
              <w:t xml:space="preserve">$146,000.00  |  $93,400.00  |  $156,000.00  |  $215,000.00  |  $153,000.00</w:t>
            </w:r>
          </w:p>
        </w:tc>
      </w:tr>
      <w:tr>
        <w:tc>
          <w:tcPr>
            <w:tcW w:type="dxa" w:w="1600"/>
            <w:tcBorders>
              <w:top w:val="single" w:color="BBCFE0" w:sz="1"/>
              <w:left w:val="single" w:color="BBCFE0" w:sz="1"/>
              <w:bottom w:val="single" w:color="BBCFE0" w:sz="1"/>
              <w:right w:val="single" w:color="BBCFE0" w:sz="1"/>
            </w:tcBorders>
            <w:shd w:fill="EEF4FB" w:val="clear"/>
            <w:tcMar>
              <w:top w:type="dxa" w:w="80"/>
              <w:left w:type="dxa" w:w="120"/>
              <w:bottom w:type="dxa" w:w="80"/>
              <w:right w:type="dxa" w:w="120"/>
            </w:tcMar>
            <w:vAlign w:val="top"/>
          </w:tcPr>
          <w:p>
            <w:pPr>
              <w:spacing w:line="360"/>
            </w:pPr>
            <w:r>
              <w:rPr>
                <w:rFonts w:ascii="Arial" w:cs="Arial" w:eastAsia="Arial" w:hAnsi="Arial"/>
                <w:b/>
                <w:bCs/>
                <w:color w:val="1A4E78"/>
                <w:sz w:val="17"/>
                <w:szCs w:val="17"/>
              </w:rPr>
              <w:t xml:space="preserve">Missing</w:t>
            </w:r>
          </w:p>
        </w:tc>
        <w:tc>
          <w:tcPr>
            <w:tcW w:type="dxa" w:w="7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40" w:line="360"/>
            </w:pPr>
            <w:r>
              <w:rPr>
                <w:rFonts w:ascii="Arial" w:cs="Arial" w:eastAsia="Arial" w:hAnsi="Arial"/>
                <w:b w:val="false"/>
                <w:bCs w:val="false"/>
                <w:color w:val="888888"/>
                <w:sz w:val="18"/>
                <w:szCs w:val="18"/>
              </w:rPr>
              <w:t xml:space="preserve">47 values (14.69%)</w:t>
            </w:r>
          </w:p>
        </w:tc>
      </w:tr>
    </w:tbl>
    <w:p>
      <w:pPr>
        <w:spacing w:after="120"/>
      </w:pPr>
      <w:r>
        <w:t xml:space="preserve"/>
      </w:r>
    </w:p>
    <w:p>
      <w:pPr>
        <w:pStyle w:val="Heading2"/>
        <w:spacing w:after="120" w:before="240"/>
      </w:pPr>
      <w:r>
        <w:rPr>
          <w:rFonts w:ascii="Arial" w:cs="Arial" w:eastAsia="Arial" w:hAnsi="Arial"/>
          <w:b/>
          <w:bCs/>
          <w:color w:val="1A4E78"/>
          <w:sz w:val="26"/>
          <w:szCs w:val="26"/>
        </w:rPr>
        <w:t xml:space="preserve">Validation Rules — salaries-by-region</w:t>
      </w:r>
    </w:p>
    <w:p>
      <w:pPr>
        <w:spacing w:after="100" w:line="360"/>
      </w:pPr>
      <w:r>
        <w:rPr>
          <w:rFonts w:ascii="Arial" w:cs="Arial" w:eastAsia="Arial" w:hAnsi="Arial"/>
          <w:sz w:val="20"/>
          <w:szCs w:val="20"/>
        </w:rPr>
        <w:t xml:space="preserve">The following rules are inferred from the column evidence and should hold for every record on future data loads.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w:t>
            </w:r>
          </w:p>
        </w:tc>
        <w:tc>
          <w:tcPr>
            <w:tcW w:type="dxa" w:w="22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Column</w:t>
            </w:r>
          </w:p>
        </w:tc>
        <w:tc>
          <w:tcPr>
            <w:tcW w:type="dxa" w:w="65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Rule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School_Name must be unique across the dataset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Region must be one of the observed canonical region values</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match the currency format $XX,XXX.00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be between 0 and 1,000,000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match the currency format $XX,XXX.00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Mid_Career_Median_Salary must be between 0 and 1,000,000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match the currency format $XX,XXX.00 when present</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Mid_Career_10th_Percentile_Salary must be between 0 and 1,000,000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15</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match the currency format $XX,XXX.00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Mid_Career_25th_Percentile_Salary must be between 0 and 1,000,000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match the currency format $XX,XXX.00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Mid_Career_75th_Percentile_Salary must be between 0 and 1,000,000</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match the currency format $XX,XXX.00 when present</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Mid_Career_90th_Percentile_Salary must be between 0 and 1,000,000</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22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Starting_Median_Salary must be less than or equal to Mid_Career_Median_Salary</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22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w:t>
            </w:r>
          </w:p>
        </w:tc>
        <w:tc>
          <w:tcPr>
            <w:tcW w:type="dxa" w:w="65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Mid-career salary percentiles must be monotonically increasing: 10th &lt;= 25th &lt;= 50th (median) &lt;= 75th &lt;= 90th</w:t>
            </w:r>
          </w:p>
        </w:tc>
      </w:tr>
    </w:tbl>
    <w:p>
      <w:pPr>
        <w:spacing w:after="120"/>
      </w:pPr>
      <w:r>
        <w:t xml:space="preserve"/>
      </w:r>
    </w:p>
    <w:p>
      <w:r>
        <w:br w:type="page"/>
      </w:r>
    </w:p>
    <w:p>
      <w:pPr>
        <w:pStyle w:val="Heading1"/>
        <w:spacing w:after="160" w:before="400"/>
      </w:pPr>
      <w:r>
        <w:t xml:space="preserve">Records that fail validation — degrees-that-pay-back</w:t>
      </w:r>
    </w:p>
    <w:p>
      <w:pPr>
        <w:spacing w:after="160" w:before="80"/>
      </w:pPr>
      <w:r>
        <w:t xml:space="preserve">All records pass all validation rules.</w:t>
      </w:r>
    </w:p>
    <w:p>
      <w:pPr>
        <w:pStyle w:val="Heading1"/>
        <w:spacing w:after="160" w:before="400"/>
      </w:pPr>
      <w:r>
        <w:t xml:space="preserve">Records that fail validation — salaries-by-college-type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$68,900.00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Illinois at Urbana-Champaign (UIUC)</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$68,300.00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Maryland, College Park</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$71,200.00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California, Santa Barbara (UCSB)</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$67,400.00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Texas (UT) - Austin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$63,100.00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State University of New York (SUNY) at Albany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$62,900.00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Florida (UF)</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$61,300.00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Louisiana State University (LSU)</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$57,800.00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Georgia (UGA)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$62,000.00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Pennsylvania State University (PSU)</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Arizona State University (ASU)</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$60,400.00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Indiana University (IU), Bloomington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Iowa (UI)</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Randolph-Macon College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Alabama, Tuscaloosa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Mississippi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New Hampshire (UNH)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West Virginia University (WVU)</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Tennessee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$52,800.00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Ohio University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Florida State University (FSU)</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Randolph-Macon College</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$68,900.00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Illinois at Urbana-Champaign (UIUC)</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$68,300.00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Maryland, College Park</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$71,200.00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California, Santa Barbara (UCSB)</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$67,400.00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Texas (UT) - Austin</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113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State University of New York (SUNY) at Albany</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$62,900.00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Florida (UF)</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$61,300.00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Louisiana State University (LSU)</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128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$57,800.00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Georgia (UGA)</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129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$62,000.00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Pennsylvania State University (PSU)</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$60,700.00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Arizona State University (ASU)</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$60,400.00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Indiana University (IU), Bloomington</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$61,100.00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Iowa (UI)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$56,500.00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Alabama, Tuscaloosa</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174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$53,500.00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University of Mississippi</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185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$56,400.00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New Hampshire (UNH)</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$55,700.00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West Virginia University (WVU)</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$53,200.00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University of Tennessee</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$52,800.00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Ohio University</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$52,800.00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School_Name</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Florida State University (FSU)</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#14: All records sharing the same School_Name must have the same School_Type</w:t>
            </w:r>
          </w:p>
        </w:tc>
      </w:tr>
    </w:tbl>
    <w:p>
      <w:pPr>
        <w:spacing w:after="120"/>
      </w:pPr>
      <w:r>
        <w:t xml:space="preserve"/>
      </w:r>
    </w:p>
    <w:p>
      <w:pPr>
        <w:spacing w:after="200" w:before="100"/>
      </w:pPr>
      <w:r>
        <w:t xml:space="preserve">Number of records that fail the rules: 40</w:t>
      </w:r>
    </w:p>
    <w:p>
      <w:pPr>
        <w:pStyle w:val="Heading1"/>
        <w:spacing w:after="160" w:before="400"/>
      </w:pPr>
      <w:r>
        <w:t xml:space="preserve">Records that fail validation — salaries-by-region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1400"/>
        <w:gridCol w:w="2000"/>
        <w:gridCol w:w="3760"/>
      </w:tblGrid>
      <w:tr>
        <w:tc>
          <w:tcPr>
            <w:tcW w:type="dxa" w:w="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Row</w:t>
            </w:r>
          </w:p>
        </w:tc>
        <w:tc>
          <w:tcPr>
            <w:tcW w:type="dxa" w:w="16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Record Identifier</w:t>
            </w:r>
          </w:p>
        </w:tc>
        <w:tc>
          <w:tcPr>
            <w:tcW w:type="dxa" w:w="14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Column</w:t>
            </w:r>
          </w:p>
        </w:tc>
        <w:tc>
          <w:tcPr>
            <w:tcW w:type="dxa" w:w="200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Failed Value</w:t>
            </w:r>
          </w:p>
        </w:tc>
        <w:tc>
          <w:tcPr>
            <w:tcW w:type="dxa" w:w="3760"/>
            <w:tcBorders>
              <w:top w:val="single" w:color="BBCFE0" w:sz="1"/>
              <w:left w:val="single" w:color="BBCFE0" w:sz="1"/>
              <w:bottom w:val="single" w:color="BBCFE0" w:sz="1"/>
              <w:right w:val="single" w:color="BBCFE0" w:sz="1"/>
            </w:tcBorders>
            <w:shd w:fill="D6E4F0" w:val="clear"/>
            <w:tcMar>
              <w:top w:type="dxa" w:w="80"/>
              <w:left w:type="dxa" w:w="120"/>
              <w:bottom w:type="dxa" w:w="80"/>
              <w:right w:type="dxa" w:w="120"/>
            </w:tcMar>
            <w:vAlign w:val="center"/>
          </w:tcPr>
          <w:p>
            <w:r>
              <w:rPr>
                <w:rFonts w:ascii="Arial" w:cs="Arial" w:eastAsia="Arial" w:hAnsi="Arial"/>
                <w:b/>
                <w:bCs/>
                <w:sz w:val="18"/>
                <w:szCs w:val="18"/>
              </w:rPr>
              <w:t xml:space="preserve">Validation Rules Failed</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$104,000.00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$96,000.00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$54,800.00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$63,300.00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$50,500.00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$44,600.00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$67,400.00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$43,000.00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$67,400.00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$64,800.00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$55,000.00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$44,100.00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$39,700.00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$31,800.00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$69,400.00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94</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$62,100.00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96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$46,400.00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101</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$49,300.00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105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$54,100.00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107</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$65,100.00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141</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$32,200.00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146</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$82,800.00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148</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$70,500.00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168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$54,100.00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190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$46,100.00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$45,400.00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213</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$43,900.00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218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$37,100.00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219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$44,500.00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228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$80,200.00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237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$84,900.00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239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$74,600.00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$65,600.00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243</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$67,200.00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245</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$76,400.00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250</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$60,700.00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254</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$60,600.00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255</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$69,100.00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256</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$57,100.00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262</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$55,800.00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277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$63,500.00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278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$66,300.00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287</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$51,900.00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288</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$58,600.00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299</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$67,200.00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309</w:t>
            </w:r>
          </w:p>
        </w:tc>
        <w:tc>
          <w:tcPr>
            <w:tcW w:type="dxa" w:w="16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line="360"/>
            </w:pPr>
            <w:r>
              <w:rPr>
                <w:rFonts w:ascii="Arial" w:cs="Arial" w:eastAsia="Arial" w:hAnsi="Arial"/>
                <w:i w:val="false"/>
                <w:iCs w:val="false"/>
                <w:sz w:val="18"/>
                <w:szCs w:val="18"/>
              </w:rPr>
              <w:t xml:space="preserve">$42,800.00</w:t>
            </w:r>
          </w:p>
        </w:tc>
        <w:tc>
          <w:tcPr>
            <w:tcW w:type="dxa" w:w="14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shd w:fill="F2F7FC" w:val="clear"/>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r>
        <w:tc>
          <w:tcPr>
            <w:tcW w:type="dxa" w:w="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310</w:t>
            </w:r>
          </w:p>
        </w:tc>
        <w:tc>
          <w:tcPr>
            <w:tcW w:type="dxa" w:w="16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line="360"/>
            </w:pPr>
            <w:r>
              <w:rPr>
                <w:rFonts w:ascii="Arial" w:cs="Arial" w:eastAsia="Arial" w:hAnsi="Arial"/>
                <w:i w:val="false"/>
                <w:iCs w:val="false"/>
                <w:sz w:val="18"/>
                <w:szCs w:val="18"/>
              </w:rPr>
              <w:t xml:space="preserve">$56,700.00</w:t>
            </w:r>
          </w:p>
        </w:tc>
        <w:tc>
          <w:tcPr>
            <w:tcW w:type="dxa" w:w="14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Mid_Career_10th_Percentile_Salary</w:t>
            </w:r>
          </w:p>
          <w:p>
            <w:pPr>
              <w:spacing w:after="60"/>
            </w:pPr>
            <w:r>
              <w:rPr>
                <w:rFonts w:ascii="Arial" w:cs="Arial" w:eastAsia="Arial" w:hAnsi="Arial"/>
                <w:sz w:val="18"/>
                <w:szCs w:val="18"/>
              </w:rPr>
              <w:t xml:space="preserve">• Mid_Career_90th_Percentile_Salary</w:t>
            </w:r>
          </w:p>
        </w:tc>
        <w:tc>
          <w:tcPr>
            <w:tcW w:type="dxa" w:w="200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 &lt;NA&gt;</w:t>
            </w:r>
          </w:p>
          <w:p>
            <w:pPr>
              <w:spacing w:after="60"/>
            </w:pPr>
            <w:r>
              <w:rPr>
                <w:rFonts w:ascii="Arial" w:cs="Arial" w:eastAsia="Arial" w:hAnsi="Arial"/>
                <w:sz w:val="18"/>
                <w:szCs w:val="18"/>
              </w:rPr>
              <w:t xml:space="preserve">• &lt;NA&gt;</w:t>
            </w:r>
          </w:p>
        </w:tc>
        <w:tc>
          <w:tcPr>
            <w:tcW w:type="dxa" w:w="3760"/>
            <w:tcBorders>
              <w:top w:val="single" w:color="BBCFE0" w:sz="1"/>
              <w:left w:val="single" w:color="BBCFE0" w:sz="1"/>
              <w:bottom w:val="single" w:color="BBCFE0" w:sz="1"/>
              <w:right w:val="single" w:color="BBCFE0" w:sz="1"/>
            </w:tcBorders>
            <w:tcMar>
              <w:top w:type="dxa" w:w="80"/>
              <w:left w:type="dxa" w:w="120"/>
              <w:bottom w:type="dxa" w:w="80"/>
              <w:right w:type="dxa" w:w="120"/>
            </w:tcMar>
          </w:tcPr>
          <w:p>
            <w:pPr>
              <w:spacing w:after="60"/>
            </w:pPr>
            <w:r>
              <w:rPr>
                <w:rFonts w:ascii="Arial" w:cs="Arial" w:eastAsia="Arial" w:hAnsi="Arial"/>
                <w:sz w:val="18"/>
                <w:szCs w:val="18"/>
              </w:rPr>
              <w:t xml:space="preserve">#11: Mid_Career_10th_Percentile_Salary must not be null or missing</w:t>
            </w:r>
          </w:p>
          <w:p>
            <w:pPr>
              <w:spacing w:after="60"/>
            </w:pPr>
            <w:r>
              <w:rPr>
                <w:rFonts w:ascii="Arial" w:cs="Arial" w:eastAsia="Arial" w:hAnsi="Arial"/>
                <w:sz w:val="18"/>
                <w:szCs w:val="18"/>
              </w:rPr>
              <w:t xml:space="preserve">#20: Mid_Career_90th_Percentile_Salary must not be null or missing</w:t>
            </w:r>
          </w:p>
        </w:tc>
      </w:tr>
    </w:tbl>
    <w:p>
      <w:pPr>
        <w:spacing w:after="120"/>
      </w:pPr>
      <w:r>
        <w:t xml:space="preserve"/>
      </w:r>
    </w:p>
    <w:p>
      <w:pPr>
        <w:spacing w:after="200" w:before="100"/>
      </w:pPr>
      <w:r>
        <w:t xml:space="preserve">Number of records that fail the rules: 47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360"/>
      <w:outlineLvl w:val="0"/>
    </w:pPr>
    <w:rPr>
      <w:rFonts w:ascii="Arial" w:cs="Arial" w:eastAsia="Arial" w:hAnsi="Arial"/>
      <w:b/>
      <w:bCs/>
      <w:color w:val="2E75B6"/>
      <w:sz w:val="32"/>
      <w:szCs w:val="32"/>
    </w:rPr>
  </w:style>
  <w:style w:type="paragraph" w:styleId="Heading2">
    <w:name w:val="Heading 2"/>
    <w:basedOn w:val="Normal"/>
    <w:next w:val="Normal"/>
    <w:pPr>
      <w:spacing w:after="120" w:before="240"/>
      <w:outlineLvl w:val="1"/>
    </w:pPr>
    <w:rPr>
      <w:rFonts w:ascii="Arial" w:cs="Arial" w:eastAsia="Arial" w:hAnsi="Arial"/>
      <w:b/>
      <w:bCs/>
      <w:color w:val="1A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2026-06-17T12:57:44.257Z</dcterms:created>
  <dcterms:modified xsi:type="dcterms:W3CDTF">2026-06-17T12:57:44.260Z</dcterms:modified>
</cp:coreProperties>
</file>

<file path=docProps/custom.xml><?xml version="1.0" encoding="utf-8"?>
<Properties xmlns="http://schemas.openxmlformats.org/officeDocument/2006/custom-properties" xmlns:vt="http://schemas.openxmlformats.org/officeDocument/2006/docPropsVTypes"/>
</file>