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中线趋势共振策略-每日执行时间轴清单"/>
    <w:p>
      <w:pPr>
        <w:pStyle w:val="1"/>
      </w:pPr>
      <w:r>
        <w:t xml:space="preserve">中线趋势共振策略 · 每日执行时间轴清单</w:t>
      </w:r>
    </w:p>
    <w:bookmarkStart w:id="20" w:name="v4.2-正式版-2026-07-24"/>
    <w:p>
      <w:pPr>
        <w:pStyle w:val="2"/>
      </w:pPr>
      <w:r>
        <w:t xml:space="preserve">v4.2 正式版 | 2026-07-24</w:t>
      </w:r>
    </w:p>
    <w:p>
      <w:r>
        <w:pict>
          <v:rect style="width:0;height:1.5pt" o:hralign="center" o:hrstd="t" o:hr="t"/>
        </w:pict>
      </w:r>
    </w:p>
    <w:bookmarkEnd w:id="20"/>
    <w:bookmarkStart w:id="21" w:name="盘前阶段0915---0930"/>
    <w:p>
      <w:pPr>
        <w:pStyle w:val="2"/>
      </w:pPr>
      <w:r>
        <w:t xml:space="preserve">盘前阶段（09:15 - 09:30）</w:t>
      </w:r>
    </w:p>
    <w:p>
      <w:pPr>
        <w:pStyle w:val="SourceCode"/>
      </w:pPr>
      <w:r>
        <w:rPr>
          <w:rStyle w:val="VerbatimChar"/>
        </w:rPr>
        <w:t xml:space="preserve">09:15  ┌─ 【步骤0】数据源合规校验（强制前置，未完成禁止进入策略运算）</w:t>
      </w:r>
      <w:r>
        <w:br/>
      </w:r>
      <w:r>
        <w:rPr>
          <w:rStyle w:val="VerbatimChar"/>
        </w:rPr>
        <w:t xml:space="preserve">       │   ├─ 行情数据校验链：</w:t>
      </w:r>
      <w:r>
        <w:br/>
      </w:r>
      <w:r>
        <w:rPr>
          <w:rStyle w:val="VerbatimChar"/>
        </w:rPr>
        <w:t xml:space="preserve">       │   │   □ 校验A：复权因子变动幅度&lt;3%</w:t>
      </w:r>
      <w:r>
        <w:br/>
      </w:r>
      <w:r>
        <w:rPr>
          <w:rStyle w:val="VerbatimChar"/>
        </w:rPr>
        <w:t xml:space="preserve">       │   │   □ 校验B：同花顺iFinD收盘价可正常获取</w:t>
      </w:r>
      <w:r>
        <w:br/>
      </w:r>
      <w:r>
        <w:rPr>
          <w:rStyle w:val="VerbatimChar"/>
        </w:rPr>
        <w:t xml:space="preserve">       │   │   □ 校验B-1：MA60/MA120前复权口径一致</w:t>
      </w:r>
      <w:r>
        <w:br/>
      </w:r>
      <w:r>
        <w:rPr>
          <w:rStyle w:val="VerbatimChar"/>
        </w:rPr>
        <w:t xml:space="preserve">       │   │   □ 校验D：涨跌幅与行业偏离度≤15%</w:t>
      </w:r>
      <w:r>
        <w:br/>
      </w:r>
      <w:r>
        <w:rPr>
          <w:rStyle w:val="VerbatimChar"/>
        </w:rPr>
        <w:t xml:space="preserve">       │   │   □ 校验D-1：主源数据一致性偏差≤0.5%</w:t>
      </w:r>
      <w:r>
        <w:br/>
      </w:r>
      <w:r>
        <w:rPr>
          <w:rStyle w:val="VerbatimChar"/>
        </w:rPr>
        <w:t xml:space="preserve">       │   │   □ 校验D-2：收盘价与均线同为前复权</w:t>
      </w:r>
      <w:r>
        <w:br/>
      </w:r>
      <w:r>
        <w:rPr>
          <w:rStyle w:val="VerbatimChar"/>
        </w:rPr>
        <w:t xml:space="preserve">       │   ├─ 结算数据校验链：</w:t>
      </w:r>
      <w:r>
        <w:br/>
      </w:r>
      <w:r>
        <w:rPr>
          <w:rStyle w:val="VerbatimChar"/>
        </w:rPr>
        <w:t xml:space="preserve">       │   │   □ 校验E：日期为T-1日（开盘前场景）</w:t>
      </w:r>
      <w:r>
        <w:br/>
      </w:r>
      <w:r>
        <w:rPr>
          <w:rStyle w:val="VerbatimChar"/>
        </w:rPr>
        <w:t xml:space="preserve">       │   │   □ 校验F：结算收盘价与行情数据偏差≤0.5%</w:t>
      </w:r>
      <w:r>
        <w:br/>
      </w:r>
      <w:r>
        <w:rPr>
          <w:rStyle w:val="VerbatimChar"/>
        </w:rPr>
        <w:t xml:space="preserve">       │   │   □ 校验G：持仓数量/成本/盈亏无异常</w:t>
      </w:r>
      <w:r>
        <w:br/>
      </w:r>
      <w:r>
        <w:rPr>
          <w:rStyle w:val="VerbatimChar"/>
        </w:rPr>
        <w:t xml:space="preserve">       │   ├─ 财报数据校验链：</w:t>
      </w:r>
      <w:r>
        <w:br/>
      </w:r>
      <w:r>
        <w:rPr>
          <w:rStyle w:val="VerbatimChar"/>
        </w:rPr>
        <w:t xml:space="preserve">       │   │   □ 定向检索7项硬指标（营收/净利/扣非/现金流/PB/PEG/ROE）</w:t>
      </w:r>
      <w:r>
        <w:br/>
      </w:r>
      <w:r>
        <w:rPr>
          <w:rStyle w:val="VerbatimChar"/>
        </w:rPr>
        <w:t xml:space="preserve">       │   │   □ 双源交叉验证偏差≤5%</w:t>
      </w:r>
      <w:r>
        <w:br/>
      </w:r>
      <w:r>
        <w:rPr>
          <w:rStyle w:val="VerbatimChar"/>
        </w:rPr>
        <w:t xml:space="preserve">       │   │   □ 报告期确认（禁止未公告数据）</w:t>
      </w:r>
      <w:r>
        <w:br/>
      </w:r>
      <w:r>
        <w:rPr>
          <w:rStyle w:val="VerbatimChar"/>
        </w:rPr>
        <w:t xml:space="preserve">       │   └─ 政策数据校验链：</w:t>
      </w:r>
      <w:r>
        <w:br/>
      </w:r>
      <w:r>
        <w:rPr>
          <w:rStyle w:val="VerbatimChar"/>
        </w:rPr>
        <w:t xml:space="preserve">       │       □ 检索当月白名单</w:t>
      </w:r>
      <w:r>
        <w:br/>
      </w:r>
      <w:r>
        <w:rPr>
          <w:rStyle w:val="VerbatimChar"/>
        </w:rPr>
        <w:t xml:space="preserve">       │       □ 检索部委长效政策文件</w:t>
      </w:r>
      <w:r>
        <w:br/>
      </w:r>
      <w:r>
        <w:rPr>
          <w:rStyle w:val="VerbatimChar"/>
        </w:rPr>
        <w:t xml:space="preserve">       │       □ 检索政策预期三源信号</w:t>
      </w:r>
      <w:r>
        <w:br/>
      </w:r>
      <w:r>
        <w:rPr>
          <w:rStyle w:val="VerbatimChar"/>
        </w:rPr>
        <w:t xml:space="preserve">       │       □ 三源中至少两源交叉验证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【结论】行情链[✅/❌] 结算链[✅/❌] 财报链[✅/❌] 政策链[✅/❌]</w:t>
      </w:r>
      <w:r>
        <w:br/>
      </w:r>
      <w:r>
        <w:rPr>
          <w:rStyle w:val="VerbatimChar"/>
        </w:rPr>
        <w:t xml:space="preserve">       │   任一项❌ → 当日暂停对应操作，输出异常告警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09:20  ├─ 【任务1】大势判断</w:t>
      </w:r>
      <w:r>
        <w:br/>
      </w:r>
      <w:r>
        <w:rPr>
          <w:rStyle w:val="VerbatimChar"/>
        </w:rPr>
        <w:t xml:space="preserve">       │   ├─ 检查沪深300：</w:t>
      </w:r>
      <w:r>
        <w:br/>
      </w:r>
      <w:r>
        <w:rPr>
          <w:rStyle w:val="VerbatimChar"/>
        </w:rPr>
        <w:t xml:space="preserve">       │   │   □ 20日均线方向（向上/向下/走平）</w:t>
      </w:r>
      <w:r>
        <w:br/>
      </w:r>
      <w:r>
        <w:rPr>
          <w:rStyle w:val="VerbatimChar"/>
        </w:rPr>
        <w:t xml:space="preserve">       │   │   □ 昨日收盘价是否在20日均线之上</w:t>
      </w:r>
      <w:r>
        <w:br/>
      </w:r>
      <w:r>
        <w:rPr>
          <w:rStyle w:val="VerbatimChar"/>
        </w:rPr>
        <w:t xml:space="preserve">       │   │   □ 5/10/20日均线是否多头排列（5&gt;10&gt;20）</w:t>
      </w:r>
      <w:r>
        <w:br/>
      </w:r>
      <w:r>
        <w:rPr>
          <w:rStyle w:val="VerbatimChar"/>
        </w:rPr>
        <w:t xml:space="preserve">       │   │   □ 近20日大盘波动率（是否高波动）</w:t>
      </w:r>
      <w:r>
        <w:br/>
      </w:r>
      <w:r>
        <w:rPr>
          <w:rStyle w:val="VerbatimChar"/>
        </w:rPr>
        <w:t xml:space="preserve">       │   │   □ ADX趋势强度（强≥25/中等20-25/弱&lt;20）</w:t>
      </w:r>
      <w:r>
        <w:br/>
      </w:r>
      <w:r>
        <w:rPr>
          <w:rStyle w:val="VerbatimChar"/>
        </w:rPr>
        <w:t xml:space="preserve">       │   │   □ 维度4市场状态（ADX&lt;20且MA60穿越≥3次→震荡市）</w:t>
      </w:r>
      <w:r>
        <w:br/>
      </w:r>
      <w:r>
        <w:rPr>
          <w:rStyle w:val="VerbatimChar"/>
        </w:rPr>
        <w:t xml:space="preserve">       │   └─ 【结论】</w:t>
      </w:r>
      <w:r>
        <w:br/>
      </w:r>
      <w:r>
        <w:rPr>
          <w:rStyle w:val="VerbatimChar"/>
        </w:rPr>
        <w:t xml:space="preserve">       │       ✅ 符合开仓：20日向上+收盘在均线上方+波动率正常+ADX≥25</w:t>
      </w:r>
      <w:r>
        <w:br/>
      </w:r>
      <w:r>
        <w:rPr>
          <w:rStyle w:val="VerbatimChar"/>
        </w:rPr>
        <w:t xml:space="preserve">       │       ⚠️ 观望：20日走平或ADX 20-25</w:t>
      </w:r>
      <w:r>
        <w:br/>
      </w:r>
      <w:r>
        <w:rPr>
          <w:rStyle w:val="VerbatimChar"/>
        </w:rPr>
        <w:t xml:space="preserve">       │       ❌ 严控：20日向下或跌破均线或ADX&lt;20震荡市</w:t>
      </w:r>
      <w:r>
        <w:br/>
      </w:r>
      <w:r>
        <w:rPr>
          <w:rStyle w:val="VerbatimChar"/>
        </w:rPr>
        <w:t xml:space="preserve">       │       ❌ 严控 → 跳过所有个股开仓，仅执行持仓监控和卖出任务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09:25  ├─ 【任务2】产业景气度扫描</w:t>
      </w:r>
      <w:r>
        <w:br/>
      </w:r>
      <w:r>
        <w:rPr>
          <w:rStyle w:val="VerbatimChar"/>
        </w:rPr>
        <w:t xml:space="preserve">       │   ├─ 列出近两个季度营收增速环比改善的行业</w:t>
      </w:r>
      <w:r>
        <w:br/>
      </w:r>
      <w:r>
        <w:rPr>
          <w:rStyle w:val="VerbatimChar"/>
        </w:rPr>
        <w:t xml:space="preserve">       │   ├─ 列出近两个季度净利润增速环比改善的行业</w:t>
      </w:r>
      <w:r>
        <w:br/>
      </w:r>
      <w:r>
        <w:rPr>
          <w:rStyle w:val="VerbatimChar"/>
        </w:rPr>
        <w:t xml:space="preserve">       │   ├─ 列出一致预期未来两个季度盈利上调的行业</w:t>
      </w:r>
      <w:r>
        <w:br/>
      </w:r>
      <w:r>
        <w:rPr>
          <w:rStyle w:val="VerbatimChar"/>
        </w:rPr>
        <w:t xml:space="preserve">       │   └─ 【输出】Top 8行业表格（排名/行业/营收环比/净利环比/预期调整/景气状态/是否关注）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09:28  ├─ 【任务3】板块轮动扫描</w:t>
      </w:r>
      <w:r>
        <w:br/>
      </w:r>
      <w:r>
        <w:rPr>
          <w:rStyle w:val="VerbatimChar"/>
        </w:rPr>
        <w:t xml:space="preserve">       │   ├─ 在任务2关注行业中，列出近20日涨幅Top 10板块</w:t>
      </w:r>
      <w:r>
        <w:br/>
      </w:r>
      <w:r>
        <w:rPr>
          <w:rStyle w:val="VerbatimChar"/>
        </w:rPr>
        <w:t xml:space="preserve">       │   ├─ □ 标记均线多头排列（5&gt;10&gt;20）的板块</w:t>
      </w:r>
      <w:r>
        <w:br/>
      </w:r>
      <w:r>
        <w:rPr>
          <w:rStyle w:val="VerbatimChar"/>
        </w:rPr>
        <w:t xml:space="preserve">       │   ├─ □ 标记近5日北向资金净流入的板块</w:t>
      </w:r>
      <w:r>
        <w:br/>
      </w:r>
      <w:r>
        <w:rPr>
          <w:rStyle w:val="VerbatimChar"/>
        </w:rPr>
        <w:t xml:space="preserve">       │   ├─ □ 标记板块MA60状态（申万一级行业指数是否站稳MA60）</w:t>
      </w:r>
      <w:r>
        <w:br/>
      </w:r>
      <w:r>
        <w:rPr>
          <w:rStyle w:val="VerbatimChar"/>
        </w:rPr>
        <w:t xml:space="preserve">       │   └─ 【输出】关注板块表格（排名/板块/20日涨幅/均线/北向/板块MA60/是否关注），上限8个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09:30  └─ 【任务4】个股多因子筛选</w:t>
      </w:r>
      <w:r>
        <w:br/>
      </w:r>
      <w:r>
        <w:rPr>
          <w:rStyle w:val="VerbatimChar"/>
        </w:rPr>
        <w:t xml:space="preserve">           ├─ 【第一步】硬性门槛（一票否决，不参与评分）</w:t>
      </w:r>
      <w:r>
        <w:br/>
      </w:r>
      <w:r>
        <w:rPr>
          <w:rStyle w:val="VerbatimChar"/>
        </w:rPr>
        <w:t xml:space="preserve">           │   □ 非ST/非停牌/上市&gt;120天</w:t>
      </w:r>
      <w:r>
        <w:br/>
      </w:r>
      <w:r>
        <w:rPr>
          <w:rStyle w:val="VerbatimChar"/>
        </w:rPr>
        <w:t xml:space="preserve">           │   □ 流通市值50亿-500亿</w:t>
      </w:r>
      <w:r>
        <w:br/>
      </w:r>
      <w:r>
        <w:rPr>
          <w:rStyle w:val="VerbatimChar"/>
        </w:rPr>
        <w:t xml:space="preserve">           │   □ 近20日日均成交额&gt;5000万</w:t>
      </w:r>
      <w:r>
        <w:br/>
      </w:r>
      <w:r>
        <w:rPr>
          <w:rStyle w:val="VerbatimChar"/>
        </w:rPr>
        <w:t xml:space="preserve">           │   □ 经营现金流/净利润&gt;0.5</w:t>
      </w:r>
      <w:r>
        <w:br/>
      </w:r>
      <w:r>
        <w:rPr>
          <w:rStyle w:val="VerbatimChar"/>
        </w:rPr>
        <w:t xml:space="preserve">           │   □ ROE(TTM)&gt;5%</w:t>
      </w:r>
      <w:r>
        <w:br/>
      </w:r>
      <w:r>
        <w:rPr>
          <w:rStyle w:val="VerbatimChar"/>
        </w:rPr>
        <w:t xml:space="preserve">           │   □ 近期无重大利空</w:t>
      </w:r>
      <w:r>
        <w:br/>
      </w:r>
      <w:r>
        <w:rPr>
          <w:rStyle w:val="VerbatimChar"/>
        </w:rPr>
        <w:t xml:space="preserve">           │   □ 层级1财报硬指标全部达标</w:t>
      </w:r>
      <w:r>
        <w:br/>
      </w:r>
      <w:r>
        <w:rPr>
          <w:rStyle w:val="VerbatimChar"/>
        </w:rPr>
        <w:t xml:space="preserve">           │   任一❌ → 直接排除，不进入24因子评分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【第二步】层级1-3.5合规性筛查</w:t>
      </w:r>
      <w:r>
        <w:br/>
      </w:r>
      <w:r>
        <w:rPr>
          <w:rStyle w:val="VerbatimChar"/>
        </w:rPr>
        <w:t xml:space="preserve">           │   □ 层级1：财报硬指标全部达标 → ✅/❌</w:t>
      </w:r>
      <w:r>
        <w:br/>
      </w:r>
      <w:r>
        <w:rPr>
          <w:rStyle w:val="VerbatimChar"/>
        </w:rPr>
        <w:t xml:space="preserve">           │   □ 层级2：行业在白名单，AI-Buy≥75 → ✅/❌</w:t>
      </w:r>
      <w:r>
        <w:br/>
      </w:r>
      <w:r>
        <w:rPr>
          <w:rStyle w:val="VerbatimChar"/>
        </w:rPr>
        <w:t xml:space="preserve">           │   □ 层级2.5：政策预期校验 → 仅影响排序</w:t>
      </w:r>
      <w:r>
        <w:br/>
      </w:r>
      <w:r>
        <w:rPr>
          <w:rStyle w:val="VerbatimChar"/>
        </w:rPr>
        <w:t xml:space="preserve">           │   □ 层级3：MA60向上/走平，股价站稳MA60，9:25竞价≤2% → ✅/❌</w:t>
      </w:r>
      <w:r>
        <w:br/>
      </w:r>
      <w:r>
        <w:rPr>
          <w:rStyle w:val="VerbatimChar"/>
        </w:rPr>
        <w:t xml:space="preserve">           │   □ 层级3.5：计算信号时效性分级（A/B/C）、R涨幅、L20、H60</w:t>
      </w:r>
      <w:r>
        <w:br/>
      </w:r>
      <w:r>
        <w:rPr>
          <w:rStyle w:val="VerbatimChar"/>
        </w:rPr>
        <w:t xml:space="preserve">           │   层级1-3.5任一❌ → 直接排除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【第三步】24因子评分（仅用于排序）</w:t>
      </w:r>
      <w:r>
        <w:br/>
      </w:r>
      <w:r>
        <w:rPr>
          <w:rStyle w:val="VerbatimChar"/>
        </w:rPr>
        <w:t xml:space="preserve">           │   ├─ 第一梯队（基本面）40%：营收/净利/预期/PE/PB/PEG</w:t>
      </w:r>
      <w:r>
        <w:br/>
      </w:r>
      <w:r>
        <w:rPr>
          <w:rStyle w:val="VerbatimChar"/>
        </w:rPr>
        <w:t xml:space="preserve">           │   ├─ 第二梯队（趋势）30%：MA60方向/位置/排列/RPS/60日涨幅</w:t>
      </w:r>
      <w:r>
        <w:br/>
      </w:r>
      <w:r>
        <w:rPr>
          <w:rStyle w:val="VerbatimChar"/>
        </w:rPr>
        <w:t xml:space="preserve">           │   ├─ 第三梯队（情绪）10%：北向/融资/调研/板块排名/个股排名</w:t>
      </w:r>
      <w:r>
        <w:br/>
      </w:r>
      <w:r>
        <w:rPr>
          <w:rStyle w:val="VerbatimChar"/>
        </w:rPr>
        <w:t xml:space="preserve">           │   ├─ 第四梯队（微观）10%：成交额/换手率/量比</w:t>
      </w:r>
      <w:r>
        <w:br/>
      </w:r>
      <w:r>
        <w:rPr>
          <w:rStyle w:val="VerbatimChar"/>
        </w:rPr>
        <w:t xml:space="preserve">           │   └─ 风控因子10%：现金流比率/ROE稳定性/毛利率/负债率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 【第四步】综合评级（仅排序，不作为买入门槛）</w:t>
      </w:r>
      <w:r>
        <w:br/>
      </w:r>
      <w:r>
        <w:rPr>
          <w:rStyle w:val="VerbatimChar"/>
        </w:rPr>
        <w:t xml:space="preserve">           │   ├─ 90-100分：A+级，排序优先</w:t>
      </w:r>
      <w:r>
        <w:br/>
      </w:r>
      <w:r>
        <w:rPr>
          <w:rStyle w:val="VerbatimChar"/>
        </w:rPr>
        <w:t xml:space="preserve">           │   ├─ 80-89分：A级，排序优先</w:t>
      </w:r>
      <w:r>
        <w:br/>
      </w:r>
      <w:r>
        <w:rPr>
          <w:rStyle w:val="VerbatimChar"/>
        </w:rPr>
        <w:t xml:space="preserve">           │   ├─ 70-79分：B级，排序靠后</w:t>
      </w:r>
      <w:r>
        <w:br/>
      </w:r>
      <w:r>
        <w:rPr>
          <w:rStyle w:val="VerbatimChar"/>
        </w:rPr>
        <w:t xml:space="preserve">           │   └─ &lt;70分：C/D级，不进入观察池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 【输出】观察池清单（最多8只，按24因子得分排序，同分按信号时效性A级优先）</w:t>
      </w:r>
      <w:r>
        <w:br/>
      </w:r>
      <w:r>
        <w:rPr>
          <w:rStyle w:val="VerbatimChar"/>
        </w:rPr>
        <w:t xml:space="preserve">               表格：排名/代码/名称/板块/得分/第一梯队/第二梯队/第三梯队/微观/信号等级/最终建仓比例/层级状态</w:t>
      </w:r>
    </w:p>
    <w:p>
      <w:r>
        <w:pict>
          <v:rect style="width:0;height:1.5pt" o:hralign="center" o:hrstd="t" o:hr="t"/>
        </w:pict>
      </w:r>
    </w:p>
    <w:bookmarkEnd w:id="21"/>
    <w:bookmarkStart w:id="22" w:name="开盘阶段0930---1030"/>
    <w:p>
      <w:pPr>
        <w:pStyle w:val="2"/>
      </w:pPr>
      <w:r>
        <w:t xml:space="preserve">开盘阶段（09:30 - 10:30）</w:t>
      </w:r>
    </w:p>
    <w:p>
      <w:pPr>
        <w:pStyle w:val="SourceCode"/>
      </w:pPr>
      <w:r>
        <w:rPr>
          <w:rStyle w:val="VerbatimChar"/>
        </w:rPr>
        <w:t xml:space="preserve">09:30  ┌─ 【八灯实时校验】（九灯/八灯逐项✅❌判定）</w:t>
      </w:r>
      <w:r>
        <w:br/>
      </w:r>
      <w:r>
        <w:rPr>
          <w:rStyle w:val="VerbatimChar"/>
        </w:rPr>
        <w:t xml:space="preserve">       │   □ 第1灯 大盘环境：沪深300 MA60=[XX点] → ✅/❌</w:t>
      </w:r>
      <w:r>
        <w:br/>
      </w:r>
      <w:r>
        <w:rPr>
          <w:rStyle w:val="VerbatimChar"/>
        </w:rPr>
        <w:t xml:space="preserve">       │   □ 第2灯 财报健康度：层级1=[✅/❌]</w:t>
      </w:r>
      <w:r>
        <w:br/>
      </w:r>
      <w:r>
        <w:rPr>
          <w:rStyle w:val="VerbatimChar"/>
        </w:rPr>
        <w:t xml:space="preserve">       │   □ 第3灯 政策赛道：白名单=[✅/❌]</w:t>
      </w:r>
      <w:r>
        <w:br/>
      </w:r>
      <w:r>
        <w:rPr>
          <w:rStyle w:val="VerbatimChar"/>
        </w:rPr>
        <w:t xml:space="preserve">       │   □ 第4灯 9:25竞价：涨幅=[X%]（≤2%✅ / &gt;2%❌）</w:t>
      </w:r>
      <w:r>
        <w:br/>
      </w:r>
      <w:r>
        <w:rPr>
          <w:rStyle w:val="VerbatimChar"/>
        </w:rPr>
        <w:t xml:space="preserve">       │   □ 第5灯 标的中长期趋势：MA60=[✅/❌]</w:t>
      </w:r>
      <w:r>
        <w:br/>
      </w:r>
      <w:r>
        <w:rPr>
          <w:rStyle w:val="VerbatimChar"/>
        </w:rPr>
        <w:t xml:space="preserve">       │   □ 第6灯 趋势稳定度：90日破位=[X次]（≤1次✅）</w:t>
      </w:r>
      <w:r>
        <w:br/>
      </w:r>
      <w:r>
        <w:rPr>
          <w:rStyle w:val="VerbatimChar"/>
        </w:rPr>
        <w:t xml:space="preserve">       │   □ 第7灯 信号时效性与性价比：等级=[A/B/C] R=[X%] → ✅/❌</w:t>
      </w:r>
      <w:r>
        <w:br/>
      </w:r>
      <w:r>
        <w:rPr>
          <w:rStyle w:val="VerbatimChar"/>
        </w:rPr>
        <w:t xml:space="preserve">       │   □ 第8灯 组合风控：持仓[X]只 同行业[X]只 Beta≈[X] → ✅/❌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【结论】八灯全绿✅ → 具备建仓资格  /  存在红灯❌ → 当日放弃该标的</w:t>
      </w:r>
      <w:r>
        <w:br/>
      </w:r>
      <w:r>
        <w:rPr>
          <w:rStyle w:val="VerbatimChar"/>
        </w:rPr>
        <w:t xml:space="preserve">       │   ⚠️ 八灯全绿≠100%仓位，最终比例以MIN运算为准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09:35  ├─ 【三级实时法定拦截复核】</w:t>
      </w:r>
      <w:r>
        <w:br/>
      </w:r>
      <w:r>
        <w:rPr>
          <w:rStyle w:val="VerbatimChar"/>
        </w:rPr>
        <w:t xml:space="preserve">       │   □ 当日突发重大利空、大额减持（财联社公告接口）</w:t>
      </w:r>
      <w:r>
        <w:br/>
      </w:r>
      <w:r>
        <w:rPr>
          <w:rStyle w:val="VerbatimChar"/>
        </w:rPr>
        <w:t xml:space="preserve">       │   □ 估值指标临时击穿赛道PE、PEG硬性阈值（财报接口）</w:t>
      </w:r>
      <w:r>
        <w:br/>
      </w:r>
      <w:r>
        <w:rPr>
          <w:rStyle w:val="VerbatimChar"/>
        </w:rPr>
        <w:t xml:space="preserve">       │   □ 9:25竞价结果二次复核（与第4灯联动，前置红灯则自动拦截）</w:t>
      </w:r>
      <w:r>
        <w:br/>
      </w:r>
      <w:r>
        <w:rPr>
          <w:rStyle w:val="VerbatimChar"/>
        </w:rPr>
        <w:t xml:space="preserve">       │   任一触发 → 当日暂停该标的买入/补仓，资金留存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10:00  ├─ 【10:30极端情绪观望规则】（双条件同时满足时强制延后）</w:t>
      </w:r>
      <w:r>
        <w:br/>
      </w:r>
      <w:r>
        <w:rPr>
          <w:rStyle w:val="VerbatimChar"/>
        </w:rPr>
        <w:t xml:space="preserve">       │   条件1：隔夜海外核心行业指数收盘跌幅&gt;5%</w:t>
      </w:r>
      <w:r>
        <w:br/>
      </w:r>
      <w:r>
        <w:rPr>
          <w:rStyle w:val="VerbatimChar"/>
        </w:rPr>
        <w:t xml:space="preserve">       │   条件2：当日沪深300 9:25竞价跌幅&gt;1.5%</w:t>
      </w:r>
      <w:r>
        <w:br/>
      </w:r>
      <w:r>
        <w:rPr>
          <w:rStyle w:val="VerbatimChar"/>
        </w:rPr>
        <w:t xml:space="preserve">       │   双满足 → 延后至10:30评估，未满足复核标准前禁止下单</w:t>
      </w:r>
      <w:r>
        <w:br/>
      </w:r>
      <w:r>
        <w:rPr>
          <w:rStyle w:val="VerbatimChar"/>
        </w:rPr>
        <w:t xml:space="preserve">       │   10:30复核标准：</w:t>
      </w:r>
      <w:r>
        <w:br/>
      </w:r>
      <w:r>
        <w:rPr>
          <w:rStyle w:val="VerbatimChar"/>
        </w:rPr>
        <w:t xml:space="preserve">       │   □ 连续15分钟板块资金净流入为正（10:00-10:15）</w:t>
      </w:r>
      <w:r>
        <w:br/>
      </w:r>
      <w:r>
        <w:rPr>
          <w:rStyle w:val="VerbatimChar"/>
        </w:rPr>
        <w:t xml:space="preserve">       │   □ 无连续30分钟板块净流出（10:00-10:30），下跌个股占比&lt;60%</w:t>
      </w:r>
      <w:r>
        <w:br/>
      </w:r>
      <w:r>
        <w:rPr>
          <w:rStyle w:val="VerbatimChar"/>
        </w:rPr>
        <w:t xml:space="preserve">       │   复核❌ → 当日放弃该标的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10:30  └─ 【MIN运算最终仓位确认】（建仓前置确认单）</w:t>
      </w:r>
      <w:r>
        <w:br/>
      </w:r>
      <w:r>
        <w:rPr>
          <w:rStyle w:val="VerbatimChar"/>
        </w:rPr>
        <w:t xml:space="preserve">           ① 信号分级比例：A级100%/B级50%/C级0%                  = [  ]%</w:t>
      </w:r>
      <w:r>
        <w:br/>
      </w:r>
      <w:r>
        <w:rPr>
          <w:rStyle w:val="VerbatimChar"/>
        </w:rPr>
        <w:t xml:space="preserve">           ② H60区间调整：H60&lt;3%降级/3-5%高景气减半               = [  ]%</w:t>
      </w:r>
      <w:r>
        <w:br/>
      </w:r>
      <w:r>
        <w:rPr>
          <w:rStyle w:val="VerbatimChar"/>
        </w:rPr>
        <w:t xml:space="preserve">           ③ 性价比校验：R≤15%不触发/15-25%降级                   = [  ]%</w:t>
      </w:r>
      <w:r>
        <w:br/>
      </w:r>
      <w:r>
        <w:rPr>
          <w:rStyle w:val="VerbatimChar"/>
        </w:rPr>
        <w:t xml:space="preserve">           ④ 位置校验：L20≤60%不触发/&gt;60%降级                     = [  ]%</w:t>
      </w:r>
      <w:r>
        <w:br/>
      </w:r>
      <w:r>
        <w:rPr>
          <w:rStyle w:val="VerbatimChar"/>
        </w:rPr>
        <w:t xml:space="preserve">           ⑤ 维度4约束：强趋势100%/中等50%/震荡0%                  = [  ]%</w:t>
      </w:r>
      <w:r>
        <w:br/>
      </w:r>
      <w:r>
        <w:rPr>
          <w:rStyle w:val="VerbatimChar"/>
        </w:rPr>
        <w:t xml:space="preserve">           ⑥ 价格偏离度：超买&gt;+15%再减半/高位+10-15%减半          = [  ]%</w:t>
      </w:r>
      <w:r>
        <w:br/>
      </w:r>
      <w:r>
        <w:rPr>
          <w:rStyle w:val="VerbatimChar"/>
        </w:rPr>
        <w:t xml:space="preserve">           ⑦ 板块MA60预警：黄色预警再减半/橙色暂停                = [  ]%</w:t>
      </w:r>
      <w:r>
        <w:br/>
      </w:r>
      <w:r>
        <w:rPr>
          <w:rStyle w:val="VerbatimChar"/>
        </w:rPr>
        <w:t xml:space="preserve">           最终建仓比例 = MIN(①-⑦) = [    ]%</w:t>
      </w:r>
      <w:r>
        <w:br/>
      </w:r>
      <w:r>
        <w:br/>
      </w:r>
      <w:r>
        <w:rPr>
          <w:rStyle w:val="VerbatimChar"/>
        </w:rPr>
        <w:t xml:space="preserve">           【用户确认】☐ 已确认最终比例 [    ]%</w:t>
      </w:r>
      <w:r>
        <w:br/>
      </w:r>
      <w:r>
        <w:rPr>
          <w:rStyle w:val="VerbatimChar"/>
        </w:rPr>
        <w:t xml:space="preserve">           操作：☐ 执行  /  ☐ 取消（未确认→当日取消，次交易日重评）</w:t>
      </w:r>
    </w:p>
    <w:p>
      <w:r>
        <w:pict>
          <v:rect style="width:0;height:1.5pt" o:hralign="center" o:hrstd="t" o:hr="t"/>
        </w:pict>
      </w:r>
    </w:p>
    <w:bookmarkEnd w:id="22"/>
    <w:bookmarkStart w:id="23" w:name="盘中阶段1030---1500"/>
    <w:p>
      <w:pPr>
        <w:pStyle w:val="2"/>
      </w:pPr>
      <w:r>
        <w:t xml:space="preserve">盘中阶段（10:30 - 15:00）</w:t>
      </w:r>
    </w:p>
    <w:p>
      <w:pPr>
        <w:pStyle w:val="SourceCode"/>
      </w:pPr>
      <w:r>
        <w:rPr>
          <w:rStyle w:val="VerbatimChar"/>
        </w:rPr>
        <w:t xml:space="preserve">10:30  ┌─ 【持仓实时监控】（持续执行至收盘）</w:t>
      </w:r>
      <w:r>
        <w:br/>
      </w:r>
      <w:r>
        <w:rPr>
          <w:rStyle w:val="VerbatimChar"/>
        </w:rPr>
        <w:t xml:space="preserve">       │   ├─ 每15分钟刷新持仓状态：现价/浮盈%/MA60距离/动态回撤状态</w:t>
      </w:r>
      <w:r>
        <w:br/>
      </w:r>
      <w:r>
        <w:rPr>
          <w:rStyle w:val="VerbatimChar"/>
        </w:rPr>
        <w:t xml:space="preserve">       │   ├─ 动态回撤阶梯实时计算：</w:t>
      </w:r>
      <w:r>
        <w:br/>
      </w:r>
      <w:r>
        <w:rPr>
          <w:rStyle w:val="VerbatimChar"/>
        </w:rPr>
        <w:t xml:space="preserve">       │   │   □ 浮亏≥-5% → 预警：禁止补仓/加仓，盘后输出预警报告</w:t>
      </w:r>
      <w:r>
        <w:br/>
      </w:r>
      <w:r>
        <w:rPr>
          <w:rStyle w:val="VerbatimChar"/>
        </w:rPr>
        <w:t xml:space="preserve">       │   │   □ 浮亏≥-8% → 减半：次交易日强制减仓50%</w:t>
      </w:r>
      <w:r>
        <w:br/>
      </w:r>
      <w:r>
        <w:rPr>
          <w:rStyle w:val="VerbatimChar"/>
        </w:rPr>
        <w:t xml:space="preserve">       │   │   □ 浮亏≥-12% → 清仓：次日开盘无条件全额清仓</w:t>
      </w:r>
      <w:r>
        <w:br/>
      </w:r>
      <w:r>
        <w:rPr>
          <w:rStyle w:val="VerbatimChar"/>
        </w:rPr>
        <w:t xml:space="preserve">       │   ├─ 加速触发机制：</w:t>
      </w:r>
      <w:r>
        <w:br/>
      </w:r>
      <w:r>
        <w:rPr>
          <w:rStyle w:val="VerbatimChar"/>
        </w:rPr>
        <w:t xml:space="preserve">       │   │   □ 连续3日跌幅&gt;3% → 提前触发-5%预警级别</w:t>
      </w:r>
      <w:r>
        <w:br/>
      </w:r>
      <w:r>
        <w:rPr>
          <w:rStyle w:val="VerbatimChar"/>
        </w:rPr>
        <w:t xml:space="preserve">       │   │   □ 连续5日跌幅&gt;5% → 提前触发-8%减半级别</w:t>
      </w:r>
      <w:r>
        <w:br/>
      </w:r>
      <w:r>
        <w:rPr>
          <w:rStyle w:val="VerbatimChar"/>
        </w:rPr>
        <w:t xml:space="preserve">       │   │   □ 单日跌幅&gt;7% → 立即评估；&gt;9%日内熔断减仓50%</w:t>
      </w:r>
      <w:r>
        <w:br/>
      </w:r>
      <w:r>
        <w:rPr>
          <w:rStyle w:val="VerbatimChar"/>
        </w:rPr>
        <w:t xml:space="preserve">       │   ├─ 移动止损监控：</w:t>
      </w:r>
      <w:r>
        <w:br/>
      </w:r>
      <w:r>
        <w:rPr>
          <w:rStyle w:val="VerbatimChar"/>
        </w:rPr>
        <w:t xml:space="preserve">       │   │   □ 浮盈&gt;15%后回撤超10%（至+5%以下）→ 次交易日减仓50%</w:t>
      </w:r>
      <w:r>
        <w:br/>
      </w:r>
      <w:r>
        <w:rPr>
          <w:rStyle w:val="VerbatimChar"/>
        </w:rPr>
        <w:t xml:space="preserve">       │   │   □ 浮盈&gt;30%后回撤超8% → 次日开盘全额清仓</w:t>
      </w:r>
      <w:r>
        <w:br/>
      </w:r>
      <w:r>
        <w:rPr>
          <w:rStyle w:val="VerbatimChar"/>
        </w:rPr>
        <w:t xml:space="preserve">       │   └─ 时间止损监控：</w:t>
      </w:r>
      <w:r>
        <w:br/>
      </w:r>
      <w:r>
        <w:rPr>
          <w:rStyle w:val="VerbatimChar"/>
        </w:rPr>
        <w:t xml:space="preserve">       │       □ 建仓30日未达条件（浮盈&gt;5%或站稳MA60）→ 次交易日清仓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11:30  ├─ 【午间持仓状态更新】（可选）</w:t>
      </w:r>
      <w:r>
        <w:br/>
      </w:r>
      <w:r>
        <w:rPr>
          <w:rStyle w:val="VerbatimChar"/>
        </w:rPr>
        <w:t xml:space="preserve">       │   更新所有持仓：最新价/浮盈%/持股天数/距60日剩余/财报+PE分/MA60状态/人气分/24因子得分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13:00  ├─ 【下午盘持仓监控续】</w:t>
      </w:r>
      <w:r>
        <w:br/>
      </w:r>
      <w:r>
        <w:rPr>
          <w:rStyle w:val="VerbatimChar"/>
        </w:rPr>
        <w:t xml:space="preserve">       │   持续执行动态回撤阶梯/移动止损/时间止损监控</w:t>
      </w:r>
      <w:r>
        <w:br/>
      </w:r>
      <w:r>
        <w:rPr>
          <w:rStyle w:val="VerbatimChar"/>
        </w:rPr>
        <w:t xml:space="preserve">       │   触发P0-P12任一卖出条件 → 立即输出卖出指令，不犹豫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14:30  ├─ 【尾盘观察池更新】（可选）</w:t>
      </w:r>
      <w:r>
        <w:br/>
      </w:r>
      <w:r>
        <w:rPr>
          <w:rStyle w:val="VerbatimChar"/>
        </w:rPr>
        <w:t xml:space="preserve">       │   重新计算观察池个股的24因子得分</w:t>
      </w:r>
      <w:r>
        <w:br/>
      </w:r>
      <w:r>
        <w:rPr>
          <w:rStyle w:val="VerbatimChar"/>
        </w:rPr>
        <w:t xml:space="preserve">       │   移除层级1❌/层级3❌/C级超30日未恢复的个股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15:00  └─ 【收盘操作】</w:t>
      </w:r>
      <w:r>
        <w:br/>
      </w:r>
      <w:r>
        <w:rPr>
          <w:rStyle w:val="VerbatimChar"/>
        </w:rPr>
        <w:t xml:space="preserve">           □ 冻结当日所有灯色（日内动态数据不修改已确定灯色）</w:t>
      </w:r>
      <w:r>
        <w:br/>
      </w:r>
      <w:r>
        <w:rPr>
          <w:rStyle w:val="VerbatimChar"/>
        </w:rPr>
        <w:t xml:space="preserve">           □ 记录当日收盘价/MA60数值/ADX值/维度4状态</w:t>
      </w:r>
      <w:r>
        <w:br/>
      </w:r>
      <w:r>
        <w:rPr>
          <w:rStyle w:val="VerbatimChar"/>
        </w:rPr>
        <w:t xml:space="preserve">           □ 触发盘后复盘流程</w:t>
      </w:r>
    </w:p>
    <w:p>
      <w:r>
        <w:pict>
          <v:rect style="width:0;height:1.5pt" o:hralign="center" o:hrstd="t" o:hr="t"/>
        </w:pict>
      </w:r>
    </w:p>
    <w:bookmarkEnd w:id="23"/>
    <w:bookmarkStart w:id="24" w:name="盘后阶段1505---1530"/>
    <w:p>
      <w:pPr>
        <w:pStyle w:val="2"/>
      </w:pPr>
      <w:r>
        <w:t xml:space="preserve">盘后阶段（15:05 - 15:30）</w:t>
      </w:r>
    </w:p>
    <w:p>
      <w:pPr>
        <w:pStyle w:val="SourceCode"/>
      </w:pPr>
      <w:r>
        <w:rPr>
          <w:rStyle w:val="VerbatimChar"/>
        </w:rPr>
        <w:t xml:space="preserve">15:05  ┌─ 【复盘1：持仓因子状态更新】</w:t>
      </w:r>
      <w:r>
        <w:br/>
      </w:r>
      <w:r>
        <w:rPr>
          <w:rStyle w:val="VerbatimChar"/>
        </w:rPr>
        <w:t xml:space="preserve">       │   ├─ 更新所有持仓：</w:t>
      </w:r>
      <w:r>
        <w:br/>
      </w:r>
      <w:r>
        <w:rPr>
          <w:rStyle w:val="VerbatimChar"/>
        </w:rPr>
        <w:t xml:space="preserve">       │   │   □ 最新价、浮盈/亏%、持股天数、距60日剩余</w:t>
      </w:r>
      <w:r>
        <w:br/>
      </w:r>
      <w:r>
        <w:rPr>
          <w:rStyle w:val="VerbatimChar"/>
        </w:rPr>
        <w:t xml:space="preserve">       │   │   □ 第一梯队得分（财报+PE）：恶化/稳定/改善？</w:t>
      </w:r>
      <w:r>
        <w:br/>
      </w:r>
      <w:r>
        <w:rPr>
          <w:rStyle w:val="VerbatimChar"/>
        </w:rPr>
        <w:t xml:space="preserve">       │   │   □ 第二梯队状态（MA60）：方向改变？ADX趋势强度？</w:t>
      </w:r>
      <w:r>
        <w:br/>
      </w:r>
      <w:r>
        <w:rPr>
          <w:rStyle w:val="VerbatimChar"/>
        </w:rPr>
        <w:t xml:space="preserve">       │   │   □ 第三梯队得分（人气）：退潮？（权重仅10%，参考价值有限）</w:t>
      </w:r>
      <w:r>
        <w:br/>
      </w:r>
      <w:r>
        <w:rPr>
          <w:rStyle w:val="VerbatimChar"/>
        </w:rPr>
        <w:t xml:space="preserve">       │   │   □ 24因子综合得分：降至&lt;70分？（排序靠后，非卖出触发）</w:t>
      </w:r>
      <w:r>
        <w:br/>
      </w:r>
      <w:r>
        <w:rPr>
          <w:rStyle w:val="VerbatimChar"/>
        </w:rPr>
        <w:t xml:space="preserve">       │   │   □ 动态回撤阶梯状态：距-5%/-8%/-12%的距离</w:t>
      </w:r>
      <w:r>
        <w:br/>
      </w:r>
      <w:r>
        <w:rPr>
          <w:rStyle w:val="VerbatimChar"/>
        </w:rPr>
        <w:t xml:space="preserve">       │   │   □ 移动止损状态：浮盈超15%/30%，距回撤触发线距离</w:t>
      </w:r>
      <w:r>
        <w:br/>
      </w:r>
      <w:r>
        <w:rPr>
          <w:rStyle w:val="VerbatimChar"/>
        </w:rPr>
        <w:t xml:space="preserve">       │   │   □ 距各条卖出触发条件的距离</w:t>
      </w:r>
      <w:r>
        <w:br/>
      </w:r>
      <w:r>
        <w:rPr>
          <w:rStyle w:val="VerbatimChar"/>
        </w:rPr>
        <w:t xml:space="preserve">       │   └─ 输出：明日预警（哪些可能触发卖出）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15:10  ├─ 【复盘2：观察池更新】</w:t>
      </w:r>
      <w:r>
        <w:br/>
      </w:r>
      <w:r>
        <w:rPr>
          <w:rStyle w:val="VerbatimChar"/>
        </w:rPr>
        <w:t xml:space="preserve">       │   ├─ □ 重新计算观察池个股的24因子得分</w:t>
      </w:r>
      <w:r>
        <w:br/>
      </w:r>
      <w:r>
        <w:rPr>
          <w:rStyle w:val="VerbatimChar"/>
        </w:rPr>
        <w:t xml:space="preserve">       │   ├─ □ 移除层级1财报硬指标击穿的个股（一票否决）</w:t>
      </w:r>
      <w:r>
        <w:br/>
      </w:r>
      <w:r>
        <w:rPr>
          <w:rStyle w:val="VerbatimChar"/>
        </w:rPr>
        <w:t xml:space="preserve">       │   ├─ □ 移除层级3 MA60有效破位的个股</w:t>
      </w:r>
      <w:r>
        <w:br/>
      </w:r>
      <w:r>
        <w:rPr>
          <w:rStyle w:val="VerbatimChar"/>
        </w:rPr>
        <w:t xml:space="preserve">       │   ├─ □ 移除层级3.5信号时效性C级且超过30日未恢复的个股</w:t>
      </w:r>
      <w:r>
        <w:br/>
      </w:r>
      <w:r>
        <w:rPr>
          <w:rStyle w:val="VerbatimChar"/>
        </w:rPr>
        <w:t xml:space="preserve">       │   ├─ □ 新增新符合条件的个股（层级1-3.5全部通过）</w:t>
      </w:r>
      <w:r>
        <w:br/>
      </w:r>
      <w:r>
        <w:rPr>
          <w:rStyle w:val="VerbatimChar"/>
        </w:rPr>
        <w:t xml:space="preserve">       │   ├─ □ 层级3.5信号时效性重新评估：C级信号是否满足恢复条件</w:t>
      </w:r>
      <w:r>
        <w:br/>
      </w:r>
      <w:r>
        <w:rPr>
          <w:rStyle w:val="VerbatimChar"/>
        </w:rPr>
        <w:t xml:space="preserve">       │   └─ 【输出】明日观察池（最多8只，按24因子得分排序，同分按信号时效性A级优先）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15:15  ├─ 【复盘3：组合健康检查】</w:t>
      </w:r>
      <w:r>
        <w:br/>
      </w:r>
      <w:r>
        <w:rPr>
          <w:rStyle w:val="VerbatimChar"/>
        </w:rPr>
        <w:t xml:space="preserve">       │   ├─ □ 第一梯队健康度：持仓平均财报+PE得分/低于50分个股数量及权重</w:t>
      </w:r>
      <w:r>
        <w:br/>
      </w:r>
      <w:r>
        <w:rPr>
          <w:rStyle w:val="VerbatimChar"/>
        </w:rPr>
        <w:t xml:space="preserve">       │   ├─ □ 组合Beta：[X.XX]（目标&lt;1.2）</w:t>
      </w:r>
      <w:r>
        <w:br/>
      </w:r>
      <w:r>
        <w:rPr>
          <w:rStyle w:val="VerbatimChar"/>
        </w:rPr>
        <w:t xml:space="preserve">       │   ├─ □ 组合波动率：[X%]（20日，目标&lt;15%）</w:t>
      </w:r>
      <w:r>
        <w:br/>
      </w:r>
      <w:r>
        <w:rPr>
          <w:rStyle w:val="VerbatimChar"/>
        </w:rPr>
        <w:t xml:space="preserve">       │   ├─ □ 行业分布：各行业占比及持仓数量</w:t>
      </w:r>
      <w:r>
        <w:br/>
      </w:r>
      <w:r>
        <w:rPr>
          <w:rStyle w:val="VerbatimChar"/>
        </w:rPr>
        <w:t xml:space="preserve">       │   ├─ □ 市值分布：大盘%/小盘%</w:t>
      </w:r>
      <w:r>
        <w:br/>
      </w:r>
      <w:r>
        <w:rPr>
          <w:rStyle w:val="VerbatimChar"/>
        </w:rPr>
        <w:t xml:space="preserve">       │   ├─ □ 24因子综合得分均值（排序参考）</w:t>
      </w:r>
      <w:r>
        <w:br/>
      </w:r>
      <w:r>
        <w:rPr>
          <w:rStyle w:val="VerbatimChar"/>
        </w:rPr>
        <w:t xml:space="preserve">       │   ├─ □ 动态回撤状态：距-5%/-8%/-12%的距离</w:t>
      </w:r>
      <w:r>
        <w:br/>
      </w:r>
      <w:r>
        <w:rPr>
          <w:rStyle w:val="VerbatimChar"/>
        </w:rPr>
        <w:t xml:space="preserve">       │   └─ □ 是否需再平衡：[是/否]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15:20  ├─ 【复盘4：账户绩效统计】</w:t>
      </w:r>
      <w:r>
        <w:br/>
      </w:r>
      <w:r>
        <w:rPr>
          <w:rStyle w:val="VerbatimChar"/>
        </w:rPr>
        <w:t xml:space="preserve">       │   ├─ □ 当日盈亏/当月累计/当年累计</w:t>
      </w:r>
      <w:r>
        <w:br/>
      </w:r>
      <w:r>
        <w:rPr>
          <w:rStyle w:val="VerbatimChar"/>
        </w:rPr>
        <w:t xml:space="preserve">       │   ├─ □ 当前净值/历史最高净值/当前回撤/最大回撤</w:t>
      </w:r>
      <w:r>
        <w:br/>
      </w:r>
      <w:r>
        <w:rPr>
          <w:rStyle w:val="VerbatimChar"/>
        </w:rPr>
        <w:t xml:space="preserve">       │   ├─ □ 夏普比率/卡玛比率/胜率/盈亏比</w:t>
      </w:r>
      <w:r>
        <w:br/>
      </w:r>
      <w:r>
        <w:rPr>
          <w:rStyle w:val="VerbatimChar"/>
        </w:rPr>
        <w:t xml:space="preserve">       │   ├─ □ 第一梯队贡献度/第二梯队贡献度/第三梯队贡献度（目标&lt;10%）</w:t>
      </w:r>
      <w:r>
        <w:br/>
      </w:r>
      <w:r>
        <w:rPr>
          <w:rStyle w:val="VerbatimChar"/>
        </w:rPr>
        <w:t xml:space="preserve">       │   ├─ □ 交易次数/交易成本</w:t>
      </w:r>
      <w:r>
        <w:br/>
      </w:r>
      <w:r>
        <w:rPr>
          <w:rStyle w:val="VerbatimChar"/>
        </w:rPr>
        <w:t xml:space="preserve">       │   ├─ □ 风险状态：[正常/预警（回撤5%）/严控（回撤8%）/停止（回撤12%）]</w:t>
      </w:r>
      <w:r>
        <w:br/>
      </w:r>
      <w:r>
        <w:rPr>
          <w:rStyle w:val="VerbatimChar"/>
        </w:rPr>
        <w:t xml:space="preserve">       │   └─ □ 违规操作次数（本月）：[X]次（单月累计3次暂停建仓3日）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15:25  └─ 【复盘5：明日操作预案】</w:t>
      </w:r>
      <w:r>
        <w:br/>
      </w:r>
      <w:r>
        <w:rPr>
          <w:rStyle w:val="VerbatimChar"/>
        </w:rPr>
        <w:t xml:space="preserve">           ├─ 一、大势预判：大盘状态/20日均线/ADX/维度4/关键点位</w:t>
      </w:r>
      <w:r>
        <w:br/>
      </w:r>
      <w:r>
        <w:rPr>
          <w:rStyle w:val="VerbatimChar"/>
        </w:rPr>
        <w:t xml:space="preserve">           ├─ 二、产业景气度：景气扩张行业/景气收缩行业（回避）</w:t>
      </w:r>
      <w:r>
        <w:br/>
      </w:r>
      <w:r>
        <w:rPr>
          <w:rStyle w:val="VerbatimChar"/>
        </w:rPr>
        <w:t xml:space="preserve">           ├─ 三、买入候选：观察池中层级1-3.5全通过的标的（含因子拆解和触发条件）</w:t>
      </w:r>
      <w:r>
        <w:br/>
      </w:r>
      <w:r>
        <w:rPr>
          <w:rStyle w:val="VerbatimChar"/>
        </w:rPr>
        <w:t xml:space="preserve">           ├─ 四、卖出预警：持仓中接近触发条件的标的（距MA60/止损位/动态回撤线/移动止损线）</w:t>
      </w:r>
      <w:r>
        <w:br/>
      </w:r>
      <w:r>
        <w:rPr>
          <w:rStyle w:val="VerbatimChar"/>
        </w:rPr>
        <w:t xml:space="preserve">           ├─ 五、组合状态：当前仓位/现金比例/Beta/第一梯队健康度/风险状态</w:t>
      </w:r>
      <w:r>
        <w:br/>
      </w:r>
      <w:r>
        <w:rPr>
          <w:rStyle w:val="VerbatimChar"/>
        </w:rPr>
        <w:t xml:space="preserve">           ├─ 六、数据源合规状态：行情链/结算链/财报链/政策链</w:t>
      </w:r>
      <w:r>
        <w:br/>
      </w:r>
      <w:r>
        <w:rPr>
          <w:rStyle w:val="VerbatimChar"/>
        </w:rPr>
        <w:t xml:space="preserve">           └─ 七、注意事项：财报披露/解禁/大盘关键点位/数据异常等</w:t>
      </w:r>
    </w:p>
    <w:p>
      <w:r>
        <w:pict>
          <v:rect style="width:0;height:1.5pt" o:hralign="center" o:hrstd="t" o:hr="t"/>
        </w:pict>
      </w:r>
    </w:p>
    <w:bookmarkEnd w:id="24"/>
    <w:bookmarkStart w:id="25" w:name="归档阶段1530---1600"/>
    <w:p>
      <w:pPr>
        <w:pStyle w:val="2"/>
      </w:pPr>
      <w:r>
        <w:t xml:space="preserve">归档阶段（15:30 - 16:00）</w:t>
      </w:r>
    </w:p>
    <w:p>
      <w:pPr>
        <w:pStyle w:val="SourceCode"/>
      </w:pPr>
      <w:r>
        <w:rPr>
          <w:rStyle w:val="VerbatimChar"/>
        </w:rPr>
        <w:t xml:space="preserve">15:30  ┌─ 【交易日志归档】</w:t>
      </w:r>
      <w:r>
        <w:br/>
      </w:r>
      <w:r>
        <w:rPr>
          <w:rStyle w:val="VerbatimChar"/>
        </w:rPr>
        <w:t xml:space="preserve">       │   ├─ □ 新建仓日志（E.4.1模板）：日期/标的/操作类型/前置校验/层级裁决/八灯/MIN运算/数据源</w:t>
      </w:r>
      <w:r>
        <w:br/>
      </w:r>
      <w:r>
        <w:rPr>
          <w:rStyle w:val="VerbatimChar"/>
        </w:rPr>
        <w:t xml:space="preserve">       │   ├─ □ 补仓日志（E.4.2模板）：日期/标的/七灯/补仓三重校验/多周期共振/持仓汇总</w:t>
      </w:r>
      <w:r>
        <w:br/>
      </w:r>
      <w:r>
        <w:rPr>
          <w:rStyle w:val="VerbatimChar"/>
        </w:rPr>
        <w:t xml:space="preserve">       │   ├─ □ 清仓日志（E.4.7模板）：日期/标的/触发层级/执行时点/极端行情记录/数据溯源</w:t>
      </w:r>
      <w:r>
        <w:br/>
      </w:r>
      <w:r>
        <w:rPr>
          <w:rStyle w:val="VerbatimChar"/>
        </w:rPr>
        <w:t xml:space="preserve">       │   ├─ □ 动态对冲日志（E.4.6模板）：触发条件/对冲动作/减仓明细/增配工具/资金来源</w:t>
      </w:r>
      <w:r>
        <w:br/>
      </w:r>
      <w:r>
        <w:rPr>
          <w:rStyle w:val="VerbatimChar"/>
        </w:rPr>
        <w:t xml:space="preserve">       │   └─ □ 观察池巡检日志（E.4.5模板）：日期/标的数量/层级1/MA60/政策/状态/动作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15:45  ├─ 【违规台账更新】</w:t>
      </w:r>
      <w:r>
        <w:br/>
      </w:r>
      <w:r>
        <w:rPr>
          <w:rStyle w:val="VerbatimChar"/>
        </w:rPr>
        <w:t xml:space="preserve">       │   ├─ □ 记录当日违规操作（如有）</w:t>
      </w:r>
      <w:r>
        <w:br/>
      </w:r>
      <w:r>
        <w:rPr>
          <w:rStyle w:val="VerbatimChar"/>
        </w:rPr>
        <w:t xml:space="preserve">       │   ├─ □ 累计本月违规次数</w:t>
      </w:r>
      <w:r>
        <w:br/>
      </w:r>
      <w:r>
        <w:rPr>
          <w:rStyle w:val="VerbatimChar"/>
        </w:rPr>
        <w:t xml:space="preserve">       │   └─ □ 若累计≥3次 → 输出"强制暂停建仓3个交易日"告警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16:00  └─ 【月度复盘准备】（每月最后一个交易日）</w:t>
      </w:r>
      <w:r>
        <w:br/>
      </w:r>
      <w:r>
        <w:rPr>
          <w:rStyle w:val="VerbatimChar"/>
        </w:rPr>
        <w:t xml:space="preserve">           ├─ □ 财报失效统计：当月触发层级1标的数量及行业分布</w:t>
      </w:r>
      <w:r>
        <w:br/>
      </w:r>
      <w:r>
        <w:rPr>
          <w:rStyle w:val="VerbatimChar"/>
        </w:rPr>
        <w:t xml:space="preserve">           ├─ □ 政策赛道复盘：主线盈亏/政策转向标的离场/无政策题材亏损归档</w:t>
      </w:r>
      <w:r>
        <w:br/>
      </w:r>
      <w:r>
        <w:rPr>
          <w:rStyle w:val="VerbatimChar"/>
        </w:rPr>
        <w:t xml:space="preserve">           ├─ □ 八灯校验复盘：全绿标的平均收益/红灯标的后续走势/主观跳过八灯记录</w:t>
      </w:r>
      <w:r>
        <w:br/>
      </w:r>
      <w:r>
        <w:rPr>
          <w:rStyle w:val="VerbatimChar"/>
        </w:rPr>
        <w:t xml:space="preserve">           ├─ □ 24因子多维复盘：四大维度月度收益/权重微调建议</w:t>
      </w:r>
      <w:r>
        <w:br/>
      </w:r>
      <w:r>
        <w:rPr>
          <w:rStyle w:val="VerbatimChar"/>
        </w:rPr>
        <w:t xml:space="preserve">           ├─ □ 资金管理复盘：总仓/单仓/回撤红线触碰/数据口径偏差统计</w:t>
      </w:r>
      <w:r>
        <w:br/>
      </w:r>
      <w:r>
        <w:rPr>
          <w:rStyle w:val="VerbatimChar"/>
        </w:rPr>
        <w:t xml:space="preserve">           ├─ □ 观察池复盘：数量/重新入选率/盈亏/全量层级复核</w:t>
      </w:r>
      <w:r>
        <w:br/>
      </w:r>
      <w:r>
        <w:rPr>
          <w:rStyle w:val="VerbatimChar"/>
        </w:rPr>
        <w:t xml:space="preserve">           ├─ □ 离场规则复盘：三类合规离场标的盈亏对比/杜绝主观止损</w:t>
      </w:r>
      <w:r>
        <w:br/>
      </w:r>
      <w:r>
        <w:rPr>
          <w:rStyle w:val="VerbatimChar"/>
        </w:rPr>
        <w:t xml:space="preserve">           └─ 【输出】标准化月度复盘报告（失效赛道/次月调整/整改建议/违规台账）</w:t>
      </w:r>
    </w:p>
    <w:p>
      <w:r>
        <w:pict>
          <v:rect style="width:0;height:1.5pt" o:hralign="center" o:hrstd="t" o:hr="t"/>
        </w:pict>
      </w:r>
    </w:p>
    <w:bookmarkEnd w:id="25"/>
    <w:bookmarkStart w:id="30" w:name="特殊场景处置"/>
    <w:p>
      <w:pPr>
        <w:pStyle w:val="2"/>
      </w:pPr>
      <w:r>
        <w:t xml:space="preserve">特殊场景处置</w:t>
      </w:r>
    </w:p>
    <w:bookmarkStart w:id="26" w:name="场景a数据源异常盘中盘前"/>
    <w:p>
      <w:pPr>
        <w:pStyle w:val="3"/>
      </w:pPr>
      <w:r>
        <w:t xml:space="preserve">场景A：数据源异常（盘中/盘前）</w:t>
      </w:r>
    </w:p>
    <w:p>
      <w:pPr>
        <w:pStyle w:val="SourceCode"/>
      </w:pPr>
      <w:r>
        <w:rPr>
          <w:rStyle w:val="VerbatimChar"/>
        </w:rPr>
        <w:t xml:space="preserve">触发：同花顺iFinD连续2日数据异常</w:t>
      </w:r>
      <w:r>
        <w:br/>
      </w:r>
      <w:r>
        <w:rPr>
          <w:rStyle w:val="VerbatimChar"/>
        </w:rPr>
        <w:t xml:space="preserve">处置：</w:t>
      </w:r>
      <w:r>
        <w:br/>
      </w:r>
      <w:r>
        <w:rPr>
          <w:rStyle w:val="VerbatimChar"/>
        </w:rPr>
        <w:t xml:space="preserve">  第1日异常 → 标记「口径存疑」，当日操作谨慎执行</w:t>
      </w:r>
      <w:r>
        <w:br/>
      </w:r>
      <w:r>
        <w:rPr>
          <w:rStyle w:val="VerbatimChar"/>
        </w:rPr>
        <w:t xml:space="preserve">  第2日异常 → 触发降级：切换本地数据源（若已授权）/暂停该标的全部操作</w:t>
      </w:r>
      <w:r>
        <w:br/>
      </w:r>
      <w:r>
        <w:rPr>
          <w:rStyle w:val="VerbatimChar"/>
        </w:rPr>
        <w:t xml:space="preserve">  暂停期间：层级1财报击穿/政策转向仍触发清仓，不受降级约束</w:t>
      </w:r>
      <w:r>
        <w:br/>
      </w:r>
      <w:r>
        <w:rPr>
          <w:rStyle w:val="VerbatimChar"/>
        </w:rPr>
        <w:t xml:space="preserve">  恢复：主源连续2日正常 → 自动恢复，重新执行全套13.15校验链</w:t>
      </w:r>
    </w:p>
    <w:bookmarkEnd w:id="26"/>
    <w:bookmarkStart w:id="27" w:name="场景b批量清仓3只及以上同日触发"/>
    <w:p>
      <w:pPr>
        <w:pStyle w:val="3"/>
      </w:pPr>
      <w:r>
        <w:t xml:space="preserve">场景B：批量清仓（3只及以上同日触发）</w:t>
      </w:r>
    </w:p>
    <w:p>
      <w:pPr>
        <w:pStyle w:val="SourceCode"/>
      </w:pPr>
      <w:r>
        <w:rPr>
          <w:rStyle w:val="VerbatimChar"/>
        </w:rPr>
        <w:t xml:space="preserve">触发：同一交易日3只及以上持仓同时触发清仓，或单日清仓总金额&gt;总资产20%</w:t>
      </w:r>
      <w:r>
        <w:br/>
      </w:r>
      <w:r>
        <w:rPr>
          <w:rStyle w:val="VerbatimChar"/>
        </w:rPr>
        <w:t xml:space="preserve">处置：</w:t>
      </w:r>
      <w:r>
        <w:br/>
      </w:r>
      <w:r>
        <w:rPr>
          <w:rStyle w:val="VerbatimChar"/>
        </w:rPr>
        <w:t xml:space="preserve">  第1优先级：层级1财报击穿标的</w:t>
      </w:r>
      <w:r>
        <w:br/>
      </w:r>
      <w:r>
        <w:rPr>
          <w:rStyle w:val="VerbatimChar"/>
        </w:rPr>
        <w:t xml:space="preserve">  第2优先级：浮亏≥-12%且当日跌幅&gt;7%标的</w:t>
      </w:r>
      <w:r>
        <w:br/>
      </w:r>
      <w:r>
        <w:rPr>
          <w:rStyle w:val="VerbatimChar"/>
        </w:rPr>
        <w:t xml:space="preserve">  第3优先级：浮亏≥-12%标的</w:t>
      </w:r>
      <w:r>
        <w:br/>
      </w:r>
      <w:r>
        <w:rPr>
          <w:rStyle w:val="VerbatimChar"/>
        </w:rPr>
        <w:t xml:space="preserve">  第4优先级：MA60有效破位标的</w:t>
      </w:r>
      <w:r>
        <w:br/>
      </w:r>
      <w:r>
        <w:rPr>
          <w:rStyle w:val="VerbatimChar"/>
        </w:rPr>
        <w:t xml:space="preserve">  第5优先级：仓位占比最高标的</w:t>
      </w:r>
      <w:r>
        <w:br/>
      </w:r>
      <w:r>
        <w:rPr>
          <w:rStyle w:val="VerbatimChar"/>
        </w:rPr>
        <w:t xml:space="preserve">  执行约束：同优先级按仓位占比从高到低；相邻优先级间隔≥5分钟</w:t>
      </w:r>
    </w:p>
    <w:bookmarkEnd w:id="27"/>
    <w:bookmarkStart w:id="28" w:name="场景c用户未确认min运算结果"/>
    <w:p>
      <w:pPr>
        <w:pStyle w:val="3"/>
      </w:pPr>
      <w:r>
        <w:t xml:space="preserve">场景C：用户未确认MIN运算结果</w:t>
      </w:r>
    </w:p>
    <w:p>
      <w:pPr>
        <w:pStyle w:val="SourceCode"/>
      </w:pPr>
      <w:r>
        <w:rPr>
          <w:rStyle w:val="VerbatimChar"/>
        </w:rPr>
        <w:t xml:space="preserve">触发：用户未书面确认最终建仓比例，或明确表示"不确认"</w:t>
      </w:r>
      <w:r>
        <w:br/>
      </w:r>
      <w:r>
        <w:rPr>
          <w:rStyle w:val="VerbatimChar"/>
        </w:rPr>
        <w:t xml:space="preserve">处置：当日该标的建仓/补仓操作自动取消，资金留存</w:t>
      </w:r>
      <w:r>
        <w:br/>
      </w:r>
      <w:r>
        <w:rPr>
          <w:rStyle w:val="VerbatimChar"/>
        </w:rPr>
        <w:t xml:space="preserve">  次交易日重新执行全套层级3.5校验</w:t>
      </w:r>
      <w:r>
        <w:br/>
      </w:r>
      <w:r>
        <w:rPr>
          <w:rStyle w:val="VerbatimChar"/>
        </w:rPr>
        <w:t xml:space="preserve">  禁止以"用户口头同意""用户未明确反对"等模糊依据替代书面确认</w:t>
      </w:r>
    </w:p>
    <w:bookmarkEnd w:id="28"/>
    <w:bookmarkStart w:id="29" w:name="场景d震荡市高噪声震荡市维度4判定"/>
    <w:p>
      <w:pPr>
        <w:pStyle w:val="3"/>
      </w:pPr>
      <w:r>
        <w:t xml:space="preserve">场景D：震荡市/高噪声震荡市（维度4判定）</w:t>
      </w:r>
    </w:p>
    <w:p>
      <w:pPr>
        <w:pStyle w:val="SourceCode"/>
      </w:pPr>
      <w:r>
        <w:rPr>
          <w:rStyle w:val="VerbatimChar"/>
        </w:rPr>
        <w:t xml:space="preserve">触发：ADX&lt;20且近20日MA60穿越≥3次（震荡市）/≥5次（高噪声震荡市）</w:t>
      </w:r>
      <w:r>
        <w:br/>
      </w:r>
      <w:r>
        <w:rPr>
          <w:rStyle w:val="VerbatimChar"/>
        </w:rPr>
        <w:t xml:space="preserve">处置：</w:t>
      </w:r>
      <w:r>
        <w:br/>
      </w:r>
      <w:r>
        <w:rPr>
          <w:rStyle w:val="VerbatimChar"/>
        </w:rPr>
        <w:t xml:space="preserve">  暂停新增建仓（适用于常规月度建仓/机会性低吸/冷重启新仓）</w:t>
      </w:r>
      <w:r>
        <w:br/>
      </w:r>
      <w:r>
        <w:rPr>
          <w:rStyle w:val="VerbatimChar"/>
        </w:rPr>
        <w:t xml:space="preserve">  存量持仓正常执行：层级1财报击穿→清仓/层级3 MA60破位→减仓/14.3动态回撤阶梯→正常生效</w:t>
      </w:r>
      <w:r>
        <w:br/>
      </w:r>
      <w:r>
        <w:rPr>
          <w:rStyle w:val="VerbatimChar"/>
        </w:rPr>
        <w:t xml:space="preserve">  恢复条件：ADX回升至≥25且穿越次数≤2次，连续3日同步满足，第4日开盘恢复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执行锁死规则每日必检"/>
    <w:p>
      <w:pPr>
        <w:pStyle w:val="2"/>
      </w:pPr>
      <w:r>
        <w:t xml:space="preserve">执行锁死规则（每日必检）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锁死条件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数据源校验链任一❌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当日暂停对应操作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补齐数据后重新执行全套校验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层级1财报硬指标❌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终止全部运算，全额清仓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财报更新后重新核验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八灯任一❌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当日放弃该标的买入/补仓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次交易日重新计算灯色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用户未确认MIN运算结果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当日取消建仓/补仓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次交易日重新执行层级3.5校验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单月累计3次违规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强制暂停建仓3个交易日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完成全流程复盘整改后恢复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连续两月亏损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暂停实盘，模拟盘验证1个月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模拟盘验证通过后恢复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本清单为v4.2策略的每日执行时间轴浓缩版，完整规则详见《中线趋势共振策略（融合修正版 v4.2）》全文。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2026-07-24T02:16:57Z</dcterms:created>
  <dcterms:modified xsi:type="dcterms:W3CDTF">2026-07-24T02:16:57Z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5vmeqj2gp7bulpus30-19f8e93c-cb12-86b9-8000-09e8d7c88e13-20260724021657","ReservedCode1":"","ContentPropagator":"001191110108MACG2KBH8F20000","PropagateID":"cr5vmeqj2gp7bulpus30-19f8e93c-cb12-86b9-8000-09e8d7c88e13-20260724021657","ReservedCode2":""}</vt:lpwstr>
  </property>
</Properties>
</file>