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49AF" w14:textId="77777777" w:rsidR="004953F7" w:rsidRDefault="004953F7">
      <w:pPr>
        <w:rPr>
          <w:rFonts w:hint="eastAsia"/>
        </w:rPr>
      </w:pPr>
    </w:p>
    <w:p w14:paraId="41E5FC87" w14:textId="6496C0D1" w:rsidR="004953F7" w:rsidRPr="00C11588" w:rsidRDefault="004953F7" w:rsidP="00C11588">
      <w:pPr>
        <w:tabs>
          <w:tab w:val="left" w:pos="540"/>
        </w:tabs>
        <w:wordWrap/>
        <w:spacing w:line="360" w:lineRule="exact"/>
        <w:rPr>
          <w:rFonts w:asciiTheme="minorEastAsia" w:eastAsiaTheme="minorEastAsia" w:hAnsiTheme="minorEastAsia" w:cs="Arial"/>
          <w:b/>
          <w:bCs/>
          <w:sz w:val="24"/>
        </w:rPr>
      </w:pPr>
      <w:r w:rsidRPr="00C11588">
        <w:rPr>
          <w:rFonts w:asciiTheme="minorEastAsia" w:eastAsiaTheme="minorEastAsia" w:hAnsiTheme="minorEastAsia" w:cs="Arial" w:hint="eastAsia"/>
          <w:b/>
          <w:bCs/>
          <w:sz w:val="24"/>
        </w:rPr>
        <w:t>디지털개발부</w:t>
      </w:r>
      <w:r w:rsidR="00C11588" w:rsidRPr="00C11588">
        <w:rPr>
          <w:rFonts w:asciiTheme="minorEastAsia" w:eastAsiaTheme="minorEastAsia" w:hAnsiTheme="minorEastAsia" w:cs="Arial" w:hint="eastAsia"/>
          <w:b/>
          <w:bCs/>
          <w:sz w:val="24"/>
        </w:rPr>
        <w:t xml:space="preserve"> &amp; 디지털기획부</w:t>
      </w:r>
      <w:r w:rsidRPr="00C11588">
        <w:rPr>
          <w:rFonts w:asciiTheme="minorEastAsia" w:eastAsiaTheme="minorEastAsia" w:hAnsiTheme="minorEastAsia" w:cs="Arial" w:hint="eastAsia"/>
          <w:b/>
          <w:bCs/>
          <w:sz w:val="24"/>
        </w:rPr>
        <w:t xml:space="preserve"> 협의사항</w:t>
      </w:r>
    </w:p>
    <w:tbl>
      <w:tblPr>
        <w:tblStyle w:val="aa"/>
        <w:tblpPr w:leftFromText="142" w:rightFromText="142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1737"/>
        <w:gridCol w:w="3928"/>
        <w:gridCol w:w="1158"/>
        <w:gridCol w:w="2193"/>
      </w:tblGrid>
      <w:tr w:rsidR="004953F7" w14:paraId="51680325" w14:textId="76702325" w:rsidTr="00BE7C24">
        <w:tc>
          <w:tcPr>
            <w:tcW w:w="1737" w:type="dxa"/>
            <w:shd w:val="clear" w:color="auto" w:fill="E59EDC" w:themeFill="accent5" w:themeFillTint="66"/>
          </w:tcPr>
          <w:p w14:paraId="2DC976D4" w14:textId="77777777" w:rsidR="004953F7" w:rsidRPr="0046486C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b/>
                <w:bCs/>
                <w:sz w:val="22"/>
              </w:rPr>
            </w:pPr>
            <w:r w:rsidRPr="0046486C">
              <w:rPr>
                <w:rFonts w:ascii="맑은 고딕" w:eastAsia="맑은 고딕" w:hAnsi="맑은 고딕" w:cs="Arial" w:hint="eastAsia"/>
                <w:b/>
                <w:bCs/>
                <w:sz w:val="22"/>
              </w:rPr>
              <w:t>구분</w:t>
            </w:r>
          </w:p>
        </w:tc>
        <w:tc>
          <w:tcPr>
            <w:tcW w:w="3928" w:type="dxa"/>
            <w:shd w:val="clear" w:color="auto" w:fill="E59EDC" w:themeFill="accent5" w:themeFillTint="66"/>
          </w:tcPr>
          <w:p w14:paraId="24E07151" w14:textId="77777777" w:rsidR="004953F7" w:rsidRPr="0046486C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b/>
                <w:bCs/>
                <w:sz w:val="22"/>
              </w:rPr>
            </w:pPr>
            <w:r>
              <w:rPr>
                <w:rFonts w:ascii="맑은 고딕" w:eastAsia="맑은 고딕" w:hAnsi="맑은 고딕" w:cs="Arial" w:hint="eastAsia"/>
                <w:b/>
                <w:bCs/>
                <w:sz w:val="22"/>
              </w:rPr>
              <w:t>설명</w:t>
            </w:r>
          </w:p>
        </w:tc>
        <w:tc>
          <w:tcPr>
            <w:tcW w:w="1158" w:type="dxa"/>
            <w:shd w:val="clear" w:color="auto" w:fill="E59EDC" w:themeFill="accent5" w:themeFillTint="66"/>
          </w:tcPr>
          <w:p w14:paraId="79AE465B" w14:textId="3884B27F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b/>
                <w:bCs/>
                <w:sz w:val="22"/>
              </w:rPr>
            </w:pPr>
            <w:r>
              <w:rPr>
                <w:rFonts w:ascii="맑은 고딕" w:eastAsia="맑은 고딕" w:hAnsi="맑은 고딕" w:cs="Arial" w:hint="eastAsia"/>
                <w:b/>
                <w:bCs/>
                <w:sz w:val="22"/>
              </w:rPr>
              <w:t>여부</w:t>
            </w:r>
          </w:p>
        </w:tc>
        <w:tc>
          <w:tcPr>
            <w:tcW w:w="2193" w:type="dxa"/>
            <w:shd w:val="clear" w:color="auto" w:fill="E59EDC" w:themeFill="accent5" w:themeFillTint="66"/>
          </w:tcPr>
          <w:p w14:paraId="470132C2" w14:textId="345AA000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b/>
                <w:bCs/>
                <w:sz w:val="22"/>
              </w:rPr>
            </w:pPr>
            <w:r>
              <w:rPr>
                <w:rFonts w:ascii="맑은 고딕" w:eastAsia="맑은 고딕" w:hAnsi="맑은 고딕" w:cs="Arial" w:hint="eastAsia"/>
                <w:b/>
                <w:bCs/>
                <w:sz w:val="22"/>
              </w:rPr>
              <w:t>비고</w:t>
            </w:r>
          </w:p>
        </w:tc>
      </w:tr>
      <w:tr w:rsidR="004953F7" w14:paraId="21F4CBAB" w14:textId="1405211C" w:rsidTr="00BE7C24">
        <w:tc>
          <w:tcPr>
            <w:tcW w:w="1737" w:type="dxa"/>
            <w:vAlign w:val="center"/>
          </w:tcPr>
          <w:p w14:paraId="1E4D90AA" w14:textId="77E36F39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sz w:val="22"/>
              </w:rPr>
            </w:pPr>
            <w:r>
              <w:rPr>
                <w:rFonts w:ascii="맑은 고딕" w:eastAsia="맑은 고딕" w:hAnsi="맑은 고딕" w:cs="Arial" w:hint="eastAsia"/>
                <w:sz w:val="22"/>
              </w:rPr>
              <w:t>REST API</w:t>
            </w:r>
          </w:p>
        </w:tc>
        <w:tc>
          <w:tcPr>
            <w:tcW w:w="3928" w:type="dxa"/>
            <w:vAlign w:val="center"/>
          </w:tcPr>
          <w:p w14:paraId="0D74F9D0" w14:textId="749304D9" w:rsidR="004953F7" w:rsidRPr="00853BE2" w:rsidRDefault="004953F7" w:rsidP="00853BE2">
            <w:pPr>
              <w:tabs>
                <w:tab w:val="left" w:pos="540"/>
              </w:tabs>
              <w:wordWrap/>
              <w:spacing w:line="360" w:lineRule="exact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뱅킹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시스템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과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Agent </w:t>
            </w:r>
            <w:r w:rsidR="00082601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간의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REST API 통신이 필요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.</w:t>
            </w:r>
          </w:p>
          <w:p w14:paraId="20B384A7" w14:textId="79C7E7BC" w:rsidR="004953F7" w:rsidRPr="00853BE2" w:rsidRDefault="004953F7" w:rsidP="00853BE2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가령, 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Agent가 차주의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이체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="00C11588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한도나 IP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가</w:t>
            </w:r>
            <w:r w:rsidR="00C11588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해외인지 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판단하기 위해서</w:t>
            </w:r>
            <w:r w:rsidR="00C11588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="00BE7C24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두 시스템간 API 통신이 선행되어야 함.</w:t>
            </w:r>
          </w:p>
        </w:tc>
        <w:tc>
          <w:tcPr>
            <w:tcW w:w="1158" w:type="dxa"/>
          </w:tcPr>
          <w:p w14:paraId="53E97AFD" w14:textId="7777777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sz w:val="22"/>
              </w:rPr>
            </w:pPr>
          </w:p>
        </w:tc>
        <w:tc>
          <w:tcPr>
            <w:tcW w:w="2193" w:type="dxa"/>
          </w:tcPr>
          <w:p w14:paraId="23D3E07A" w14:textId="77777777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sz w:val="22"/>
              </w:rPr>
            </w:pPr>
          </w:p>
        </w:tc>
      </w:tr>
      <w:tr w:rsidR="004953F7" w14:paraId="30D14F03" w14:textId="498F42F6" w:rsidTr="00BE7C24">
        <w:tc>
          <w:tcPr>
            <w:tcW w:w="1737" w:type="dxa"/>
            <w:vAlign w:val="center"/>
          </w:tcPr>
          <w:p w14:paraId="06E2AC1B" w14:textId="77777777" w:rsidR="00853BE2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sz w:val="22"/>
              </w:rPr>
            </w:pPr>
            <w:r>
              <w:rPr>
                <w:rFonts w:ascii="맑은 고딕" w:eastAsia="맑은 고딕" w:hAnsi="맑은 고딕" w:cs="Arial" w:hint="eastAsia"/>
                <w:sz w:val="22"/>
              </w:rPr>
              <w:t>화면</w:t>
            </w:r>
          </w:p>
          <w:p w14:paraId="4DD2D54A" w14:textId="1BF7A78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sz w:val="22"/>
              </w:rPr>
            </w:pPr>
            <w:r>
              <w:rPr>
                <w:rFonts w:ascii="맑은 고딕" w:eastAsia="맑은 고딕" w:hAnsi="맑은 고딕" w:cs="Arial" w:hint="eastAsia"/>
                <w:sz w:val="22"/>
              </w:rPr>
              <w:t>대응개발</w:t>
            </w:r>
          </w:p>
        </w:tc>
        <w:tc>
          <w:tcPr>
            <w:tcW w:w="3928" w:type="dxa"/>
            <w:vAlign w:val="center"/>
          </w:tcPr>
          <w:p w14:paraId="2C4D6967" w14:textId="57C10FCE" w:rsidR="004953F7" w:rsidRPr="00853BE2" w:rsidRDefault="00C11588" w:rsidP="00853BE2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AI 채팅 화면 및 </w:t>
            </w:r>
            <w:r w:rsidR="00CD10AF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MVP 시나리오로 그려진</w:t>
            </w:r>
            <w:r w:rsidR="00082601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, 채팅창에 표시될 화면에 대한 개발 공수 및 현실적인 범위 검토.</w:t>
            </w:r>
          </w:p>
        </w:tc>
        <w:tc>
          <w:tcPr>
            <w:tcW w:w="1158" w:type="dxa"/>
          </w:tcPr>
          <w:p w14:paraId="08D2D00A" w14:textId="7777777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sz w:val="22"/>
              </w:rPr>
            </w:pPr>
          </w:p>
        </w:tc>
        <w:tc>
          <w:tcPr>
            <w:tcW w:w="2193" w:type="dxa"/>
          </w:tcPr>
          <w:p w14:paraId="1808BC86" w14:textId="77777777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  <w:sz w:val="22"/>
              </w:rPr>
            </w:pPr>
          </w:p>
        </w:tc>
      </w:tr>
      <w:tr w:rsidR="004953F7" w14:paraId="017F4E57" w14:textId="22351C66" w:rsidTr="00BE7C24">
        <w:tc>
          <w:tcPr>
            <w:tcW w:w="1737" w:type="dxa"/>
            <w:vAlign w:val="center"/>
          </w:tcPr>
          <w:p w14:paraId="68D10193" w14:textId="0087DC30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</w:rPr>
              <w:t>딥링크</w:t>
            </w:r>
            <w:proofErr w:type="spellEnd"/>
          </w:p>
        </w:tc>
        <w:tc>
          <w:tcPr>
            <w:tcW w:w="3928" w:type="dxa"/>
            <w:vAlign w:val="center"/>
          </w:tcPr>
          <w:p w14:paraId="15FB160D" w14:textId="08BC3AD0" w:rsidR="00082601" w:rsidRPr="00853BE2" w:rsidRDefault="00082601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딥링크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연결 가이드 제공:</w:t>
            </w:r>
            <w:r w:rsidRPr="00853BE2">
              <w:rPr>
                <w:rFonts w:ascii="맑은 고딕" w:eastAsia="맑은 고딕" w:hAnsi="맑은 고딕" w:cs="Arial" w:hint="eastAsia"/>
                <w:sz w:val="16"/>
              </w:rPr>
              <w:t xml:space="preserve"> </w:t>
            </w: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딥링크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연결을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위한 기술적 표준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개발 가이드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요청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(react/JSP 방식).</w:t>
            </w:r>
          </w:p>
          <w:p w14:paraId="55D7B4BC" w14:textId="77777777" w:rsidR="00CD10AF" w:rsidRPr="00853BE2" w:rsidRDefault="00082601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개발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공수 검토: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구현 난이도, 리소스 투입량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에 대한 검토 및 </w:t>
            </w:r>
            <w:r w:rsidR="00CD10AF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뱅킹 대응개발 필요시, </w:t>
            </w:r>
          </w:p>
          <w:p w14:paraId="35365C4A" w14:textId="29D83380" w:rsidR="00082601" w:rsidRPr="00853BE2" w:rsidRDefault="00CD10AF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첨부된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1. Agentic Banking 개발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범위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="00082601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개발범위 검토 요청.</w:t>
            </w:r>
          </w:p>
        </w:tc>
        <w:tc>
          <w:tcPr>
            <w:tcW w:w="1158" w:type="dxa"/>
          </w:tcPr>
          <w:p w14:paraId="4E286097" w14:textId="7777777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  <w:tc>
          <w:tcPr>
            <w:tcW w:w="2193" w:type="dxa"/>
          </w:tcPr>
          <w:p w14:paraId="6A8F45FA" w14:textId="77777777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</w:tr>
      <w:tr w:rsidR="004953F7" w14:paraId="7D5977C8" w14:textId="157C6842" w:rsidTr="00BE7C24">
        <w:tc>
          <w:tcPr>
            <w:tcW w:w="1737" w:type="dxa"/>
            <w:vAlign w:val="center"/>
          </w:tcPr>
          <w:p w14:paraId="0BED0FB7" w14:textId="4208CACB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</w:rPr>
            </w:pPr>
            <w:r>
              <w:rPr>
                <w:rFonts w:ascii="맑은 고딕" w:eastAsia="맑은 고딕" w:hAnsi="맑은 고딕" w:cs="Arial" w:hint="eastAsia"/>
              </w:rPr>
              <w:t>네이티브</w:t>
            </w:r>
          </w:p>
        </w:tc>
        <w:tc>
          <w:tcPr>
            <w:tcW w:w="3928" w:type="dxa"/>
            <w:vAlign w:val="center"/>
          </w:tcPr>
          <w:p w14:paraId="20808420" w14:textId="07308279" w:rsidR="00C11588" w:rsidRPr="00853BE2" w:rsidRDefault="004953F7" w:rsidP="00853BE2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연락처</w:t>
            </w:r>
            <w:r w:rsidR="00C11588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="00CD10AF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및 카메라 접근, 블루투스, 푸시 알림과 같은 OS 레벨에서 대응 개발 범위에 대한 검토 필요.</w:t>
            </w:r>
          </w:p>
        </w:tc>
        <w:tc>
          <w:tcPr>
            <w:tcW w:w="1158" w:type="dxa"/>
          </w:tcPr>
          <w:p w14:paraId="08C58450" w14:textId="7777777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</w:rPr>
            </w:pPr>
          </w:p>
        </w:tc>
        <w:tc>
          <w:tcPr>
            <w:tcW w:w="2193" w:type="dxa"/>
          </w:tcPr>
          <w:p w14:paraId="60B856AF" w14:textId="77777777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</w:rPr>
            </w:pPr>
          </w:p>
        </w:tc>
      </w:tr>
      <w:tr w:rsidR="004953F7" w14:paraId="4F6CAFA9" w14:textId="1AE265F2" w:rsidTr="00BE7C24">
        <w:tc>
          <w:tcPr>
            <w:tcW w:w="1737" w:type="dxa"/>
            <w:vAlign w:val="center"/>
          </w:tcPr>
          <w:p w14:paraId="6F436BFF" w14:textId="77777777" w:rsidR="00745FDE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  <w:r>
              <w:rPr>
                <w:rFonts w:ascii="맑은 고딕" w:eastAsia="맑은 고딕" w:hAnsi="맑은 고딕" w:cs="Arial" w:hint="eastAsia"/>
              </w:rPr>
              <w:t>채팅 내</w:t>
            </w:r>
            <w:r w:rsidR="00745FDE">
              <w:rPr>
                <w:rFonts w:ascii="맑은 고딕" w:eastAsia="맑은 고딕" w:hAnsi="맑은 고딕" w:cs="Arial" w:hint="eastAsia"/>
              </w:rPr>
              <w:t>,</w:t>
            </w:r>
          </w:p>
          <w:p w14:paraId="6C552608" w14:textId="6DDA3770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</w:rPr>
            </w:pPr>
            <w:r>
              <w:rPr>
                <w:rFonts w:ascii="맑은 고딕" w:eastAsia="맑은 고딕" w:hAnsi="맑은 고딕" w:cs="Arial" w:hint="eastAsia"/>
              </w:rPr>
              <w:t>인증</w:t>
            </w:r>
            <w:r w:rsidR="00745FDE">
              <w:rPr>
                <w:rFonts w:ascii="맑은 고딕" w:eastAsia="맑은 고딕" w:hAnsi="맑은 고딕" w:cs="Arial" w:hint="eastAsia"/>
              </w:rPr>
              <w:t xml:space="preserve"> 및 세션 관리</w:t>
            </w:r>
          </w:p>
        </w:tc>
        <w:tc>
          <w:tcPr>
            <w:tcW w:w="3928" w:type="dxa"/>
            <w:vAlign w:val="center"/>
          </w:tcPr>
          <w:p w14:paraId="6A04BD1D" w14:textId="601A5BD2" w:rsidR="00745FDE" w:rsidRPr="00853BE2" w:rsidRDefault="00745FDE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채팅 내,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다중 인증 적용: </w:t>
            </w: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키패드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/생체인증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등을 Agent </w:t>
            </w: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채팅창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위로 표출할 수 있는지 검토 필요.</w:t>
            </w:r>
          </w:p>
          <w:p w14:paraId="53DAB479" w14:textId="77777777" w:rsidR="00745FDE" w:rsidRPr="00853BE2" w:rsidRDefault="00745FDE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</w:p>
          <w:p w14:paraId="19A0F892" w14:textId="1420A8D6" w:rsidR="00C11588" w:rsidRPr="00853BE2" w:rsidRDefault="00745FDE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채팅창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세션 관리: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로그인 수단 변경 및 장시간 미동작시에도 세션 유지가 가능한 지 검토 필요.</w:t>
            </w:r>
          </w:p>
        </w:tc>
        <w:tc>
          <w:tcPr>
            <w:tcW w:w="1158" w:type="dxa"/>
          </w:tcPr>
          <w:p w14:paraId="4EC213CE" w14:textId="77777777" w:rsidR="004953F7" w:rsidRDefault="004953F7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  <w:tc>
          <w:tcPr>
            <w:tcW w:w="2193" w:type="dxa"/>
          </w:tcPr>
          <w:p w14:paraId="7A6DBDBE" w14:textId="77777777" w:rsidR="004953F7" w:rsidRDefault="004953F7" w:rsidP="004953F7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</w:tr>
      <w:tr w:rsidR="00C11588" w14:paraId="59B27787" w14:textId="77777777" w:rsidTr="00BE7C24">
        <w:tc>
          <w:tcPr>
            <w:tcW w:w="1737" w:type="dxa"/>
            <w:vAlign w:val="center"/>
          </w:tcPr>
          <w:p w14:paraId="3E4099DD" w14:textId="2D3DEAC9" w:rsidR="00C11588" w:rsidRPr="00745FDE" w:rsidRDefault="00745FDE" w:rsidP="00082601">
            <w:pPr>
              <w:tabs>
                <w:tab w:val="left" w:pos="540"/>
              </w:tabs>
              <w:wordWrap/>
              <w:spacing w:line="360" w:lineRule="exact"/>
              <w:jc w:val="center"/>
              <w:rPr>
                <w:rFonts w:ascii="맑은 고딕" w:eastAsia="맑은 고딕" w:hAnsi="맑은 고딕" w:cs="Arial" w:hint="eastAsia"/>
              </w:rPr>
            </w:pPr>
            <w:r w:rsidRPr="00745FDE">
              <w:rPr>
                <w:rFonts w:ascii="맑은 고딕" w:eastAsia="맑은 고딕" w:hAnsi="맑은 고딕" w:cs="Arial" w:hint="eastAsia"/>
              </w:rPr>
              <w:t>서비스 운영</w:t>
            </w:r>
          </w:p>
        </w:tc>
        <w:tc>
          <w:tcPr>
            <w:tcW w:w="3928" w:type="dxa"/>
            <w:vAlign w:val="center"/>
          </w:tcPr>
          <w:p w14:paraId="2E66559F" w14:textId="4929BC1D" w:rsidR="00745FDE" w:rsidRPr="00853BE2" w:rsidRDefault="00745FDE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오작동 발생 시 유지보수 및 서비스 운영 주체 명확화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.</w:t>
            </w:r>
          </w:p>
          <w:p w14:paraId="4F5B851B" w14:textId="0F1AF10B" w:rsidR="00745FDE" w:rsidRPr="00853BE2" w:rsidRDefault="00745FDE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유관부서 및 영업점 민원 대응 주체 확정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.</w:t>
            </w:r>
          </w:p>
        </w:tc>
        <w:tc>
          <w:tcPr>
            <w:tcW w:w="1158" w:type="dxa"/>
          </w:tcPr>
          <w:p w14:paraId="050E4423" w14:textId="77777777" w:rsidR="00C11588" w:rsidRPr="00BE7C24" w:rsidRDefault="00C11588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  <w:tc>
          <w:tcPr>
            <w:tcW w:w="2193" w:type="dxa"/>
          </w:tcPr>
          <w:p w14:paraId="0F58B8B3" w14:textId="77777777" w:rsidR="00C11588" w:rsidRDefault="00C11588" w:rsidP="00C11588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</w:tr>
      <w:tr w:rsidR="00C11588" w14:paraId="7602D5DF" w14:textId="77777777" w:rsidTr="00BE7C24">
        <w:tc>
          <w:tcPr>
            <w:tcW w:w="1737" w:type="dxa"/>
            <w:vAlign w:val="center"/>
          </w:tcPr>
          <w:p w14:paraId="55FBE482" w14:textId="7341DD4E" w:rsidR="00C11588" w:rsidRPr="00CD10AF" w:rsidRDefault="00CD10AF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sz w:val="22"/>
              </w:rPr>
            </w:pPr>
            <w:r w:rsidRPr="00CD10AF">
              <w:rPr>
                <w:rFonts w:ascii="맑은 고딕" w:eastAsia="맑은 고딕" w:hAnsi="맑은 고딕" w:cs="Arial" w:hint="eastAsia"/>
                <w:sz w:val="22"/>
              </w:rPr>
              <w:t>시각적 디자인 및 가독성</w:t>
            </w:r>
          </w:p>
        </w:tc>
        <w:tc>
          <w:tcPr>
            <w:tcW w:w="3928" w:type="dxa"/>
            <w:vAlign w:val="center"/>
          </w:tcPr>
          <w:p w14:paraId="1E471E66" w14:textId="227C351B" w:rsidR="00C11588" w:rsidRPr="00853BE2" w:rsidRDefault="00BE7C24" w:rsidP="00853BE2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현 UI/UX </w:t>
            </w:r>
            <w:r w:rsidR="00CD10AF"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 xml:space="preserve">설계의 </w:t>
            </w: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사용성 및 적용 가능성 검토가 필요.</w:t>
            </w:r>
          </w:p>
          <w:p w14:paraId="3B7A428B" w14:textId="3696A341" w:rsidR="00CD10AF" w:rsidRPr="00853BE2" w:rsidRDefault="00CD10AF" w:rsidP="00853BE2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UI/UX 적인 관점에서 시각적 디자인 및 가독성 검토.</w:t>
            </w:r>
          </w:p>
        </w:tc>
        <w:tc>
          <w:tcPr>
            <w:tcW w:w="1158" w:type="dxa"/>
          </w:tcPr>
          <w:p w14:paraId="5C5796E0" w14:textId="77777777" w:rsidR="00C11588" w:rsidRDefault="00C11588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  <w:tc>
          <w:tcPr>
            <w:tcW w:w="2193" w:type="dxa"/>
          </w:tcPr>
          <w:p w14:paraId="2743FB0C" w14:textId="77777777" w:rsidR="00C11588" w:rsidRDefault="00C11588" w:rsidP="00C11588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</w:tr>
      <w:tr w:rsidR="00CD10AF" w14:paraId="7B0B6CD3" w14:textId="77777777" w:rsidTr="00BE7C24">
        <w:tc>
          <w:tcPr>
            <w:tcW w:w="1737" w:type="dxa"/>
            <w:vAlign w:val="center"/>
          </w:tcPr>
          <w:p w14:paraId="34ECA4D4" w14:textId="2337B6F6" w:rsidR="00CD10AF" w:rsidRPr="00CD10AF" w:rsidRDefault="00853BE2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 w:hint="eastAsia"/>
                <w:sz w:val="22"/>
              </w:rPr>
            </w:pPr>
            <w:r>
              <w:rPr>
                <w:rFonts w:ascii="맑은 고딕" w:eastAsia="맑은 고딕" w:hAnsi="맑은 고딕" w:cs="Arial" w:hint="eastAsia"/>
                <w:sz w:val="22"/>
              </w:rPr>
              <w:t>서비스 정체성</w:t>
            </w:r>
          </w:p>
        </w:tc>
        <w:tc>
          <w:tcPr>
            <w:tcW w:w="3928" w:type="dxa"/>
            <w:vAlign w:val="center"/>
          </w:tcPr>
          <w:p w14:paraId="060855B4" w14:textId="7BD3D5C1" w:rsidR="00853BE2" w:rsidRPr="00853BE2" w:rsidRDefault="00853BE2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정체성 차별화 검증: 타 서비스 (</w:t>
            </w:r>
            <w:proofErr w:type="spellStart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챗봇</w:t>
            </w:r>
            <w:proofErr w:type="spellEnd"/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) 와 명확히 구분되는 고유 정체성 확보 여부 확인</w:t>
            </w:r>
          </w:p>
          <w:p w14:paraId="757C1F4C" w14:textId="66589D8B" w:rsidR="00CD10AF" w:rsidRPr="00853BE2" w:rsidRDefault="00853BE2" w:rsidP="00853BE2">
            <w:pPr>
              <w:tabs>
                <w:tab w:val="left" w:pos="540"/>
              </w:tabs>
              <w:spacing w:line="360" w:lineRule="exact"/>
              <w:jc w:val="left"/>
              <w:rPr>
                <w:rFonts w:ascii="맑은 고딕" w:eastAsia="맑은 고딕" w:hAnsi="맑은 고딕" w:cs="Arial" w:hint="eastAsia"/>
                <w:sz w:val="16"/>
                <w:szCs w:val="16"/>
              </w:rPr>
            </w:pPr>
            <w:r w:rsidRPr="00853BE2">
              <w:rPr>
                <w:rFonts w:ascii="맑은 고딕" w:eastAsia="맑은 고딕" w:hAnsi="맑은 고딕" w:cs="Arial" w:hint="eastAsia"/>
                <w:sz w:val="16"/>
                <w:szCs w:val="16"/>
              </w:rPr>
              <w:t>UI 설계 방향성 수립: 정의된 정체성을 반영한 UI/UX 구현 전략 및 가이드라인 도출</w:t>
            </w:r>
          </w:p>
        </w:tc>
        <w:tc>
          <w:tcPr>
            <w:tcW w:w="1158" w:type="dxa"/>
          </w:tcPr>
          <w:p w14:paraId="35C98EFC" w14:textId="77777777" w:rsidR="00CD10AF" w:rsidRDefault="00CD10AF" w:rsidP="00082601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  <w:tc>
          <w:tcPr>
            <w:tcW w:w="2193" w:type="dxa"/>
          </w:tcPr>
          <w:p w14:paraId="107F3470" w14:textId="77777777" w:rsidR="00CD10AF" w:rsidRDefault="00CD10AF" w:rsidP="00C11588">
            <w:pPr>
              <w:pStyle w:val="a6"/>
              <w:tabs>
                <w:tab w:val="left" w:pos="540"/>
              </w:tabs>
              <w:wordWrap/>
              <w:spacing w:line="360" w:lineRule="exact"/>
              <w:ind w:left="0"/>
              <w:jc w:val="center"/>
              <w:rPr>
                <w:rFonts w:ascii="맑은 고딕" w:eastAsia="맑은 고딕" w:hAnsi="맑은 고딕" w:cs="Arial"/>
              </w:rPr>
            </w:pPr>
          </w:p>
        </w:tc>
      </w:tr>
    </w:tbl>
    <w:p w14:paraId="086E67B7" w14:textId="77777777" w:rsidR="004953F7" w:rsidRDefault="004953F7">
      <w:pPr>
        <w:rPr>
          <w:rFonts w:hint="eastAsia"/>
        </w:rPr>
      </w:pPr>
    </w:p>
    <w:sectPr w:rsidR="004953F7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EDD7C" w14:textId="77777777" w:rsidR="009F194F" w:rsidRDefault="009F194F" w:rsidP="004953F7">
      <w:r>
        <w:separator/>
      </w:r>
    </w:p>
  </w:endnote>
  <w:endnote w:type="continuationSeparator" w:id="0">
    <w:p w14:paraId="6CCADA1E" w14:textId="77777777" w:rsidR="009F194F" w:rsidRDefault="009F194F" w:rsidP="0049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362DD" w14:textId="77777777" w:rsidR="009F194F" w:rsidRDefault="009F194F" w:rsidP="004953F7">
      <w:r>
        <w:separator/>
      </w:r>
    </w:p>
  </w:footnote>
  <w:footnote w:type="continuationSeparator" w:id="0">
    <w:p w14:paraId="31E7F713" w14:textId="77777777" w:rsidR="009F194F" w:rsidRDefault="009F194F" w:rsidP="00495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3853" w14:textId="77777777" w:rsidR="004953F7" w:rsidRDefault="004953F7">
    <w:pPr>
      <w:pStyle w:val="ab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1E2B"/>
    <w:multiLevelType w:val="multilevel"/>
    <w:tmpl w:val="04B04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020C45"/>
    <w:multiLevelType w:val="hybridMultilevel"/>
    <w:tmpl w:val="A1D05042"/>
    <w:lvl w:ilvl="0" w:tplc="E892A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C041EF"/>
    <w:multiLevelType w:val="multilevel"/>
    <w:tmpl w:val="3B96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76557"/>
    <w:multiLevelType w:val="hybridMultilevel"/>
    <w:tmpl w:val="37DC8240"/>
    <w:lvl w:ilvl="0" w:tplc="ECBA457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D180B8F"/>
    <w:multiLevelType w:val="multilevel"/>
    <w:tmpl w:val="27B489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88F59A5"/>
    <w:multiLevelType w:val="hybridMultilevel"/>
    <w:tmpl w:val="5C36DD80"/>
    <w:lvl w:ilvl="0" w:tplc="03B822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73BE108E"/>
    <w:multiLevelType w:val="multilevel"/>
    <w:tmpl w:val="9CB2E6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6173130">
    <w:abstractNumId w:val="5"/>
  </w:num>
  <w:num w:numId="2" w16cid:durableId="1035737637">
    <w:abstractNumId w:val="4"/>
  </w:num>
  <w:num w:numId="3" w16cid:durableId="689716923">
    <w:abstractNumId w:val="0"/>
  </w:num>
  <w:num w:numId="4" w16cid:durableId="87695984">
    <w:abstractNumId w:val="6"/>
  </w:num>
  <w:num w:numId="5" w16cid:durableId="585529881">
    <w:abstractNumId w:val="2"/>
  </w:num>
  <w:num w:numId="6" w16cid:durableId="1990746454">
    <w:abstractNumId w:val="1"/>
  </w:num>
  <w:num w:numId="7" w16cid:durableId="1580022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F7"/>
    <w:rsid w:val="00082601"/>
    <w:rsid w:val="004953F7"/>
    <w:rsid w:val="00745FDE"/>
    <w:rsid w:val="007F7D7D"/>
    <w:rsid w:val="00853BE2"/>
    <w:rsid w:val="009F194F"/>
    <w:rsid w:val="00BE7C24"/>
    <w:rsid w:val="00C11588"/>
    <w:rsid w:val="00C13D35"/>
    <w:rsid w:val="00CD10AF"/>
    <w:rsid w:val="00FF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0174"/>
  <w15:chartTrackingRefBased/>
  <w15:docId w15:val="{314F9AA2-7C86-4D6E-B718-825DBB9F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3F7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53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5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3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53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53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53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53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53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53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53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53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53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5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5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5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53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53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53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53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53F7"/>
    <w:rPr>
      <w:b/>
      <w:bCs/>
      <w:smallCaps/>
      <w:color w:val="0F4761" w:themeColor="accent1" w:themeShade="BF"/>
      <w:spacing w:val="5"/>
    </w:rPr>
  </w:style>
  <w:style w:type="table" w:styleId="aa">
    <w:name w:val="Table Grid"/>
    <w:aliases w:val="신한은행,table general,_0Table Grid,표1,Table Grid"/>
    <w:basedOn w:val="a1"/>
    <w:qFormat/>
    <w:rsid w:val="004953F7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953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953F7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4953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953F7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0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2026-08-10T02:26:00Z</dcterms:created>
  <dcterms:modified xsi:type="dcterms:W3CDTF">2026-08-10T04:40:00Z</dcterms:modified>
</cp:coreProperties>
</file>