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前端安装与部署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一.环境准备：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安装Node.js和npm（Node.js包管理器）。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二.项目克隆：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从代码仓库（如GitHub）克隆项目到本地。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三.依赖安装：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进入项目目录，运行</w:t>
      </w:r>
      <w:r>
        <w:rPr>
          <w:rFonts w:eastAsia="Consolas" w:ascii="Consolas" w:cs="Consolas" w:hAnsi="Consolas"/>
          <w:sz w:val="22"/>
          <w:shd w:fill="EFF0F1"/>
        </w:rPr>
        <w:t>npm install</w:t>
      </w:r>
      <w:r>
        <w:rPr>
          <w:rFonts w:eastAsia="等线" w:ascii="Arial" w:cs="Arial" w:hAnsi="Arial"/>
          <w:sz w:val="22"/>
        </w:rPr>
        <w:t>命令安装项目所需的依赖。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构建项目：运行</w:t>
      </w:r>
      <w:r>
        <w:rPr>
          <w:rFonts w:eastAsia="Consolas" w:ascii="Consolas" w:cs="Consolas" w:hAnsi="Consolas"/>
          <w:sz w:val="22"/>
          <w:shd w:fill="EFF0F1"/>
        </w:rPr>
        <w:t>npm run build</w:t>
      </w:r>
      <w:r>
        <w:rPr>
          <w:rFonts w:eastAsia="等线" w:ascii="Arial" w:cs="Arial" w:hAnsi="Arial"/>
          <w:sz w:val="22"/>
        </w:rPr>
        <w:t>命令构建项目，生成静态资源文件。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部署服务器：将生成的静态资源文件部署到服务器（如Nginx、Apache等）上。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四.安装页面打开插件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在vs code里面安装live server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5">
    <w:lvl>
      <w:start w:val="1"/>
      <w:numFmt w:val="decimal"/>
      <w:suff w:val="tab"/>
      <w:lvlText w:val="%1."/>
      <w:rPr>
        <w:color w:val="3370ff"/>
      </w:rPr>
    </w:lvl>
  </w:abstractNum>
  <w:abstractNum w:abstractNumId="126">
    <w:lvl>
      <w:start w:val="2"/>
      <w:numFmt w:val="decimal"/>
      <w:suff w:val="tab"/>
      <w:lvlText w:val="%1."/>
      <w:rPr>
        <w:color w:val="3370ff"/>
      </w:rPr>
    </w:lvl>
  </w:abstractNum>
  <w:abstractNum w:abstractNumId="127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25"/>
  </w:num>
  <w:num w:numId="2">
    <w:abstractNumId w:val="126"/>
  </w:num>
  <w:num w:numId="3">
    <w:abstractNumId w:val="12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2024-05-15T17:47:50Z</dcterms:created>
  <dc:creator>Apache POI</dc:creator>
</cp:coreProperties>
</file>