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7F3A1" w14:textId="58B43A7C" w:rsidR="004C035B" w:rsidRDefault="004C035B" w:rsidP="00751012"/>
    <w:p w14:paraId="529E9DBB" w14:textId="77777777" w:rsidR="009A1D4A" w:rsidRDefault="009A1D4A" w:rsidP="009A1D4A">
      <w:pPr>
        <w:pStyle w:val="14"/>
        <w:keepNext/>
        <w:keepLines/>
        <w:shd w:val="clear" w:color="auto" w:fill="auto"/>
        <w:spacing w:after="216"/>
        <w:ind w:right="1260"/>
      </w:pPr>
      <w:bookmarkStart w:id="0" w:name="bookmark0"/>
      <w:r>
        <w:rPr>
          <w:rFonts w:ascii="微软雅黑" w:eastAsia="微软雅黑" w:hAnsi="微软雅黑" w:cs="微软雅黑" w:hint="eastAsia"/>
        </w:rPr>
        <w:t>在</w:t>
      </w:r>
      <w:r>
        <w:t>Linux</w:t>
      </w:r>
      <w:r>
        <w:rPr>
          <w:rFonts w:ascii="微软雅黑" w:eastAsia="微软雅黑" w:hAnsi="微软雅黑" w:cs="微软雅黑" w:hint="eastAsia"/>
        </w:rPr>
        <w:t>安全模块框架授权</w:t>
      </w:r>
      <w:proofErr w:type="gramStart"/>
      <w:r>
        <w:rPr>
          <w:rFonts w:ascii="微软雅黑" w:eastAsia="微软雅黑" w:hAnsi="微软雅黑" w:cs="微软雅黑" w:hint="eastAsia"/>
        </w:rPr>
        <w:t>钩</w:t>
      </w:r>
      <w:proofErr w:type="gramEnd"/>
      <w:r>
        <w:rPr>
          <w:rFonts w:ascii="微软雅黑" w:eastAsia="微软雅黑" w:hAnsi="微软雅黑" w:cs="微软雅黑" w:hint="eastAsia"/>
        </w:rPr>
        <w:t>放置的一致性分析</w:t>
      </w:r>
      <w:bookmarkEnd w:id="0"/>
    </w:p>
    <w:p w14:paraId="025A8939" w14:textId="664EF4CB" w:rsidR="002B7A1D" w:rsidRDefault="002B7A1D" w:rsidP="009A1D4A"/>
    <w:p w14:paraId="7E120C93" w14:textId="77777777" w:rsidR="002B7A1D" w:rsidRDefault="002B7A1D" w:rsidP="009A1D4A">
      <w:pPr>
        <w:rPr>
          <w:rFonts w:hint="eastAsia"/>
        </w:rPr>
      </w:pPr>
    </w:p>
    <w:p w14:paraId="1F077404" w14:textId="77777777" w:rsidR="009A1D4A" w:rsidRDefault="009A1D4A" w:rsidP="009A1D4A">
      <w:pPr>
        <w:pStyle w:val="2"/>
      </w:pPr>
      <w:r>
        <w:rPr>
          <w:rFonts w:hint="eastAsia"/>
        </w:rPr>
        <w:t>2.2 关系验证</w:t>
      </w:r>
    </w:p>
    <w:p w14:paraId="7BFA8AED" w14:textId="77777777" w:rsidR="009A1D4A" w:rsidRDefault="009A1D4A" w:rsidP="001427A7">
      <w:pPr>
        <w:rPr>
          <w:rFonts w:hint="eastAsia"/>
        </w:rPr>
      </w:pPr>
      <w:r>
        <w:rPr>
          <w:rFonts w:hint="eastAsia"/>
        </w:rPr>
        <w:t>图</w:t>
      </w:r>
      <w:r>
        <w:t>2</w:t>
      </w:r>
      <w:r>
        <w:rPr>
          <w:rFonts w:hint="eastAsia"/>
        </w:rPr>
        <w:t>示出的概念之间的关系。</w:t>
      </w:r>
    </w:p>
    <w:p w14:paraId="55B09F41" w14:textId="71186050" w:rsidR="009A1D4A" w:rsidRDefault="001427A7" w:rsidP="001427A7">
      <w:r>
        <w:rPr>
          <w:rStyle w:val="295pt"/>
          <w:rFonts w:ascii="宋体" w:eastAsia="宋体" w:hAnsi="宋体" w:cs="宋体" w:hint="eastAsia"/>
          <w:lang w:eastAsia="zh-CN"/>
        </w:rPr>
        <w:t>(</w:t>
      </w:r>
      <w:r>
        <w:rPr>
          <w:rStyle w:val="295pt"/>
          <w:rFonts w:ascii="宋体" w:eastAsia="宋体" w:hAnsi="宋体" w:cs="宋体"/>
          <w:lang w:eastAsia="zh-CN"/>
        </w:rPr>
        <w:t>1)</w:t>
      </w:r>
      <w:r w:rsidR="009A1D4A">
        <w:rPr>
          <w:rStyle w:val="295pt"/>
          <w:rFonts w:ascii="宋体" w:eastAsia="宋体" w:hAnsi="宋体" w:cs="宋体" w:hint="eastAsia"/>
          <w:lang w:eastAsia="zh-CN"/>
        </w:rPr>
        <w:t>识别控制操作：</w:t>
      </w:r>
      <w:r w:rsidR="009A1D4A" w:rsidRPr="001427A7">
        <w:rPr>
          <w:rFonts w:hint="eastAsia"/>
        </w:rPr>
        <w:t>查找定义中介接口的操作集，通过该接口访问所</w:t>
      </w:r>
      <w:r w:rsidR="009A1D4A">
        <w:rPr>
          <w:rFonts w:hint="eastAsia"/>
        </w:rPr>
        <w:t>有安全性敏感操作。</w:t>
      </w:r>
    </w:p>
    <w:p w14:paraId="73DA75E0" w14:textId="67230D67" w:rsidR="009A1D4A" w:rsidRDefault="001427A7" w:rsidP="001427A7">
      <w:r>
        <w:rPr>
          <w:rStyle w:val="295pt"/>
          <w:rFonts w:ascii="宋体" w:eastAsia="宋体" w:hAnsi="宋体" w:cs="宋体" w:hint="eastAsia"/>
          <w:lang w:eastAsia="zh-CN"/>
        </w:rPr>
        <w:t>(</w:t>
      </w:r>
      <w:r>
        <w:rPr>
          <w:rStyle w:val="295pt"/>
          <w:rFonts w:ascii="宋体" w:eastAsia="宋体" w:hAnsi="宋体" w:cs="宋体"/>
          <w:lang w:eastAsia="zh-CN"/>
        </w:rPr>
        <w:t>2)</w:t>
      </w:r>
      <w:r w:rsidR="009A1D4A">
        <w:rPr>
          <w:rStyle w:val="295pt"/>
          <w:rFonts w:ascii="宋体" w:eastAsia="宋体" w:hAnsi="宋体" w:cs="宋体" w:hint="eastAsia"/>
          <w:lang w:eastAsia="zh-CN"/>
        </w:rPr>
        <w:t>确定权限需求：</w:t>
      </w:r>
      <w:r w:rsidR="009A1D4A">
        <w:rPr>
          <w:rStyle w:val="295pt"/>
          <w:lang w:eastAsia="zh-CN"/>
        </w:rPr>
        <w:t xml:space="preserve"> </w:t>
      </w:r>
      <w:r w:rsidR="009A1D4A">
        <w:rPr>
          <w:rFonts w:hint="eastAsia"/>
        </w:rPr>
        <w:t>对于每个受控操作，确定必须由</w:t>
      </w:r>
      <w:r w:rsidR="009A1D4A">
        <w:t>LSM</w:t>
      </w:r>
      <w:r w:rsidR="009A1D4A">
        <w:rPr>
          <w:rFonts w:hint="eastAsia"/>
        </w:rPr>
        <w:t>钩子授权的</w:t>
      </w:r>
      <w:r w:rsidR="00747320">
        <w:rPr>
          <w:rFonts w:hint="eastAsia"/>
        </w:rPr>
        <w:t>授权</w:t>
      </w:r>
      <w:r w:rsidR="009A1D4A">
        <w:rPr>
          <w:rFonts w:hint="eastAsia"/>
        </w:rPr>
        <w:t>需求（即策略）。</w:t>
      </w:r>
    </w:p>
    <w:p w14:paraId="1EE8F67B" w14:textId="77777777" w:rsidR="009A1D4A" w:rsidRDefault="009A1D4A" w:rsidP="001427A7">
      <w:r w:rsidRPr="001427A7">
        <w:rPr>
          <w:rStyle w:val="295pt"/>
          <w:rFonts w:ascii="宋体" w:eastAsia="宋体" w:hAnsi="宋体" w:cs="宋体"/>
          <w:lang w:eastAsia="zh-CN"/>
        </w:rPr>
        <w:t>⑶ 验证完成授权：</w:t>
      </w:r>
      <w:r>
        <w:rPr>
          <w:rFonts w:hint="eastAsia"/>
        </w:rPr>
        <w:t>对于每个受控操作，验证</w:t>
      </w:r>
      <w:r>
        <w:t>LSM</w:t>
      </w:r>
      <w:r>
        <w:rPr>
          <w:rFonts w:hint="eastAsia"/>
        </w:rPr>
        <w:t>钩子是否对正确的权限需求完成授权。</w:t>
      </w:r>
    </w:p>
    <w:p w14:paraId="6A4499EF" w14:textId="77777777" w:rsidR="009A1D4A" w:rsidRDefault="009A1D4A" w:rsidP="001427A7">
      <w:r w:rsidRPr="001427A7">
        <w:rPr>
          <w:rStyle w:val="295pt"/>
          <w:rFonts w:ascii="宋体" w:eastAsia="宋体" w:hAnsi="宋体" w:cs="宋体"/>
          <w:lang w:eastAsia="zh-CN"/>
        </w:rPr>
        <w:t>⑷验证钩子放置清晰度：</w:t>
      </w:r>
      <w:r>
        <w:rPr>
          <w:rFonts w:hint="eastAsia"/>
        </w:rPr>
        <w:t>实施策略操作的受控操作应该可以容易从其授权的钩子中识别。否则，即使对源代码进行很小的改变也可能导致钩子无法操作。</w:t>
      </w:r>
    </w:p>
    <w:p w14:paraId="64D24A14" w14:textId="78F73FD3" w:rsidR="009A1D4A" w:rsidRDefault="009A1D4A" w:rsidP="009A1D4A">
      <w:pPr>
        <w:framePr w:h="3845" w:wrap="notBeside" w:vAnchor="text" w:hAnchor="text" w:xAlign="center" w:y="1"/>
        <w:jc w:val="center"/>
        <w:rPr>
          <w:sz w:val="2"/>
          <w:szCs w:val="2"/>
          <w:lang w:eastAsia="en-US"/>
        </w:rPr>
      </w:pPr>
      <w:r>
        <w:rPr>
          <w:noProof/>
        </w:rPr>
        <w:drawing>
          <wp:inline distT="0" distB="0" distL="0" distR="0" wp14:anchorId="75F1A6F3" wp14:editId="1021BA5D">
            <wp:extent cx="2297430" cy="2453640"/>
            <wp:effectExtent l="0" t="0" r="7620" b="3810"/>
            <wp:docPr id="2" name="图片 2" descr="C:\Users\wsg\Desktop\OperatingSystemSecurity\page6-12\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sg\Desktop\OperatingSystemSecurity\page6-12\media\image2.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97430" cy="2453640"/>
                    </a:xfrm>
                    <a:prstGeom prst="rect">
                      <a:avLst/>
                    </a:prstGeom>
                    <a:noFill/>
                    <a:ln>
                      <a:noFill/>
                    </a:ln>
                  </pic:spPr>
                </pic:pic>
              </a:graphicData>
            </a:graphic>
          </wp:inline>
        </w:drawing>
      </w:r>
    </w:p>
    <w:p w14:paraId="7270BC73" w14:textId="77777777" w:rsidR="009A1D4A" w:rsidRDefault="009A1D4A" w:rsidP="009A1D4A">
      <w:pPr>
        <w:pStyle w:val="af8"/>
        <w:framePr w:h="3845" w:wrap="notBeside" w:vAnchor="text" w:hAnchor="text" w:xAlign="center" w:y="1"/>
        <w:shd w:val="clear" w:color="auto" w:fill="auto"/>
        <w:rPr>
          <w:rFonts w:hint="eastAsia"/>
        </w:rPr>
      </w:pPr>
      <w:r>
        <w:rPr>
          <w:rFonts w:ascii="宋体" w:eastAsia="宋体" w:hAnsi="宋体" w:cs="宋体" w:hint="eastAsia"/>
        </w:rPr>
        <w:t>图</w:t>
      </w:r>
      <w:r>
        <w:t>2</w:t>
      </w:r>
      <w:r>
        <w:rPr>
          <w:rFonts w:eastAsiaTheme="minorEastAsia"/>
        </w:rPr>
        <w:t xml:space="preserve">   </w:t>
      </w:r>
      <w:r>
        <w:rPr>
          <w:rFonts w:ascii="宋体" w:eastAsia="宋体" w:hAnsi="宋体" w:cs="宋体" w:hint="eastAsia"/>
        </w:rPr>
        <w:t>授权概念之间的关系。验证问题是：（</w:t>
      </w:r>
      <w:r>
        <w:t>1</w:t>
      </w:r>
      <w:r>
        <w:rPr>
          <w:rFonts w:ascii="宋体" w:eastAsia="宋体" w:hAnsi="宋体" w:cs="宋体" w:hint="eastAsia"/>
        </w:rPr>
        <w:t>）确定受控操作</w:t>
      </w:r>
      <w:r>
        <w:t xml:space="preserve">; </w:t>
      </w:r>
      <w:r>
        <w:rPr>
          <w:rFonts w:ascii="宋体" w:eastAsia="宋体" w:hAnsi="宋体" w:cs="宋体" w:hint="eastAsia"/>
        </w:rPr>
        <w:t>（</w:t>
      </w:r>
      <w:r>
        <w:t>2</w:t>
      </w:r>
      <w:r>
        <w:rPr>
          <w:rFonts w:ascii="宋体" w:eastAsia="宋体" w:hAnsi="宋体" w:cs="宋体" w:hint="eastAsia"/>
        </w:rPr>
        <w:t>）确定权限需求</w:t>
      </w:r>
      <w:r>
        <w:t xml:space="preserve">; </w:t>
      </w:r>
      <w:r>
        <w:rPr>
          <w:rFonts w:ascii="宋体" w:eastAsia="宋体" w:hAnsi="宋体" w:cs="宋体" w:hint="eastAsia"/>
        </w:rPr>
        <w:t>（</w:t>
      </w:r>
      <w:r>
        <w:t>3</w:t>
      </w:r>
      <w:r>
        <w:rPr>
          <w:rFonts w:ascii="宋体" w:eastAsia="宋体" w:hAnsi="宋体" w:cs="宋体" w:hint="eastAsia"/>
        </w:rPr>
        <w:t>）验证完成授权</w:t>
      </w:r>
      <w:r>
        <w:t xml:space="preserve">; </w:t>
      </w:r>
      <w:r>
        <w:rPr>
          <w:rFonts w:ascii="宋体" w:eastAsia="宋体" w:hAnsi="宋体" w:cs="宋体" w:hint="eastAsia"/>
        </w:rPr>
        <w:t>和（</w:t>
      </w:r>
      <w:r>
        <w:t>4</w:t>
      </w:r>
      <w:r>
        <w:rPr>
          <w:rFonts w:ascii="宋体" w:eastAsia="宋体" w:hAnsi="宋体" w:cs="宋体" w:hint="eastAsia"/>
        </w:rPr>
        <w:t>）验证钩子放置清晰度。</w:t>
      </w:r>
      <w:r>
        <w:softHyphen/>
      </w:r>
    </w:p>
    <w:p w14:paraId="69FA8A26" w14:textId="01992BE8" w:rsidR="009A1D4A" w:rsidRDefault="009A1D4A" w:rsidP="001427A7">
      <w:pPr>
        <w:ind w:firstLine="420"/>
      </w:pPr>
      <w:r>
        <w:rPr>
          <w:rFonts w:hint="eastAsia"/>
        </w:rPr>
        <w:t>其基本思想是，我们确定受控操作及其授权要求，那么我们验证授权钩子是否适当的管理（</w:t>
      </w:r>
      <w:r w:rsidR="008C7C7E">
        <w:rPr>
          <w:rFonts w:hint="eastAsia"/>
        </w:rPr>
        <w:t>作为</w:t>
      </w:r>
      <w:r>
        <w:rPr>
          <w:rFonts w:hint="eastAsia"/>
        </w:rPr>
        <w:t>中介）这些受控操作。首先，我们需要确定内核中典型的受控操作。其次，由于受控操作比策略操作（即</w:t>
      </w:r>
      <w:r w:rsidR="008B1078">
        <w:rPr>
          <w:rFonts w:hint="eastAsia"/>
        </w:rPr>
        <w:t>授权要求</w:t>
      </w:r>
      <w:r>
        <w:rPr>
          <w:rFonts w:hint="eastAsia"/>
        </w:rPr>
        <w:t>）级别更低，我们需要一种方法，通过该方法可以确定每个受控操作的</w:t>
      </w:r>
      <w:r w:rsidR="00E34926">
        <w:rPr>
          <w:rFonts w:hint="eastAsia"/>
        </w:rPr>
        <w:t>授权要求</w:t>
      </w:r>
      <w:r>
        <w:rPr>
          <w:rFonts w:hint="eastAsia"/>
        </w:rPr>
        <w:t>。第三，我们需要将</w:t>
      </w:r>
      <w:r>
        <w:t>LSM</w:t>
      </w:r>
      <w:r>
        <w:rPr>
          <w:rFonts w:hint="eastAsia"/>
        </w:rPr>
        <w:t>钩子授权与预期的权限需求进行比较。对内核内授权来说，这些任务很复杂，所以很明显，自动化的支持是必需的。</w:t>
      </w:r>
      <w:r>
        <w:softHyphen/>
      </w:r>
      <w:r>
        <w:softHyphen/>
      </w:r>
      <w:r>
        <w:softHyphen/>
      </w:r>
      <w:r>
        <w:softHyphen/>
      </w:r>
    </w:p>
    <w:p w14:paraId="4B92D61B" w14:textId="77777777" w:rsidR="009A1D4A" w:rsidRDefault="009A1D4A" w:rsidP="001427A7">
      <w:pPr>
        <w:ind w:firstLine="420"/>
      </w:pPr>
      <w:r>
        <w:rPr>
          <w:rFonts w:hint="eastAsia"/>
        </w:rPr>
        <w:t>受控操作到权限需求的映射不一定是静态的。例如，可以在打开用于读取的文件上执行许多相同的操作，如同用于写入的文件一样。因此，上下文也是将受控操作映射到授权要求的决定性因素。我们的做法必须启用上下文的依赖，以进行有效的管理，从而可以测试受控操作和授权要求之间的预期关系。</w:t>
      </w:r>
    </w:p>
    <w:p w14:paraId="5B2C9EC7" w14:textId="77777777" w:rsidR="009A1D4A" w:rsidRDefault="009A1D4A" w:rsidP="009A1D4A">
      <w:pPr>
        <w:pStyle w:val="2"/>
        <w:rPr>
          <w:rFonts w:asciiTheme="majorHAnsi" w:eastAsiaTheme="majorEastAsia" w:hAnsiTheme="majorHAnsi" w:cstheme="majorBidi" w:hint="eastAsia"/>
        </w:rPr>
      </w:pPr>
      <w:r>
        <w:rPr>
          <w:rFonts w:hint="eastAsia"/>
        </w:rPr>
        <w:t>2.3 相关工作</w:t>
      </w:r>
    </w:p>
    <w:p w14:paraId="59D41162" w14:textId="77777777" w:rsidR="009A1D4A" w:rsidRDefault="009A1D4A" w:rsidP="00D0557D">
      <w:pPr>
        <w:rPr>
          <w:rFonts w:hint="eastAsia"/>
        </w:rPr>
      </w:pPr>
      <w:r>
        <w:rPr>
          <w:rFonts w:hint="eastAsia"/>
        </w:rPr>
        <w:t>近日，静态分析来验证安全性已显示出希望。首先，现有的程序分析工具已被用于查找常见</w:t>
      </w:r>
      <w:r>
        <w:rPr>
          <w:rFonts w:hint="eastAsia"/>
        </w:rPr>
        <w:lastRenderedPageBreak/>
        <w:t>的安全错误，如缓冲区溢出和</w:t>
      </w:r>
      <w:proofErr w:type="spellStart"/>
      <w:r>
        <w:t>printf</w:t>
      </w:r>
      <w:proofErr w:type="spellEnd"/>
      <w:r>
        <w:rPr>
          <w:rFonts w:hint="eastAsia"/>
        </w:rPr>
        <w:t>漏洞。其次，许多用于寻找安全漏洞的专业工具已经被开发出来，如</w:t>
      </w:r>
      <w:proofErr w:type="spellStart"/>
      <w:r>
        <w:t>xgcc</w:t>
      </w:r>
      <w:proofErr w:type="spellEnd"/>
      <w:r>
        <w:rPr>
          <w:rFonts w:hint="eastAsia"/>
        </w:rPr>
        <w:t>，</w:t>
      </w:r>
      <w:r>
        <w:rPr>
          <w:rStyle w:val="fontstyle01"/>
        </w:rPr>
        <w:t>ITS4/RATS</w:t>
      </w:r>
      <w:r>
        <w:rPr>
          <w:rFonts w:hint="eastAsia"/>
        </w:rPr>
        <w:t>，</w:t>
      </w:r>
      <w:r>
        <w:t>MOPS</w:t>
      </w:r>
      <w:r>
        <w:rPr>
          <w:rFonts w:hint="eastAsia"/>
        </w:rPr>
        <w:t>，</w:t>
      </w:r>
      <w:r>
        <w:t>MAGIC</w:t>
      </w:r>
      <w:r>
        <w:rPr>
          <w:rFonts w:hint="eastAsia"/>
        </w:rPr>
        <w:t>等。</w:t>
      </w:r>
      <w:r>
        <w:softHyphen/>
      </w:r>
    </w:p>
    <w:p w14:paraId="37ABB551" w14:textId="2F65DCA6" w:rsidR="009A1D4A" w:rsidRDefault="009A1D4A" w:rsidP="00D0557D">
      <w:pPr>
        <w:ind w:firstLine="420"/>
      </w:pPr>
      <w:r>
        <w:rPr>
          <w:rFonts w:hint="eastAsia"/>
        </w:rPr>
        <w:t>静态分析工具基于编程语言的形式属性，因此它们可用于完整的分析（</w:t>
      </w:r>
      <w:r>
        <w:rPr>
          <w:rStyle w:val="fontstyle01"/>
        </w:rPr>
        <w:t>no false negatives</w:t>
      </w:r>
      <w:r>
        <w:rPr>
          <w:rStyle w:val="fontstyle01"/>
          <w:rFonts w:ascii="宋体" w:hAnsi="宋体" w:cs="宋体" w:hint="eastAsia"/>
        </w:rPr>
        <w:t>，无</w:t>
      </w:r>
      <w:r w:rsidR="003A0793">
        <w:rPr>
          <w:rStyle w:val="fontstyle01"/>
          <w:rFonts w:ascii="宋体" w:hAnsi="宋体" w:cs="宋体" w:hint="eastAsia"/>
        </w:rPr>
        <w:t>错误</w:t>
      </w:r>
      <w:r>
        <w:rPr>
          <w:rStyle w:val="fontstyle01"/>
          <w:rFonts w:ascii="宋体" w:hAnsi="宋体" w:cs="宋体" w:hint="eastAsia"/>
        </w:rPr>
        <w:t>否定</w:t>
      </w:r>
      <w:r>
        <w:rPr>
          <w:rFonts w:hint="eastAsia"/>
        </w:rPr>
        <w:t>）。但是，静态程序验证的计算成本高昂，所以常常对分析模型做一些简化。这些简化可导致更保守的分析（即，</w:t>
      </w:r>
      <w:r>
        <w:rPr>
          <w:rFonts w:ascii="NewCenturySchlbk-Roman" w:eastAsia="Inziu Roboto CL" w:hAnsi="NewCenturySchlbk-Roman" w:cs="Inziu Roboto CL"/>
          <w:sz w:val="20"/>
          <w:szCs w:val="20"/>
        </w:rPr>
        <w:t>more false positives</w:t>
      </w:r>
      <w:r>
        <w:rPr>
          <w:rFonts w:hint="eastAsia"/>
        </w:rPr>
        <w:t>）或某些特性的抽象（即，</w:t>
      </w:r>
      <w:r>
        <w:rPr>
          <w:rFonts w:ascii="NewCenturySchlbk-Roman" w:eastAsia="Inziu Roboto CL" w:hAnsi="NewCenturySchlbk-Roman" w:cs="Inziu Roboto CL"/>
          <w:sz w:val="20"/>
          <w:szCs w:val="20"/>
        </w:rPr>
        <w:t>false negatives</w:t>
      </w:r>
      <w:r>
        <w:rPr>
          <w:rFonts w:hint="eastAsia"/>
        </w:rPr>
        <w:t>）。此外，静态分析工具可能需要大量的代码注释工作，这是构建所需分析模型所必需的。</w:t>
      </w:r>
    </w:p>
    <w:p w14:paraId="5157C0A9" w14:textId="77777777" w:rsidR="009A1D4A" w:rsidRDefault="009A1D4A" w:rsidP="00D0557D">
      <w:pPr>
        <w:rPr>
          <w:rFonts w:ascii="Bookman Old Style" w:eastAsia="Bookman Old Style" w:hAnsi="Bookman Old Style" w:cs="Bookman Old Style" w:hint="eastAsia"/>
        </w:rPr>
      </w:pPr>
      <w:r>
        <w:rPr>
          <w:rFonts w:hint="eastAsia"/>
        </w:rPr>
        <w:t>专业分析工具专注于特定类型的错误。</w:t>
      </w:r>
      <w:r>
        <w:t xml:space="preserve"> </w:t>
      </w:r>
      <w:r>
        <w:rPr>
          <w:rFonts w:hint="eastAsia"/>
        </w:rPr>
        <w:t>恩格勒等人。</w:t>
      </w:r>
      <w:r>
        <w:t xml:space="preserve"> </w:t>
      </w:r>
      <w:r>
        <w:rPr>
          <w:rFonts w:hint="eastAsia"/>
        </w:rPr>
        <w:t>允许扩展</w:t>
      </w:r>
      <w:r>
        <w:t>GCC</w:t>
      </w:r>
      <w:r>
        <w:rPr>
          <w:rFonts w:hint="eastAsia"/>
        </w:rPr>
        <w:t>（称为</w:t>
      </w:r>
      <w:proofErr w:type="spellStart"/>
      <w:r>
        <w:t>xgcc</w:t>
      </w:r>
      <w:proofErr w:type="spellEnd"/>
      <w:r>
        <w:rPr>
          <w:rFonts w:hint="eastAsia"/>
        </w:rPr>
        <w:t>）来进行源分析，它们称之为元编译。</w:t>
      </w:r>
      <w:r>
        <w:t xml:space="preserve"> </w:t>
      </w:r>
      <w:r>
        <w:rPr>
          <w:rFonts w:hint="eastAsia"/>
        </w:rPr>
        <w:t>称为</w:t>
      </w:r>
      <w:r>
        <w:t>metal</w:t>
      </w:r>
      <w:r>
        <w:rPr>
          <w:rFonts w:hint="eastAsia"/>
        </w:rPr>
        <w:t>的规则语言用于在更高级语言中表达必要的分析注释。</w:t>
      </w:r>
      <w:r>
        <w:t xml:space="preserve"> </w:t>
      </w:r>
      <w:r>
        <w:rPr>
          <w:rFonts w:hint="eastAsia"/>
        </w:rPr>
        <w:t>metal</w:t>
      </w:r>
      <w:r>
        <w:rPr>
          <w:rFonts w:hint="eastAsia"/>
        </w:rPr>
        <w:t>规范不是直接注释代码，而是定义引导分析引擎的有限状态自动机。</w:t>
      </w:r>
      <w:r>
        <w:t xml:space="preserve"> </w:t>
      </w:r>
      <w:r>
        <w:rPr>
          <w:rFonts w:hint="eastAsia"/>
        </w:rPr>
        <w:t>由于规则匹配多个语句，因此减少了注释工作量。</w:t>
      </w:r>
      <w:r>
        <w:t xml:space="preserve"> </w:t>
      </w:r>
      <w:r>
        <w:rPr>
          <w:rFonts w:hint="eastAsia"/>
        </w:rPr>
        <w:t>此工具已发现各种软件错误，包括安全漏洞。</w:t>
      </w:r>
    </w:p>
    <w:p w14:paraId="2E87043D" w14:textId="77777777" w:rsidR="009A1D4A" w:rsidRDefault="009A1D4A" w:rsidP="00D0557D">
      <w:r>
        <w:rPr>
          <w:rFonts w:hint="eastAsia"/>
        </w:rPr>
        <w:t>大多数专业分析工具缺乏完整性（即可能导致漏报），但</w:t>
      </w:r>
      <w:r>
        <w:rPr>
          <w:rFonts w:hint="eastAsia"/>
        </w:rPr>
        <w:t>MOPS</w:t>
      </w:r>
      <w:r>
        <w:rPr>
          <w:rFonts w:hint="eastAsia"/>
        </w:rPr>
        <w:t>专门致力于简化分析的规范和完整性。</w:t>
      </w:r>
      <w:r>
        <w:t xml:space="preserve"> </w:t>
      </w:r>
      <w:r>
        <w:rPr>
          <w:rFonts w:hint="eastAsia"/>
        </w:rPr>
        <w:t>使用</w:t>
      </w:r>
      <w:r>
        <w:t>MOPS</w:t>
      </w:r>
      <w:r>
        <w:rPr>
          <w:rFonts w:hint="eastAsia"/>
        </w:rPr>
        <w:t>，安全属性表示为有限状态自动机，程序表示为下推自动机。</w:t>
      </w:r>
      <w:r>
        <w:t xml:space="preserve"> </w:t>
      </w:r>
      <w:r>
        <w:rPr>
          <w:rFonts w:hint="eastAsia"/>
        </w:rPr>
        <w:t>未表示数据流，因此忽略别名和值关系。</w:t>
      </w:r>
      <w:r>
        <w:t xml:space="preserve"> </w:t>
      </w:r>
      <w:r>
        <w:rPr>
          <w:rFonts w:hint="eastAsia"/>
        </w:rPr>
        <w:t>但是，对于许多分析，仍然可以找到有用的</w:t>
      </w:r>
      <w:r>
        <w:rPr>
          <w:rFonts w:hint="eastAsia"/>
        </w:rPr>
        <w:t>bugs</w:t>
      </w:r>
      <w:r>
        <w:rPr>
          <w:rFonts w:hint="eastAsia"/>
        </w:rPr>
        <w:t>，并且通常可以通过其他方式显示许多数据流关系不存在。</w:t>
      </w:r>
      <w:r>
        <w:softHyphen/>
      </w:r>
      <w:r>
        <w:softHyphen/>
      </w:r>
      <w:r>
        <w:softHyphen/>
      </w:r>
    </w:p>
    <w:p w14:paraId="0CBA60C5" w14:textId="77777777" w:rsidR="009A1D4A" w:rsidRDefault="009A1D4A" w:rsidP="00D0557D">
      <w:pPr>
        <w:ind w:firstLine="420"/>
      </w:pPr>
      <w:r>
        <w:rPr>
          <w:rFonts w:hint="eastAsia"/>
        </w:rPr>
        <w:t>在另一项努力，我们使用一个程序分析工具，</w:t>
      </w:r>
      <w:proofErr w:type="spellStart"/>
      <w:r>
        <w:t>CQual</w:t>
      </w:r>
      <w:proofErr w:type="spellEnd"/>
      <w:r>
        <w:t xml:space="preserve"> </w:t>
      </w:r>
      <w:r>
        <w:rPr>
          <w:rFonts w:hint="eastAsia"/>
        </w:rPr>
        <w:t>，一种静态查找</w:t>
      </w:r>
      <w:r>
        <w:t>LSM</w:t>
      </w:r>
      <w:r>
        <w:rPr>
          <w:rFonts w:hint="eastAsia"/>
        </w:rPr>
        <w:t>钩子放置错误的方法。使用</w:t>
      </w:r>
      <w:r>
        <w:t>GCC</w:t>
      </w:r>
      <w:r>
        <w:rPr>
          <w:rFonts w:hint="eastAsia"/>
        </w:rPr>
        <w:t>分析自动化</w:t>
      </w:r>
      <w:proofErr w:type="spellStart"/>
      <w:r>
        <w:t>CQual</w:t>
      </w:r>
      <w:proofErr w:type="spellEnd"/>
      <w:r>
        <w:rPr>
          <w:rFonts w:hint="eastAsia"/>
        </w:rPr>
        <w:t>注释，然后，我们可以执行</w:t>
      </w:r>
      <w:proofErr w:type="spellStart"/>
      <w:r>
        <w:t>CQual</w:t>
      </w:r>
      <w:proofErr w:type="spellEnd"/>
      <w:r>
        <w:rPr>
          <w:rFonts w:hint="eastAsia"/>
        </w:rPr>
        <w:t>分析，验证所有受控操作都由至少一个</w:t>
      </w:r>
      <w:r>
        <w:t>LSM</w:t>
      </w:r>
      <w:r>
        <w:rPr>
          <w:rFonts w:hint="eastAsia"/>
        </w:rPr>
        <w:t>钩子作为中介。</w:t>
      </w:r>
      <w:r>
        <w:t xml:space="preserve"> </w:t>
      </w:r>
      <w:r>
        <w:rPr>
          <w:rFonts w:hint="eastAsia"/>
        </w:rPr>
        <w:t>通常，我们还希望验证只有在检查了所需的授权钩子时才运行受控操作。</w:t>
      </w:r>
      <w:proofErr w:type="spellStart"/>
      <w:r>
        <w:t>CQual</w:t>
      </w:r>
      <w:proofErr w:type="spellEnd"/>
      <w:r>
        <w:rPr>
          <w:rFonts w:hint="eastAsia"/>
        </w:rPr>
        <w:t>提供了一个可用于定义预期授权的类型点阵，尽管从概念上讲它很复杂。此外，受控操作和授权要求之间关系的上下文依赖性超出了</w:t>
      </w:r>
      <w:proofErr w:type="spellStart"/>
      <w:r>
        <w:t>CQual</w:t>
      </w:r>
      <w:proofErr w:type="spellEnd"/>
      <w:r>
        <w:rPr>
          <w:rFonts w:hint="eastAsia"/>
        </w:rPr>
        <w:t>可以处理的范围。</w:t>
      </w:r>
    </w:p>
    <w:p w14:paraId="651F196A" w14:textId="77777777" w:rsidR="009A1D4A" w:rsidRDefault="009A1D4A" w:rsidP="00D0557D">
      <w:pPr>
        <w:ind w:firstLine="420"/>
        <w:rPr>
          <w:rFonts w:ascii="Bookman Old Style" w:eastAsia="Bookman Old Style" w:hAnsi="Bookman Old Style" w:cs="Bookman Old Style" w:hint="eastAsia"/>
        </w:rPr>
      </w:pPr>
      <w:r>
        <w:rPr>
          <w:rFonts w:hint="eastAsia"/>
        </w:rPr>
        <w:t>有一个</w:t>
      </w:r>
      <w:r>
        <w:t>Java</w:t>
      </w:r>
      <w:r>
        <w:rPr>
          <w:rFonts w:hint="eastAsia"/>
        </w:rPr>
        <w:t>静态分析工具，叫</w:t>
      </w:r>
      <w:r>
        <w:t xml:space="preserve"> </w:t>
      </w:r>
      <w:proofErr w:type="spellStart"/>
      <w:r>
        <w:rPr>
          <w:rStyle w:val="23"/>
          <w:lang w:eastAsia="zh-CN"/>
        </w:rPr>
        <w:t>JaBA</w:t>
      </w:r>
      <w:proofErr w:type="spellEnd"/>
      <w:r>
        <w:rPr>
          <w:rFonts w:hint="eastAsia"/>
        </w:rPr>
        <w:t>，已被用来收集对</w:t>
      </w:r>
      <w:r>
        <w:t>Java</w:t>
      </w:r>
      <w:r>
        <w:rPr>
          <w:rFonts w:hint="eastAsia"/>
        </w:rPr>
        <w:t>受控操作的实际授权。对于我们而言，这种方法有两个缺点：（</w:t>
      </w:r>
      <w:r>
        <w:t>1</w:t>
      </w:r>
      <w:r>
        <w:rPr>
          <w:rFonts w:hint="eastAsia"/>
        </w:rPr>
        <w:t>）它不分析</w:t>
      </w:r>
      <w:r>
        <w:t>Linux</w:t>
      </w:r>
      <w:r>
        <w:rPr>
          <w:rFonts w:hint="eastAsia"/>
        </w:rPr>
        <w:t>内核的</w:t>
      </w:r>
      <w:r>
        <w:t>C</w:t>
      </w:r>
      <w:r>
        <w:rPr>
          <w:rFonts w:hint="eastAsia"/>
        </w:rPr>
        <w:t>代码和（</w:t>
      </w:r>
      <w:r>
        <w:t>2</w:t>
      </w:r>
      <w:r>
        <w:rPr>
          <w:rFonts w:hint="eastAsia"/>
        </w:rPr>
        <w:t>）它没有提供有关所做的授权是否正确指导。我们实际上定义了从</w:t>
      </w:r>
      <w:r>
        <w:t>C</w:t>
      </w:r>
      <w:r>
        <w:rPr>
          <w:rFonts w:hint="eastAsia"/>
        </w:rPr>
        <w:t>到</w:t>
      </w:r>
      <w:proofErr w:type="spellStart"/>
      <w:r>
        <w:t>JaBA</w:t>
      </w:r>
      <w:proofErr w:type="spellEnd"/>
      <w:r>
        <w:rPr>
          <w:rFonts w:hint="eastAsia"/>
        </w:rPr>
        <w:t>分析概念的转换，并构建了一个原型实现。关于第二点，</w:t>
      </w:r>
      <w:proofErr w:type="spellStart"/>
      <w:r>
        <w:t>JaBA</w:t>
      </w:r>
      <w:proofErr w:type="spellEnd"/>
      <w:r>
        <w:rPr>
          <w:rFonts w:hint="eastAsia"/>
        </w:rPr>
        <w:t>确实提供了上下文敏感的控制流图和上下文敏感的数据流图，可用于任何分析。</w:t>
      </w:r>
      <w:r>
        <w:t xml:space="preserve"> </w:t>
      </w:r>
      <w:r>
        <w:rPr>
          <w:rFonts w:hint="eastAsia"/>
        </w:rPr>
        <w:t>因此，我们将在第</w:t>
      </w:r>
      <w:r>
        <w:t>5</w:t>
      </w:r>
      <w:r>
        <w:rPr>
          <w:rFonts w:hint="eastAsia"/>
        </w:rPr>
        <w:t>节中研究这些图形在生成分析日志中的用法。</w:t>
      </w:r>
    </w:p>
    <w:p w14:paraId="751EEC05" w14:textId="77777777" w:rsidR="009A1D4A" w:rsidRDefault="009A1D4A" w:rsidP="00D0557D">
      <w:r>
        <w:rPr>
          <w:rFonts w:hint="eastAsia"/>
        </w:rPr>
        <w:t>由于使用这些方法的复杂性，我们发现运行</w:t>
      </w:r>
      <w:proofErr w:type="gramStart"/>
      <w:r>
        <w:rPr>
          <w:rFonts w:hint="eastAsia"/>
        </w:rPr>
        <w:t>时数据</w:t>
      </w:r>
      <w:proofErr w:type="gramEnd"/>
      <w:r>
        <w:rPr>
          <w:rFonts w:hint="eastAsia"/>
        </w:rPr>
        <w:t>收集帮助我们快速获得准确的数据，这样我们就可以</w:t>
      </w:r>
      <w:r>
        <w:rPr>
          <w:rFonts w:eastAsiaTheme="minorEastAsia" w:hint="eastAsia"/>
        </w:rPr>
        <w:t>探索</w:t>
      </w:r>
      <w:r>
        <w:rPr>
          <w:rFonts w:hint="eastAsia"/>
        </w:rPr>
        <w:t>可能的分析选项。通过检查收集的数据，我们开发了一种一致性分析方法，我们在本文中描述了该方法，使我们能够确定对受控操作是否进行了适当授权钩子的检查。最终，该方法与我们是否对运行时收集的数据进行一致性分析或通过代码的静态分析无关。</w:t>
      </w:r>
      <w:r>
        <w:t xml:space="preserve"> </w:t>
      </w:r>
      <w:r>
        <w:rPr>
          <w:rFonts w:hint="eastAsia"/>
        </w:rPr>
        <w:t>在本文中，我们研究了两种数据收集方法。</w:t>
      </w:r>
      <w:r>
        <w:softHyphen/>
      </w:r>
      <w:r>
        <w:softHyphen/>
      </w:r>
      <w:bookmarkStart w:id="1" w:name="bookmark6"/>
    </w:p>
    <w:p w14:paraId="3E5166F7" w14:textId="77777777" w:rsidR="009A1D4A" w:rsidRDefault="009A1D4A" w:rsidP="00D0557D">
      <w:pPr>
        <w:ind w:firstLine="420"/>
      </w:pPr>
      <w:r>
        <w:rPr>
          <w:rFonts w:hint="eastAsia"/>
        </w:rPr>
        <w:t>另一个相关问题是系统认证。从历史上看，橙皮书被用于构建安全操作系统的指导，但现在这已被普通标准所取代。但是，认证任务是临时和费力的，并且通常不能成功地改进常用操作系统的安全性。</w:t>
      </w:r>
      <w:r>
        <w:t xml:space="preserve"> Gutmann</w:t>
      </w:r>
      <w:r>
        <w:rPr>
          <w:rFonts w:hint="eastAsia"/>
        </w:rPr>
        <w:t>在他的论文中指出，认证方法，包括形式验证工具，注定要失败，除非它们表示源代码层面的概念。</w:t>
      </w:r>
      <w:r>
        <w:t xml:space="preserve"> Gutmann</w:t>
      </w:r>
      <w:r>
        <w:rPr>
          <w:rFonts w:hint="eastAsia"/>
        </w:rPr>
        <w:t>还提倡静态和运行时分析的组合。我们使用的方法与认证的不同之处在于它检查特定错误而不是提供自上而下的保证，即整个系统满足其要求。一个有趣的研究问题是，这种检查的广度和深度是否能提供与认证相当的可信度。与认证不同，随着源代码的发展，可以保持这种信心。</w:t>
      </w:r>
    </w:p>
    <w:p w14:paraId="53E7E1FA" w14:textId="77777777" w:rsidR="009A1D4A" w:rsidRDefault="009A1D4A" w:rsidP="009A1D4A">
      <w:pPr>
        <w:pStyle w:val="2"/>
        <w:rPr>
          <w:rFonts w:asciiTheme="majorHAnsi" w:eastAsiaTheme="majorEastAsia" w:hAnsiTheme="majorHAnsi" w:cstheme="majorBidi" w:hint="eastAsia"/>
        </w:rPr>
      </w:pPr>
      <w:r>
        <w:rPr>
          <w:rFonts w:ascii="微软雅黑" w:eastAsia="微软雅黑" w:hAnsi="微软雅黑" w:cs="微软雅黑" w:hint="eastAsia"/>
        </w:rPr>
        <w:t>3. 解</w:t>
      </w:r>
      <w:r>
        <w:rPr>
          <w:rFonts w:hint="eastAsia"/>
        </w:rPr>
        <w:t>决方案说明</w:t>
      </w:r>
      <w:bookmarkEnd w:id="1"/>
    </w:p>
    <w:p w14:paraId="01D52245" w14:textId="467C733F" w:rsidR="009A1D4A" w:rsidRDefault="009A1D4A" w:rsidP="00D0557D">
      <w:pPr>
        <w:ind w:firstLine="280"/>
        <w:rPr>
          <w:rFonts w:hint="eastAsia"/>
        </w:rPr>
      </w:pPr>
      <w:r>
        <w:rPr>
          <w:rFonts w:hint="eastAsia"/>
        </w:rPr>
        <w:t>我们在</w:t>
      </w:r>
      <w:r>
        <w:rPr>
          <w:rFonts w:hint="eastAsia"/>
        </w:rPr>
        <w:t>LSM</w:t>
      </w:r>
      <w:r>
        <w:rPr>
          <w:rFonts w:hint="eastAsia"/>
        </w:rPr>
        <w:t>框架运行时分析中依赖的关键是</w:t>
      </w:r>
      <w:r>
        <w:rPr>
          <w:rFonts w:hint="eastAsia"/>
        </w:rPr>
        <w:t>LSM</w:t>
      </w:r>
      <w:r>
        <w:rPr>
          <w:rFonts w:hint="eastAsia"/>
        </w:rPr>
        <w:t>授权挂钩放置在很大程度上是正确的，因此与规范不一致的情况可能表示错误。</w:t>
      </w:r>
      <w:r>
        <w:rPr>
          <w:rFonts w:hint="eastAsia"/>
        </w:rPr>
        <w:t xml:space="preserve"> </w:t>
      </w:r>
      <w:r>
        <w:rPr>
          <w:rFonts w:hint="eastAsia"/>
        </w:rPr>
        <w:t>例如，如果特定受控操作对同一系统调用的不同</w:t>
      </w:r>
      <w:r w:rsidR="00F40F49">
        <w:rPr>
          <w:rFonts w:hint="eastAsia"/>
        </w:rPr>
        <w:t>（不同时间或者不同上下文？）</w:t>
      </w:r>
      <w:r>
        <w:rPr>
          <w:rFonts w:hint="eastAsia"/>
        </w:rPr>
        <w:t>运行具有不同的授权要求，则将被视为异常。</w:t>
      </w:r>
      <w:r>
        <w:rPr>
          <w:rFonts w:hint="eastAsia"/>
        </w:rPr>
        <w:t xml:space="preserve"> </w:t>
      </w:r>
      <w:r>
        <w:rPr>
          <w:rFonts w:hint="eastAsia"/>
        </w:rPr>
        <w:t>虽然这种见解并不能保证我们找到所有</w:t>
      </w:r>
      <w:r>
        <w:rPr>
          <w:rFonts w:hint="eastAsia"/>
        </w:rPr>
        <w:t>LSM</w:t>
      </w:r>
      <w:r>
        <w:rPr>
          <w:rFonts w:hint="eastAsia"/>
        </w:rPr>
        <w:t>钩子放置错误（参见第</w:t>
      </w:r>
      <w:r>
        <w:rPr>
          <w:rFonts w:hint="eastAsia"/>
        </w:rPr>
        <w:t>6</w:t>
      </w:r>
      <w:r>
        <w:rPr>
          <w:rFonts w:hint="eastAsia"/>
        </w:rPr>
        <w:t>节），但它使我们能够识别一些</w:t>
      </w:r>
      <w:r>
        <w:rPr>
          <w:rFonts w:hint="eastAsia"/>
        </w:rPr>
        <w:lastRenderedPageBreak/>
        <w:t>错误，并且已经成为工具开发的有价值的指南。</w:t>
      </w:r>
    </w:p>
    <w:p w14:paraId="68905A80" w14:textId="77777777" w:rsidR="009A1D4A" w:rsidRDefault="009A1D4A" w:rsidP="00D0557D">
      <w:pPr>
        <w:ind w:firstLine="280"/>
        <w:rPr>
          <w:rFonts w:ascii="Bookman Old Style" w:eastAsia="Bookman Old Style" w:hAnsi="Bookman Old Style" w:cs="Bookman Old Style" w:hint="eastAsia"/>
        </w:rPr>
      </w:pPr>
      <w:r>
        <w:rPr>
          <w:rFonts w:hint="eastAsia"/>
        </w:rPr>
        <w:t>在下面的所有讨论中，我们使用以下假设。</w:t>
      </w:r>
      <w:r>
        <w:t xml:space="preserve"> </w:t>
      </w:r>
      <w:r>
        <w:rPr>
          <w:rFonts w:hint="eastAsia"/>
        </w:rPr>
        <w:t>首先，我们相信一个假设，即受控操作中的对象在内核中以类型安全的方式处理。</w:t>
      </w:r>
      <w:r>
        <w:t xml:space="preserve"> </w:t>
      </w:r>
      <w:r>
        <w:rPr>
          <w:rFonts w:hint="eastAsia"/>
        </w:rPr>
        <w:t>这不会使我们发现的任何错误无效，但也可能存在其他错误。</w:t>
      </w:r>
      <w:r>
        <w:t xml:space="preserve"> </w:t>
      </w:r>
      <w:r>
        <w:rPr>
          <w:rFonts w:hint="eastAsia"/>
        </w:rPr>
        <w:t>其次，我们假设对授权数据类型对象的访问定义了受控操作集（即，中介接口）。</w:t>
      </w:r>
      <w:r>
        <w:t xml:space="preserve"> </w:t>
      </w:r>
      <w:r>
        <w:rPr>
          <w:rFonts w:hint="eastAsia"/>
        </w:rPr>
        <w:t>这些数据类型对应于系统调用概念（例如，文件，</w:t>
      </w:r>
      <w:proofErr w:type="spellStart"/>
      <w:r>
        <w:t>inode</w:t>
      </w:r>
      <w:proofErr w:type="spellEnd"/>
      <w:r>
        <w:rPr>
          <w:rFonts w:hint="eastAsia"/>
        </w:rPr>
        <w:t>，套接字，</w:t>
      </w:r>
      <w:proofErr w:type="spellStart"/>
      <w:r>
        <w:t>skbuffs</w:t>
      </w:r>
      <w:proofErr w:type="spellEnd"/>
      <w:r>
        <w:rPr>
          <w:rFonts w:hint="eastAsia"/>
        </w:rPr>
        <w:t>，</w:t>
      </w:r>
      <w:proofErr w:type="spellStart"/>
      <w:r>
        <w:t>ipc</w:t>
      </w:r>
      <w:proofErr w:type="spellEnd"/>
      <w:r>
        <w:rPr>
          <w:rFonts w:hint="eastAsia"/>
        </w:rPr>
        <w:t>消息队列等）。</w:t>
      </w:r>
      <w:r>
        <w:t xml:space="preserve"> </w:t>
      </w:r>
      <w:r>
        <w:rPr>
          <w:rFonts w:hint="eastAsia"/>
        </w:rPr>
        <w:t>访问内核数据需要通过这些数据结构。</w:t>
      </w:r>
      <w:r>
        <w:t xml:space="preserve"> </w:t>
      </w:r>
      <w:r>
        <w:rPr>
          <w:rFonts w:hint="eastAsia"/>
        </w:rPr>
        <w:t>虽然我们尚未明确验证这一点，但我们已在其他地方进行了更详细的分析。</w:t>
      </w:r>
      <w:r>
        <w:softHyphen/>
      </w:r>
      <w:r>
        <w:softHyphen/>
      </w:r>
    </w:p>
    <w:p w14:paraId="04ECCB81" w14:textId="77777777" w:rsidR="009A1D4A" w:rsidRDefault="009A1D4A" w:rsidP="009A1D4A">
      <w:pPr>
        <w:pStyle w:val="22"/>
        <w:shd w:val="clear" w:color="auto" w:fill="auto"/>
        <w:spacing w:before="0"/>
        <w:ind w:firstLine="280"/>
        <w:rPr>
          <w:rFonts w:eastAsiaTheme="minorEastAsia"/>
        </w:rPr>
      </w:pPr>
    </w:p>
    <w:p w14:paraId="0B47C6AB" w14:textId="77777777" w:rsidR="009A1D4A" w:rsidRDefault="009A1D4A" w:rsidP="009A1D4A">
      <w:pPr>
        <w:pStyle w:val="3"/>
        <w:rPr>
          <w:rFonts w:eastAsia="Inziu Roboto CL"/>
        </w:rPr>
      </w:pPr>
      <w:r>
        <w:rPr>
          <w:rFonts w:hint="eastAsia"/>
        </w:rPr>
        <w:t>3.1 授权一致性</w:t>
      </w:r>
    </w:p>
    <w:p w14:paraId="5B9D4771" w14:textId="77777777" w:rsidR="009A1D4A" w:rsidRDefault="009A1D4A" w:rsidP="005A4CAC">
      <w:pPr>
        <w:rPr>
          <w:rFonts w:hint="eastAsia"/>
        </w:rPr>
      </w:pPr>
      <w:r>
        <w:rPr>
          <w:rFonts w:hint="eastAsia"/>
        </w:rPr>
        <w:t>我们首先定义一个受控操作和一组授权要求之间的一致性。</w:t>
      </w:r>
      <w:r>
        <w:softHyphen/>
      </w:r>
    </w:p>
    <w:p w14:paraId="3BCA922B" w14:textId="6EBAF811" w:rsidR="009A1D4A" w:rsidRDefault="009A1D4A" w:rsidP="005A4CAC">
      <w:pPr>
        <w:ind w:firstLine="260"/>
      </w:pPr>
      <w:r>
        <w:rPr>
          <w:rStyle w:val="23"/>
          <w:rFonts w:ascii="宋体" w:eastAsia="宋体" w:hAnsi="宋体" w:cs="宋体" w:hint="eastAsia"/>
          <w:lang w:eastAsia="zh-CN"/>
        </w:rPr>
        <w:t>定义</w:t>
      </w:r>
      <w:r>
        <w:t xml:space="preserve"> 1 </w:t>
      </w:r>
      <w:r>
        <w:rPr>
          <w:rStyle w:val="23"/>
          <w:rFonts w:ascii="宋体" w:eastAsia="宋体" w:hAnsi="宋体" w:cs="宋体" w:hint="eastAsia"/>
          <w:lang w:eastAsia="zh-CN"/>
        </w:rPr>
        <w:t>（授权一致性）。</w:t>
      </w:r>
      <w:r>
        <w:t xml:space="preserve"> </w:t>
      </w:r>
      <w:r>
        <w:rPr>
          <w:rFonts w:hint="eastAsia"/>
        </w:rPr>
        <w:t>如果在执行受控操作时，受控操作和一组授权要求（即，被授权的策略操作）之间的关系是一致的，则调用与这些授权要求相关联的授权钩</w:t>
      </w:r>
      <w:r w:rsidR="00E11F6B">
        <w:rPr>
          <w:rFonts w:hint="eastAsia"/>
        </w:rPr>
        <w:t>子</w:t>
      </w:r>
      <w:r>
        <w:rPr>
          <w:rFonts w:hint="eastAsia"/>
        </w:rPr>
        <w:t>。</w:t>
      </w:r>
    </w:p>
    <w:p w14:paraId="65564679" w14:textId="77777777" w:rsidR="009A1D4A" w:rsidRDefault="009A1D4A" w:rsidP="005A4CAC">
      <w:pPr>
        <w:ind w:firstLine="260"/>
      </w:pPr>
      <w:r>
        <w:rPr>
          <w:rFonts w:hint="eastAsia"/>
        </w:rPr>
        <w:t>我们发现这种形式的一致性并非绝对必要。</w:t>
      </w:r>
      <w:r>
        <w:t xml:space="preserve"> </w:t>
      </w:r>
      <w:r>
        <w:rPr>
          <w:rFonts w:hint="eastAsia"/>
        </w:rPr>
        <w:t>受控操作的执行可以在具有不同授权的不同系统调用的上下文中发生。</w:t>
      </w:r>
      <w:r>
        <w:t xml:space="preserve"> </w:t>
      </w:r>
      <w:r>
        <w:rPr>
          <w:rFonts w:hint="eastAsia"/>
        </w:rPr>
        <w:t>显然，在这种情况下，授权要求的满足情况将是不同的。</w:t>
      </w:r>
      <w:r>
        <w:softHyphen/>
      </w:r>
    </w:p>
    <w:p w14:paraId="39DA7B68" w14:textId="77777777" w:rsidR="009A1D4A" w:rsidRDefault="009A1D4A" w:rsidP="005A4CAC">
      <w:pPr>
        <w:ind w:firstLine="260"/>
      </w:pPr>
      <w:r>
        <w:rPr>
          <w:rFonts w:hint="eastAsia"/>
        </w:rPr>
        <w:t>因此，有必要定义期望一致性的上下文。</w:t>
      </w:r>
      <w:r>
        <w:t xml:space="preserve"> </w:t>
      </w:r>
      <w:r>
        <w:rPr>
          <w:rFonts w:hint="eastAsia"/>
        </w:rPr>
        <w:t>一般来说，上下文可以是任意的，但我们的经验是三种类型的上下文很重要：⑴系统调用</w:t>
      </w:r>
      <w:r>
        <w:t>;</w:t>
      </w:r>
      <w:r>
        <w:rPr>
          <w:rFonts w:hint="eastAsia"/>
        </w:rPr>
        <w:t>⑵具有特定输入的系统调用（例如，标志）</w:t>
      </w:r>
      <w:r>
        <w:t xml:space="preserve">; </w:t>
      </w:r>
      <w:r>
        <w:rPr>
          <w:rFonts w:hint="eastAsia"/>
        </w:rPr>
        <w:t>（</w:t>
      </w:r>
      <w:r>
        <w:t>3</w:t>
      </w:r>
      <w:r>
        <w:rPr>
          <w:rFonts w:hint="eastAsia"/>
        </w:rPr>
        <w:t>）一组特定的受控操作。</w:t>
      </w:r>
      <w:r>
        <w:t xml:space="preserve"> </w:t>
      </w:r>
      <w:r>
        <w:rPr>
          <w:rFonts w:hint="eastAsia"/>
        </w:rPr>
        <w:t>在第一种情况下，授权用于整个系统调用（例如，</w:t>
      </w:r>
      <w:proofErr w:type="spellStart"/>
      <w:r>
        <w:t>fcntl</w:t>
      </w:r>
      <w:proofErr w:type="spellEnd"/>
      <w:r>
        <w:rPr>
          <w:rFonts w:hint="eastAsia"/>
        </w:rPr>
        <w:t>）。</w:t>
      </w:r>
      <w:r>
        <w:t xml:space="preserve"> </w:t>
      </w:r>
      <w:r>
        <w:rPr>
          <w:rFonts w:hint="eastAsia"/>
        </w:rPr>
        <w:t>此类授权适用于系统调用中的所有受控操作。</w:t>
      </w:r>
      <w:r>
        <w:t xml:space="preserve"> </w:t>
      </w:r>
      <w:r>
        <w:rPr>
          <w:rFonts w:hint="eastAsia"/>
        </w:rPr>
        <w:t>在第二种情况下，授权依赖于系统调用的一些参数，通常是标志（例如，打开以供读取）。</w:t>
      </w:r>
      <w:r>
        <w:t xml:space="preserve"> </w:t>
      </w:r>
      <w:r>
        <w:rPr>
          <w:rFonts w:hint="eastAsia"/>
        </w:rPr>
        <w:t>因此，一些系统调用属于一种情况，一些系统调用属于另一种。</w:t>
      </w:r>
      <w:r>
        <w:t xml:space="preserve"> </w:t>
      </w:r>
      <w:r>
        <w:rPr>
          <w:rFonts w:hint="eastAsia"/>
        </w:rPr>
        <w:t>在第三种情况下，受控操作集的出现与它们出现的系统调用无关，需要特定的授权（例如，与访问集所有者字段相关的操作）。</w:t>
      </w:r>
      <w:r>
        <w:t xml:space="preserve"> </w:t>
      </w:r>
      <w:r>
        <w:rPr>
          <w:rFonts w:hint="eastAsia"/>
        </w:rPr>
        <w:t>在这些情况下，一致性会忽略系统调用信息。</w:t>
      </w:r>
    </w:p>
    <w:p w14:paraId="0DBD0A65" w14:textId="77777777" w:rsidR="009A1D4A" w:rsidRDefault="009A1D4A" w:rsidP="00F94092">
      <w:pPr>
        <w:ind w:firstLine="260"/>
        <w:rPr>
          <w:rFonts w:ascii="Bookman Old Style" w:eastAsia="Bookman Old Style" w:hAnsi="Bookman Old Style" w:cs="Bookman Old Style" w:hint="eastAsia"/>
        </w:rPr>
      </w:pPr>
      <w:r>
        <w:rPr>
          <w:rStyle w:val="23"/>
          <w:rFonts w:ascii="宋体" w:eastAsia="宋体" w:hAnsi="宋体" w:cs="宋体" w:hint="eastAsia"/>
          <w:lang w:eastAsia="zh-CN"/>
        </w:rPr>
        <w:t>定义</w:t>
      </w:r>
      <w:r>
        <w:rPr>
          <w:rStyle w:val="23"/>
          <w:lang w:eastAsia="zh-CN"/>
        </w:rPr>
        <w:t>2</w:t>
      </w:r>
      <w:r>
        <w:rPr>
          <w:rStyle w:val="23"/>
          <w:rFonts w:ascii="宋体" w:eastAsia="宋体" w:hAnsi="宋体" w:cs="宋体" w:hint="eastAsia"/>
          <w:lang w:eastAsia="zh-CN"/>
        </w:rPr>
        <w:t>（执行上下文）。</w:t>
      </w:r>
      <w:r>
        <w:t xml:space="preserve"> </w:t>
      </w:r>
      <w:r>
        <w:rPr>
          <w:rFonts w:hint="eastAsia"/>
        </w:rPr>
        <w:t>执行上下文定义了一组执行路径。</w:t>
      </w:r>
      <w:r>
        <w:t xml:space="preserve"> </w:t>
      </w:r>
      <w:r>
        <w:rPr>
          <w:rFonts w:hint="eastAsia"/>
        </w:rPr>
        <w:t>执行上下文可以通过（</w:t>
      </w:r>
      <w:r>
        <w:t>1</w:t>
      </w:r>
      <w:r>
        <w:rPr>
          <w:rFonts w:hint="eastAsia"/>
        </w:rPr>
        <w:t>）系统调用（所有执行）</w:t>
      </w:r>
      <w:r>
        <w:t xml:space="preserve">; </w:t>
      </w:r>
      <w:r>
        <w:rPr>
          <w:rFonts w:hint="eastAsia"/>
        </w:rPr>
        <w:t>（</w:t>
      </w:r>
      <w:r>
        <w:t>2</w:t>
      </w:r>
      <w:r>
        <w:rPr>
          <w:rFonts w:hint="eastAsia"/>
        </w:rPr>
        <w:t>）具有特定参数值（或值的范围）的系统调用</w:t>
      </w:r>
      <w:r>
        <w:t xml:space="preserve">; </w:t>
      </w:r>
      <w:r>
        <w:rPr>
          <w:rFonts w:hint="eastAsia"/>
        </w:rPr>
        <w:t>（</w:t>
      </w:r>
      <w:r>
        <w:t>3</w:t>
      </w:r>
      <w:r>
        <w:rPr>
          <w:rFonts w:hint="eastAsia"/>
        </w:rPr>
        <w:t>）一组受控操作（包括它们的所有路径）来定义。</w:t>
      </w:r>
      <w:r>
        <w:t xml:space="preserve"> </w:t>
      </w:r>
      <w:r>
        <w:rPr>
          <w:rFonts w:hint="eastAsia"/>
        </w:rPr>
        <w:t>其他上下文定义是可能的。</w:t>
      </w:r>
    </w:p>
    <w:p w14:paraId="28446E5A" w14:textId="77777777" w:rsidR="009A1D4A" w:rsidRDefault="009A1D4A" w:rsidP="00F94092">
      <w:r>
        <w:rPr>
          <w:rFonts w:hint="eastAsia"/>
        </w:rPr>
        <w:tab/>
      </w:r>
      <w:r>
        <w:rPr>
          <w:rFonts w:hint="eastAsia"/>
        </w:rPr>
        <w:t>我们的解决方案必须支持我们期望持久授权的上下文的描述。</w:t>
      </w:r>
      <w:r>
        <w:rPr>
          <w:rFonts w:ascii="Bookman Old Style" w:eastAsia="Bookman Old Style" w:hAnsi="Bookman Old Style" w:cs="Bookman Old Style"/>
        </w:rPr>
        <w:t xml:space="preserve"> </w:t>
      </w:r>
      <w:r>
        <w:rPr>
          <w:rFonts w:hint="eastAsia"/>
        </w:rPr>
        <w:t>通常，静态分析中的上下文相关数据流指的是区分相同功能的不同输入。</w:t>
      </w:r>
      <w:r>
        <w:rPr>
          <w:rFonts w:ascii="Bookman Old Style" w:eastAsia="Bookman Old Style" w:hAnsi="Bookman Old Style" w:cs="Bookman Old Style"/>
        </w:rPr>
        <w:t xml:space="preserve"> </w:t>
      </w:r>
      <w:r>
        <w:rPr>
          <w:rFonts w:hint="eastAsia"/>
        </w:rPr>
        <w:t>在这种情况下，上下文敏感度要窄得多（仅取决于系统调用），或者可能忽略剩余上下文的大部分（对于受控操作集）。</w:t>
      </w:r>
      <w:r>
        <w:rPr>
          <w:rFonts w:ascii="Bookman Old Style" w:eastAsia="Bookman Old Style" w:hAnsi="Bookman Old Style" w:cs="Bookman Old Style"/>
        </w:rPr>
        <w:t xml:space="preserve"> </w:t>
      </w:r>
      <w:r>
        <w:rPr>
          <w:rFonts w:hint="eastAsia"/>
        </w:rPr>
        <w:t>这种分析需要对静态分析器进行大量注释，并且可能依赖于静态分析器之外的变量（例如，用户提供的标志）。</w:t>
      </w:r>
      <w:r>
        <w:rPr>
          <w:rFonts w:ascii="Bookman Old Style" w:eastAsia="Bookman Old Style" w:hAnsi="Bookman Old Style" w:cs="Bookman Old Style"/>
        </w:rPr>
        <w:t xml:space="preserve"> </w:t>
      </w:r>
      <w:r>
        <w:rPr>
          <w:rFonts w:hint="eastAsia"/>
        </w:rPr>
        <w:t>例如，</w:t>
      </w:r>
      <w:proofErr w:type="spellStart"/>
      <w:r>
        <w:rPr>
          <w:rFonts w:ascii="Bookman Old Style" w:eastAsia="Bookman Old Style" w:hAnsi="Bookman Old Style" w:cs="Bookman Old Style"/>
        </w:rPr>
        <w:t>JaBA</w:t>
      </w:r>
      <w:proofErr w:type="spellEnd"/>
      <w:r>
        <w:rPr>
          <w:rFonts w:hint="eastAsia"/>
        </w:rPr>
        <w:t>完全忽略了原始类型的值，但显然那些可以影响分析。</w:t>
      </w:r>
    </w:p>
    <w:p w14:paraId="644A4C3C" w14:textId="77777777" w:rsidR="009A1D4A" w:rsidRDefault="009A1D4A" w:rsidP="009A1D4A">
      <w:pPr>
        <w:pStyle w:val="32"/>
        <w:shd w:val="clear" w:color="auto" w:fill="auto"/>
        <w:tabs>
          <w:tab w:val="left" w:pos="399"/>
        </w:tabs>
        <w:spacing w:after="42" w:line="200" w:lineRule="exact"/>
        <w:ind w:firstLine="0"/>
        <w:jc w:val="both"/>
      </w:pPr>
    </w:p>
    <w:p w14:paraId="115B75F6" w14:textId="77777777" w:rsidR="009A1D4A" w:rsidRDefault="009A1D4A" w:rsidP="009A1D4A">
      <w:pPr>
        <w:pStyle w:val="3"/>
        <w:rPr>
          <w:rFonts w:eastAsia="Arial"/>
        </w:rPr>
      </w:pPr>
      <w:r>
        <w:rPr>
          <w:rFonts w:hint="eastAsia"/>
        </w:rPr>
        <w:t>3.2 授权一致性水平</w:t>
      </w:r>
    </w:p>
    <w:p w14:paraId="7CC921E0" w14:textId="77777777" w:rsidR="009A1D4A" w:rsidRDefault="009A1D4A" w:rsidP="00F94092">
      <w:pPr>
        <w:rPr>
          <w:rFonts w:eastAsia="Arial" w:hint="eastAsia"/>
        </w:rPr>
      </w:pPr>
      <w:r>
        <w:rPr>
          <w:rFonts w:hint="eastAsia"/>
        </w:rPr>
        <w:t>执行上下文通常由许多受控操作组成，因此以相同方式聚合受控操作是有帮助的。</w:t>
      </w:r>
    </w:p>
    <w:p w14:paraId="4B258177" w14:textId="77777777" w:rsidR="009A1D4A" w:rsidRDefault="009A1D4A" w:rsidP="009A1D4A">
      <w:pPr>
        <w:pStyle w:val="afa"/>
        <w:framePr w:w="5947" w:wrap="notBeside" w:vAnchor="text" w:hAnchor="text" w:xAlign="center" w:y="1"/>
        <w:shd w:val="clear" w:color="auto" w:fill="auto"/>
        <w:spacing w:line="150" w:lineRule="exact"/>
      </w:pPr>
      <w:r>
        <w:rPr>
          <w:rFonts w:ascii="宋体" w:eastAsia="宋体" w:hAnsi="宋体" w:cs="宋体" w:hint="eastAsia"/>
        </w:rPr>
        <w:lastRenderedPageBreak/>
        <w:t>表</w:t>
      </w:r>
      <w:proofErr w:type="gramStart"/>
      <w:r>
        <w:rPr>
          <w:rFonts w:ascii="宋体" w:eastAsia="宋体" w:hAnsi="宋体" w:cs="宋体" w:hint="eastAsia"/>
        </w:rPr>
        <w:t>一</w:t>
      </w:r>
      <w:proofErr w:type="gramEnd"/>
      <w:r>
        <w:rPr>
          <w:rFonts w:ascii="宋体" w:eastAsia="宋体" w:hAnsi="宋体" w:cs="宋体" w:hint="eastAsia"/>
        </w:rPr>
        <w:t>，授权一致性水平：名称和授权影响</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20"/>
        <w:gridCol w:w="4627"/>
      </w:tblGrid>
      <w:tr w:rsidR="009A1D4A" w14:paraId="581DD128" w14:textId="77777777" w:rsidTr="009A1D4A">
        <w:trPr>
          <w:trHeight w:hRule="exact" w:val="254"/>
          <w:jc w:val="center"/>
        </w:trPr>
        <w:tc>
          <w:tcPr>
            <w:tcW w:w="1320" w:type="dxa"/>
            <w:tcBorders>
              <w:top w:val="single" w:sz="4" w:space="0" w:color="auto"/>
              <w:left w:val="single" w:sz="4" w:space="0" w:color="auto"/>
              <w:bottom w:val="nil"/>
              <w:right w:val="nil"/>
            </w:tcBorders>
            <w:shd w:val="clear" w:color="auto" w:fill="FFFFFF"/>
            <w:vAlign w:val="bottom"/>
            <w:hideMark/>
          </w:tcPr>
          <w:p w14:paraId="78E48C11" w14:textId="77777777" w:rsidR="009A1D4A" w:rsidRDefault="009A1D4A">
            <w:pPr>
              <w:pStyle w:val="22"/>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Fonts w:ascii="宋体" w:eastAsia="宋体" w:hAnsi="宋体" w:cs="宋体" w:hint="eastAsia"/>
              </w:rPr>
              <w:t>级别</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72DE6035" w14:textId="77777777" w:rsidR="009A1D4A" w:rsidRDefault="009A1D4A">
            <w:pPr>
              <w:pStyle w:val="22"/>
              <w:framePr w:w="5947" w:wrap="notBeside" w:vAnchor="text" w:hAnchor="text" w:xAlign="center" w:y="1"/>
              <w:shd w:val="clear" w:color="auto" w:fill="auto"/>
              <w:spacing w:before="0" w:line="150" w:lineRule="exact"/>
              <w:ind w:firstLine="0"/>
              <w:jc w:val="left"/>
            </w:pPr>
            <w:proofErr w:type="spellStart"/>
            <w:r>
              <w:rPr>
                <w:rStyle w:val="275pt"/>
                <w:rFonts w:ascii="宋体" w:eastAsia="宋体" w:hAnsi="宋体" w:cs="宋体" w:hint="eastAsia"/>
              </w:rPr>
              <w:t>授权</w:t>
            </w:r>
            <w:proofErr w:type="spellEnd"/>
          </w:p>
        </w:tc>
      </w:tr>
      <w:tr w:rsidR="009A1D4A" w14:paraId="5AE9E3F7" w14:textId="77777777" w:rsidTr="009A1D4A">
        <w:trPr>
          <w:trHeight w:hRule="exact" w:val="211"/>
          <w:jc w:val="center"/>
        </w:trPr>
        <w:tc>
          <w:tcPr>
            <w:tcW w:w="1320" w:type="dxa"/>
            <w:tcBorders>
              <w:top w:val="single" w:sz="4" w:space="0" w:color="auto"/>
              <w:left w:val="single" w:sz="4" w:space="0" w:color="auto"/>
              <w:bottom w:val="nil"/>
              <w:right w:val="nil"/>
            </w:tcBorders>
            <w:shd w:val="clear" w:color="auto" w:fill="FFFFFF"/>
            <w:vAlign w:val="bottom"/>
            <w:hideMark/>
          </w:tcPr>
          <w:p w14:paraId="0AEDC7C6" w14:textId="77777777" w:rsidR="009A1D4A" w:rsidRDefault="009A1D4A">
            <w:pPr>
              <w:pStyle w:val="22"/>
              <w:framePr w:w="5947" w:wrap="notBeside" w:vAnchor="text" w:hAnchor="text" w:xAlign="center" w:y="1"/>
              <w:shd w:val="clear" w:color="auto" w:fill="auto"/>
              <w:spacing w:before="0" w:line="150" w:lineRule="exact"/>
              <w:ind w:left="180" w:firstLine="0"/>
              <w:jc w:val="left"/>
            </w:pPr>
            <w:proofErr w:type="spellStart"/>
            <w:r>
              <w:rPr>
                <w:rStyle w:val="275pt"/>
                <w:rFonts w:ascii="宋体" w:eastAsia="宋体" w:hAnsi="宋体" w:cs="宋体" w:hint="eastAsia"/>
              </w:rPr>
              <w:t>系统调用</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5F159B0B" w14:textId="77777777" w:rsidR="009A1D4A" w:rsidRDefault="009A1D4A">
            <w:pPr>
              <w:pStyle w:val="22"/>
              <w:framePr w:w="5947" w:wrap="notBeside" w:vAnchor="text" w:hAnchor="text" w:xAlign="center" w:y="1"/>
              <w:shd w:val="clear" w:color="auto" w:fill="auto"/>
              <w:spacing w:before="0" w:line="150" w:lineRule="exact"/>
              <w:ind w:left="300" w:hanging="300"/>
              <w:jc w:val="left"/>
            </w:pPr>
            <w:r>
              <w:rPr>
                <w:rStyle w:val="275pt"/>
                <w:rFonts w:ascii="宋体" w:eastAsia="宋体" w:hAnsi="宋体" w:cs="宋体" w:hint="eastAsia"/>
                <w:lang w:eastAsia="zh-CN"/>
              </w:rPr>
              <w:t>在系统调用的所有控制操作</w:t>
            </w:r>
          </w:p>
        </w:tc>
      </w:tr>
      <w:tr w:rsidR="009A1D4A" w14:paraId="6AC7CEF5" w14:textId="77777777" w:rsidTr="009A1D4A">
        <w:trPr>
          <w:trHeight w:hRule="exact" w:val="408"/>
          <w:jc w:val="center"/>
        </w:trPr>
        <w:tc>
          <w:tcPr>
            <w:tcW w:w="1320" w:type="dxa"/>
            <w:tcBorders>
              <w:top w:val="single" w:sz="4" w:space="0" w:color="auto"/>
              <w:left w:val="single" w:sz="4" w:space="0" w:color="auto"/>
              <w:bottom w:val="nil"/>
              <w:right w:val="nil"/>
            </w:tcBorders>
            <w:shd w:val="clear" w:color="auto" w:fill="FFFFFF"/>
            <w:hideMark/>
          </w:tcPr>
          <w:p w14:paraId="59DB54F1" w14:textId="77777777" w:rsidR="009A1D4A" w:rsidRDefault="009A1D4A">
            <w:pPr>
              <w:pStyle w:val="22"/>
              <w:framePr w:w="5947" w:wrap="notBeside" w:vAnchor="text" w:hAnchor="text" w:xAlign="center" w:y="1"/>
              <w:shd w:val="clear" w:color="auto" w:fill="auto"/>
              <w:spacing w:before="0" w:line="150" w:lineRule="exact"/>
              <w:ind w:left="180" w:firstLine="0"/>
              <w:jc w:val="center"/>
              <w:rPr>
                <w:lang w:eastAsia="en-US"/>
              </w:rPr>
            </w:pPr>
            <w:proofErr w:type="spellStart"/>
            <w:r>
              <w:rPr>
                <w:rStyle w:val="275pt"/>
                <w:rFonts w:ascii="宋体" w:eastAsia="宋体" w:hAnsi="宋体" w:cs="宋体" w:hint="eastAsia"/>
              </w:rPr>
              <w:t>系统调用输入</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4E569610" w14:textId="77777777" w:rsidR="009A1D4A" w:rsidRDefault="009A1D4A">
            <w:pPr>
              <w:pStyle w:val="22"/>
              <w:framePr w:w="5947" w:wrap="notBeside" w:vAnchor="text" w:hAnchor="text" w:xAlign="center" w:y="1"/>
              <w:shd w:val="clear" w:color="auto" w:fill="auto"/>
              <w:spacing w:before="0" w:line="197" w:lineRule="exact"/>
              <w:ind w:firstLine="0"/>
              <w:jc w:val="left"/>
            </w:pPr>
            <w:r>
              <w:rPr>
                <w:rStyle w:val="275pt"/>
                <w:rFonts w:ascii="宋体" w:eastAsia="宋体" w:hAnsi="宋体" w:cs="宋体" w:hint="eastAsia"/>
                <w:lang w:eastAsia="zh-CN"/>
              </w:rPr>
              <w:t>在同一个系统调用相同的输入所有控制操作</w:t>
            </w:r>
          </w:p>
        </w:tc>
      </w:tr>
      <w:tr w:rsidR="009A1D4A" w14:paraId="16C2A693" w14:textId="77777777" w:rsidTr="009A1D4A">
        <w:trPr>
          <w:trHeight w:hRule="exact" w:val="211"/>
          <w:jc w:val="center"/>
        </w:trPr>
        <w:tc>
          <w:tcPr>
            <w:tcW w:w="1320" w:type="dxa"/>
            <w:tcBorders>
              <w:top w:val="single" w:sz="4" w:space="0" w:color="auto"/>
              <w:left w:val="single" w:sz="4" w:space="0" w:color="auto"/>
              <w:bottom w:val="nil"/>
              <w:right w:val="nil"/>
            </w:tcBorders>
            <w:shd w:val="clear" w:color="auto" w:fill="FFFFFF"/>
            <w:vAlign w:val="bottom"/>
            <w:hideMark/>
          </w:tcPr>
          <w:p w14:paraId="0E5B8378" w14:textId="77777777" w:rsidR="009A1D4A" w:rsidRDefault="009A1D4A">
            <w:pPr>
              <w:pStyle w:val="22"/>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Fonts w:ascii="宋体" w:eastAsia="宋体" w:hAnsi="宋体" w:cs="宋体" w:hint="eastAsia"/>
              </w:rPr>
              <w:t>数据类型</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67CF4CD0" w14:textId="77777777" w:rsidR="009A1D4A" w:rsidRDefault="009A1D4A">
            <w:pPr>
              <w:pStyle w:val="22"/>
              <w:framePr w:w="5947" w:wrap="notBeside" w:vAnchor="text" w:hAnchor="text" w:xAlign="center" w:y="1"/>
              <w:shd w:val="clear" w:color="auto" w:fill="auto"/>
              <w:spacing w:before="0" w:line="150" w:lineRule="exact"/>
              <w:ind w:left="300" w:hanging="300"/>
              <w:jc w:val="left"/>
            </w:pPr>
            <w:r>
              <w:rPr>
                <w:rStyle w:val="275pt"/>
                <w:rFonts w:ascii="宋体" w:eastAsia="宋体" w:hAnsi="宋体" w:cs="宋体" w:hint="eastAsia"/>
                <w:lang w:eastAsia="zh-CN"/>
              </w:rPr>
              <w:t>相同的数据类型的对象，所有控制操作</w:t>
            </w:r>
          </w:p>
        </w:tc>
      </w:tr>
      <w:tr w:rsidR="009A1D4A" w14:paraId="1589789B" w14:textId="77777777" w:rsidTr="009A1D4A">
        <w:trPr>
          <w:trHeight w:hRule="exact" w:val="206"/>
          <w:jc w:val="center"/>
        </w:trPr>
        <w:tc>
          <w:tcPr>
            <w:tcW w:w="1320" w:type="dxa"/>
            <w:tcBorders>
              <w:top w:val="single" w:sz="4" w:space="0" w:color="auto"/>
              <w:left w:val="single" w:sz="4" w:space="0" w:color="auto"/>
              <w:bottom w:val="nil"/>
              <w:right w:val="nil"/>
            </w:tcBorders>
            <w:shd w:val="clear" w:color="auto" w:fill="FFFFFF"/>
            <w:hideMark/>
          </w:tcPr>
          <w:p w14:paraId="447D152B" w14:textId="77777777" w:rsidR="009A1D4A" w:rsidRDefault="009A1D4A">
            <w:pPr>
              <w:pStyle w:val="22"/>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Fonts w:ascii="宋体" w:eastAsia="宋体" w:hAnsi="宋体" w:cs="宋体" w:hint="eastAsia"/>
              </w:rPr>
              <w:t>对象</w:t>
            </w:r>
            <w:proofErr w:type="spellEnd"/>
          </w:p>
        </w:tc>
        <w:tc>
          <w:tcPr>
            <w:tcW w:w="4627" w:type="dxa"/>
            <w:tcBorders>
              <w:top w:val="single" w:sz="4" w:space="0" w:color="auto"/>
              <w:left w:val="single" w:sz="4" w:space="0" w:color="auto"/>
              <w:bottom w:val="nil"/>
              <w:right w:val="single" w:sz="4" w:space="0" w:color="auto"/>
            </w:tcBorders>
            <w:shd w:val="clear" w:color="auto" w:fill="FFFFFF"/>
            <w:hideMark/>
          </w:tcPr>
          <w:p w14:paraId="0DA1DC34" w14:textId="77777777" w:rsidR="009A1D4A" w:rsidRDefault="009A1D4A">
            <w:pPr>
              <w:pStyle w:val="22"/>
              <w:framePr w:w="5947" w:wrap="notBeside" w:vAnchor="text" w:hAnchor="text" w:xAlign="center" w:y="1"/>
              <w:shd w:val="clear" w:color="auto" w:fill="auto"/>
              <w:spacing w:before="0" w:line="150" w:lineRule="exact"/>
              <w:ind w:left="300" w:hanging="300"/>
              <w:jc w:val="left"/>
            </w:pPr>
            <w:r>
              <w:rPr>
                <w:rStyle w:val="275pt"/>
                <w:rFonts w:ascii="宋体" w:eastAsia="宋体" w:hAnsi="宋体" w:cs="宋体" w:hint="eastAsia"/>
                <w:lang w:eastAsia="zh-CN"/>
              </w:rPr>
              <w:t>同一对象上的所有控制操作</w:t>
            </w:r>
          </w:p>
        </w:tc>
      </w:tr>
      <w:tr w:rsidR="009A1D4A" w14:paraId="231345F7" w14:textId="77777777" w:rsidTr="009A1D4A">
        <w:trPr>
          <w:trHeight w:hRule="exact" w:val="408"/>
          <w:jc w:val="center"/>
        </w:trPr>
        <w:tc>
          <w:tcPr>
            <w:tcW w:w="1320" w:type="dxa"/>
            <w:tcBorders>
              <w:top w:val="single" w:sz="4" w:space="0" w:color="auto"/>
              <w:left w:val="single" w:sz="4" w:space="0" w:color="auto"/>
              <w:bottom w:val="nil"/>
              <w:right w:val="nil"/>
            </w:tcBorders>
            <w:shd w:val="clear" w:color="auto" w:fill="FFFFFF"/>
            <w:hideMark/>
          </w:tcPr>
          <w:p w14:paraId="55E4913F" w14:textId="77777777" w:rsidR="009A1D4A" w:rsidRDefault="009A1D4A">
            <w:pPr>
              <w:pStyle w:val="22"/>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Fonts w:ascii="宋体" w:eastAsia="宋体" w:hAnsi="宋体" w:cs="宋体" w:hint="eastAsia"/>
              </w:rPr>
              <w:t>成员</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3CA50DE8" w14:textId="77777777" w:rsidR="009A1D4A" w:rsidRDefault="009A1D4A">
            <w:pPr>
              <w:pStyle w:val="22"/>
              <w:framePr w:w="5947" w:wrap="notBeside" w:vAnchor="text" w:hAnchor="text" w:xAlign="center" w:y="1"/>
              <w:shd w:val="clear" w:color="auto" w:fill="auto"/>
              <w:spacing w:before="0" w:line="197" w:lineRule="exact"/>
              <w:ind w:left="300" w:hanging="300"/>
              <w:jc w:val="left"/>
            </w:pPr>
            <w:r>
              <w:rPr>
                <w:rStyle w:val="275pt"/>
                <w:rFonts w:ascii="宋体" w:eastAsia="宋体" w:hAnsi="宋体" w:cs="宋体" w:hint="eastAsia"/>
                <w:lang w:eastAsia="zh-CN"/>
              </w:rPr>
              <w:t>上相同的数据类型的所有控制操作，访问同一部件，用相同的操作</w:t>
            </w:r>
          </w:p>
        </w:tc>
      </w:tr>
      <w:tr w:rsidR="009A1D4A" w14:paraId="70E768C5" w14:textId="77777777" w:rsidTr="009A1D4A">
        <w:trPr>
          <w:trHeight w:hRule="exact" w:val="230"/>
          <w:jc w:val="center"/>
        </w:trPr>
        <w:tc>
          <w:tcPr>
            <w:tcW w:w="1320" w:type="dxa"/>
            <w:tcBorders>
              <w:top w:val="single" w:sz="4" w:space="0" w:color="auto"/>
              <w:left w:val="single" w:sz="4" w:space="0" w:color="auto"/>
              <w:bottom w:val="nil"/>
              <w:right w:val="nil"/>
            </w:tcBorders>
            <w:shd w:val="clear" w:color="auto" w:fill="FFFFFF"/>
            <w:hideMark/>
          </w:tcPr>
          <w:p w14:paraId="356FCF8D" w14:textId="77777777" w:rsidR="009A1D4A" w:rsidRDefault="009A1D4A">
            <w:pPr>
              <w:pStyle w:val="22"/>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Fonts w:ascii="宋体" w:eastAsia="宋体" w:hAnsi="宋体" w:cs="宋体" w:hint="eastAsia"/>
              </w:rPr>
              <w:t>函数</w:t>
            </w:r>
            <w:proofErr w:type="spellEnd"/>
          </w:p>
        </w:tc>
        <w:tc>
          <w:tcPr>
            <w:tcW w:w="4627" w:type="dxa"/>
            <w:tcBorders>
              <w:top w:val="single" w:sz="4" w:space="0" w:color="auto"/>
              <w:left w:val="single" w:sz="4" w:space="0" w:color="auto"/>
              <w:bottom w:val="nil"/>
              <w:right w:val="single" w:sz="4" w:space="0" w:color="auto"/>
            </w:tcBorders>
            <w:shd w:val="clear" w:color="auto" w:fill="FFFFFF"/>
            <w:hideMark/>
          </w:tcPr>
          <w:p w14:paraId="1D7A1E41" w14:textId="77777777" w:rsidR="009A1D4A" w:rsidRDefault="009A1D4A">
            <w:pPr>
              <w:pStyle w:val="22"/>
              <w:framePr w:w="5947" w:wrap="notBeside" w:vAnchor="text" w:hAnchor="text" w:xAlign="center" w:y="1"/>
              <w:shd w:val="clear" w:color="auto" w:fill="auto"/>
              <w:spacing w:before="0" w:line="150" w:lineRule="exact"/>
              <w:ind w:left="300" w:hanging="300"/>
              <w:jc w:val="left"/>
            </w:pPr>
            <w:r>
              <w:rPr>
                <w:rStyle w:val="275pt"/>
                <w:rFonts w:ascii="宋体" w:eastAsia="宋体" w:hAnsi="宋体" w:cs="宋体" w:hint="eastAsia"/>
                <w:lang w:eastAsia="zh-CN"/>
              </w:rPr>
              <w:t>在相同功能的所有成员一样控制操作</w:t>
            </w:r>
          </w:p>
        </w:tc>
      </w:tr>
      <w:tr w:rsidR="009A1D4A" w14:paraId="2D1096B8" w14:textId="77777777" w:rsidTr="009A1D4A">
        <w:trPr>
          <w:trHeight w:hRule="exact" w:val="230"/>
          <w:jc w:val="center"/>
        </w:trPr>
        <w:tc>
          <w:tcPr>
            <w:tcW w:w="1320" w:type="dxa"/>
            <w:tcBorders>
              <w:top w:val="single" w:sz="4" w:space="0" w:color="auto"/>
              <w:left w:val="single" w:sz="4" w:space="0" w:color="auto"/>
              <w:bottom w:val="nil"/>
              <w:right w:val="nil"/>
            </w:tcBorders>
            <w:shd w:val="clear" w:color="auto" w:fill="FFFFFF"/>
            <w:vAlign w:val="bottom"/>
            <w:hideMark/>
          </w:tcPr>
          <w:p w14:paraId="78AB4081" w14:textId="77777777" w:rsidR="009A1D4A" w:rsidRDefault="009A1D4A">
            <w:pPr>
              <w:pStyle w:val="22"/>
              <w:framePr w:w="5947" w:wrap="notBeside" w:vAnchor="text" w:hAnchor="text" w:xAlign="center" w:y="1"/>
              <w:shd w:val="clear" w:color="auto" w:fill="auto"/>
              <w:spacing w:before="0" w:line="150" w:lineRule="exact"/>
              <w:ind w:left="180" w:firstLine="0"/>
              <w:jc w:val="left"/>
              <w:rPr>
                <w:lang w:eastAsia="en-US"/>
              </w:rPr>
            </w:pPr>
            <w:proofErr w:type="spellStart"/>
            <w:r>
              <w:rPr>
                <w:rStyle w:val="275pt"/>
              </w:rPr>
              <w:t>Intrafunction</w:t>
            </w:r>
            <w:proofErr w:type="spellEnd"/>
          </w:p>
        </w:tc>
        <w:tc>
          <w:tcPr>
            <w:tcW w:w="4627" w:type="dxa"/>
            <w:tcBorders>
              <w:top w:val="single" w:sz="4" w:space="0" w:color="auto"/>
              <w:left w:val="single" w:sz="4" w:space="0" w:color="auto"/>
              <w:bottom w:val="nil"/>
              <w:right w:val="single" w:sz="4" w:space="0" w:color="auto"/>
            </w:tcBorders>
            <w:shd w:val="clear" w:color="auto" w:fill="FFFFFF"/>
            <w:vAlign w:val="bottom"/>
            <w:hideMark/>
          </w:tcPr>
          <w:p w14:paraId="5CD68747" w14:textId="77777777" w:rsidR="009A1D4A" w:rsidRDefault="009A1D4A">
            <w:pPr>
              <w:pStyle w:val="22"/>
              <w:framePr w:w="5947" w:wrap="notBeside" w:vAnchor="text" w:hAnchor="text" w:xAlign="center" w:y="1"/>
              <w:shd w:val="clear" w:color="auto" w:fill="auto"/>
              <w:spacing w:before="0" w:line="150" w:lineRule="exact"/>
              <w:ind w:left="300" w:hanging="300"/>
              <w:jc w:val="left"/>
            </w:pPr>
            <w:proofErr w:type="spellStart"/>
            <w:r>
              <w:rPr>
                <w:rStyle w:val="275pt"/>
                <w:rFonts w:ascii="宋体" w:eastAsia="宋体" w:hAnsi="宋体" w:cs="宋体" w:hint="eastAsia"/>
              </w:rPr>
              <w:t>同样的受控操作实例</w:t>
            </w:r>
            <w:proofErr w:type="spellEnd"/>
          </w:p>
        </w:tc>
      </w:tr>
      <w:tr w:rsidR="009A1D4A" w14:paraId="43CF5CF6" w14:textId="77777777" w:rsidTr="009A1D4A">
        <w:trPr>
          <w:trHeight w:hRule="exact" w:val="259"/>
          <w:jc w:val="center"/>
        </w:trPr>
        <w:tc>
          <w:tcPr>
            <w:tcW w:w="1320" w:type="dxa"/>
            <w:tcBorders>
              <w:top w:val="single" w:sz="4" w:space="0" w:color="auto"/>
              <w:left w:val="single" w:sz="4" w:space="0" w:color="auto"/>
              <w:bottom w:val="single" w:sz="4" w:space="0" w:color="auto"/>
              <w:right w:val="nil"/>
            </w:tcBorders>
            <w:shd w:val="clear" w:color="auto" w:fill="FFFFFF"/>
            <w:hideMark/>
          </w:tcPr>
          <w:p w14:paraId="7072E835" w14:textId="77777777" w:rsidR="009A1D4A" w:rsidRDefault="009A1D4A">
            <w:pPr>
              <w:pStyle w:val="22"/>
              <w:framePr w:w="5947" w:wrap="notBeside" w:vAnchor="text" w:hAnchor="text" w:xAlign="center" w:y="1"/>
              <w:shd w:val="clear" w:color="auto" w:fill="auto"/>
              <w:spacing w:before="0" w:line="150" w:lineRule="exact"/>
              <w:ind w:left="180" w:firstLine="0"/>
              <w:jc w:val="left"/>
            </w:pPr>
            <w:proofErr w:type="spellStart"/>
            <w:r>
              <w:rPr>
                <w:rStyle w:val="275pt"/>
                <w:rFonts w:ascii="宋体" w:eastAsia="宋体" w:hAnsi="宋体" w:cs="宋体" w:hint="eastAsia"/>
              </w:rPr>
              <w:t>路径</w:t>
            </w:r>
            <w:proofErr w:type="spellEnd"/>
          </w:p>
        </w:tc>
        <w:tc>
          <w:tcPr>
            <w:tcW w:w="4627" w:type="dxa"/>
            <w:tcBorders>
              <w:top w:val="single" w:sz="4" w:space="0" w:color="auto"/>
              <w:left w:val="single" w:sz="4" w:space="0" w:color="auto"/>
              <w:bottom w:val="single" w:sz="4" w:space="0" w:color="auto"/>
              <w:right w:val="single" w:sz="4" w:space="0" w:color="auto"/>
            </w:tcBorders>
            <w:shd w:val="clear" w:color="auto" w:fill="FFFFFF"/>
            <w:hideMark/>
          </w:tcPr>
          <w:p w14:paraId="03433185" w14:textId="77777777" w:rsidR="009A1D4A" w:rsidRDefault="009A1D4A">
            <w:pPr>
              <w:pStyle w:val="22"/>
              <w:framePr w:w="5947" w:wrap="notBeside" w:vAnchor="text" w:hAnchor="text" w:xAlign="center" w:y="1"/>
              <w:shd w:val="clear" w:color="auto" w:fill="auto"/>
              <w:spacing w:before="0" w:line="150" w:lineRule="exact"/>
              <w:ind w:left="300" w:hanging="300"/>
              <w:jc w:val="left"/>
            </w:pPr>
            <w:r>
              <w:rPr>
                <w:rStyle w:val="275pt"/>
                <w:rFonts w:ascii="宋体" w:eastAsia="宋体" w:hAnsi="宋体" w:cs="宋体" w:hint="eastAsia"/>
                <w:lang w:eastAsia="zh-CN"/>
              </w:rPr>
              <w:t>相同的执行路径相同的控制操作实例</w:t>
            </w:r>
          </w:p>
        </w:tc>
      </w:tr>
    </w:tbl>
    <w:p w14:paraId="052E1234" w14:textId="77777777" w:rsidR="009A1D4A" w:rsidRDefault="009A1D4A" w:rsidP="009A1D4A">
      <w:pPr>
        <w:framePr w:w="5947" w:wrap="notBeside" w:vAnchor="text" w:hAnchor="text" w:xAlign="center" w:y="1"/>
        <w:rPr>
          <w:rFonts w:ascii="Inziu Roboto CL" w:eastAsia="Inziu Roboto CL" w:hAnsi="Inziu Roboto CL" w:cs="Inziu Roboto CL"/>
          <w:color w:val="000000"/>
          <w:sz w:val="2"/>
          <w:szCs w:val="2"/>
          <w:lang w:bidi="en-US"/>
        </w:rPr>
      </w:pPr>
    </w:p>
    <w:p w14:paraId="537D0E49" w14:textId="77777777" w:rsidR="009A1D4A" w:rsidRDefault="009A1D4A" w:rsidP="009A1D4A">
      <w:pPr>
        <w:rPr>
          <w:rFonts w:hint="eastAsia"/>
          <w:sz w:val="2"/>
          <w:szCs w:val="2"/>
        </w:rPr>
      </w:pPr>
    </w:p>
    <w:p w14:paraId="7F99E59A" w14:textId="77777777" w:rsidR="009A1D4A" w:rsidRDefault="009A1D4A" w:rsidP="00F94092">
      <w:pPr>
        <w:ind w:firstLine="260"/>
        <w:rPr>
          <w:rFonts w:hint="eastAsia"/>
          <w:sz w:val="18"/>
          <w:szCs w:val="18"/>
        </w:rPr>
      </w:pPr>
      <w:r>
        <w:rPr>
          <w:rFonts w:hint="eastAsia"/>
        </w:rPr>
        <w:t>例如，如果上下文中的所有受控操作具有相同的授权，那么我们可以查看相对于上下文的一致性而不是单个操作。</w:t>
      </w:r>
    </w:p>
    <w:p w14:paraId="4E0A320A" w14:textId="77777777" w:rsidR="009A1D4A" w:rsidRDefault="009A1D4A" w:rsidP="00F94092">
      <w:pPr>
        <w:ind w:firstLine="260"/>
        <w:rPr>
          <w:rFonts w:hint="eastAsia"/>
        </w:rPr>
      </w:pPr>
      <w:r>
        <w:rPr>
          <w:rFonts w:hint="eastAsia"/>
        </w:rPr>
        <w:t>我们发现，我们可以描述每个受控操作与在特定上下文中通过一组离散值（称为一致性级别）执行时调用的授权钩子之间的一致性。</w:t>
      </w:r>
      <w:r>
        <w:t xml:space="preserve"> </w:t>
      </w:r>
      <w:r>
        <w:rPr>
          <w:rFonts w:hint="eastAsia"/>
        </w:rPr>
        <w:t>此外，一致性级别形成如下的总顺序。</w:t>
      </w:r>
    </w:p>
    <w:p w14:paraId="782E9574" w14:textId="77777777" w:rsidR="009A1D4A" w:rsidRDefault="009A1D4A" w:rsidP="00F94092">
      <w:pPr>
        <w:ind w:firstLine="260"/>
        <w:rPr>
          <w:rFonts w:ascii="Bookman Old Style" w:eastAsia="Bookman Old Style" w:hAnsi="Bookman Old Style" w:cs="Bookman Old Style" w:hint="eastAsia"/>
        </w:rPr>
      </w:pPr>
      <w:r>
        <w:rPr>
          <w:rStyle w:val="23"/>
          <w:rFonts w:ascii="宋体" w:eastAsia="宋体" w:hAnsi="宋体" w:cs="宋体" w:hint="eastAsia"/>
          <w:lang w:eastAsia="zh-CN"/>
        </w:rPr>
        <w:t>定义</w:t>
      </w:r>
      <w:r>
        <w:t xml:space="preserve"> 3 </w:t>
      </w:r>
      <w:r>
        <w:rPr>
          <w:rStyle w:val="23"/>
          <w:rFonts w:ascii="宋体" w:eastAsia="宋体" w:hAnsi="宋体" w:cs="宋体" w:hint="eastAsia"/>
          <w:lang w:eastAsia="zh-CN"/>
        </w:rPr>
        <w:t>（一致性级别总顺序）。</w:t>
      </w:r>
      <w:r>
        <w:rPr>
          <w:rFonts w:hint="eastAsia"/>
        </w:rPr>
        <w:t>如果两个不同的受控操作对于级别</w:t>
      </w:r>
      <w:proofErr w:type="spellStart"/>
      <w:r>
        <w:t>i</w:t>
      </w:r>
      <w:proofErr w:type="spellEnd"/>
      <w:r>
        <w:rPr>
          <w:rFonts w:hint="eastAsia"/>
        </w:rPr>
        <w:t>的相同值是授权一致的，则它们对于级别</w:t>
      </w:r>
      <w:r>
        <w:t>j</w:t>
      </w:r>
      <w:r>
        <w:rPr>
          <w:rFonts w:hint="eastAsia"/>
        </w:rPr>
        <w:t>的任何值是授权一致的，其中在一致性级别总顺序中</w:t>
      </w:r>
      <w:proofErr w:type="spellStart"/>
      <w:r>
        <w:t>i</w:t>
      </w:r>
      <w:proofErr w:type="spellEnd"/>
      <w:r>
        <w:t>&gt; j</w:t>
      </w:r>
      <w:r>
        <w:rPr>
          <w:rFonts w:hint="eastAsia"/>
        </w:rPr>
        <w:t>（参见表</w:t>
      </w:r>
      <w:r>
        <w:t>I</w:t>
      </w:r>
      <w:r>
        <w:rPr>
          <w:rFonts w:hint="eastAsia"/>
        </w:rPr>
        <w:t>）。</w:t>
      </w:r>
    </w:p>
    <w:p w14:paraId="2E286B98" w14:textId="77777777" w:rsidR="009A1D4A" w:rsidRDefault="009A1D4A" w:rsidP="00F94092">
      <w:pPr>
        <w:ind w:firstLine="260"/>
      </w:pPr>
      <w:r>
        <w:rPr>
          <w:rFonts w:hint="eastAsia"/>
        </w:rPr>
        <w:t>如果对同一对象执行了两个不同的受控操作，但它们具有一致的授权，那么这些操作的成员和访问的值不会影响一致性。</w:t>
      </w:r>
      <w:r>
        <w:t xml:space="preserve"> </w:t>
      </w:r>
      <w:r>
        <w:rPr>
          <w:rFonts w:hint="eastAsia"/>
        </w:rPr>
        <w:t>例如，如果对特定对象的所有受控操作具有相同的授权要求，</w:t>
      </w:r>
      <w:proofErr w:type="gramStart"/>
      <w:r>
        <w:rPr>
          <w:rFonts w:hint="eastAsia"/>
        </w:rPr>
        <w:t>则成员</w:t>
      </w:r>
      <w:proofErr w:type="gramEnd"/>
      <w:r>
        <w:rPr>
          <w:rFonts w:hint="eastAsia"/>
        </w:rPr>
        <w:t>访问权限无关紧要。</w:t>
      </w:r>
      <w:r>
        <w:t xml:space="preserve"> </w:t>
      </w:r>
      <w:r>
        <w:rPr>
          <w:rFonts w:hint="eastAsia"/>
        </w:rPr>
        <w:t>表</w:t>
      </w:r>
      <w:r>
        <w:t>I</w:t>
      </w:r>
      <w:r>
        <w:rPr>
          <w:rFonts w:hint="eastAsia"/>
        </w:rPr>
        <w:t>列出了离散一致性级别。</w:t>
      </w:r>
      <w:r>
        <w:t xml:space="preserve"> </w:t>
      </w:r>
      <w:r>
        <w:rPr>
          <w:rFonts w:hint="eastAsia"/>
        </w:rPr>
        <w:t>我们将这组级别统称为授权一致性级别。</w:t>
      </w:r>
      <w:r>
        <w:t xml:space="preserve"> </w:t>
      </w:r>
      <w:r>
        <w:rPr>
          <w:rFonts w:hint="eastAsia"/>
        </w:rPr>
        <w:t>这些级别包括受控操作执行的各个方面，包括执行它的上下文（系统调用，系统调用输入，函数，函数中的位置，受控操作的路径），执行它的对象（数据类型）</w:t>
      </w:r>
      <w:r>
        <w:t xml:space="preserve"> </w:t>
      </w:r>
      <w:r>
        <w:rPr>
          <w:rFonts w:hint="eastAsia"/>
        </w:rPr>
        <w:t>和对象），以及执行的操作（成员和访问）。</w:t>
      </w:r>
    </w:p>
    <w:p w14:paraId="5FB461C9" w14:textId="77777777" w:rsidR="009A1D4A" w:rsidRDefault="009A1D4A" w:rsidP="00F94092">
      <w:pPr>
        <w:ind w:firstLine="260"/>
        <w:rPr>
          <w:rFonts w:hint="eastAsia"/>
        </w:rPr>
      </w:pPr>
      <w:r>
        <w:rPr>
          <w:rFonts w:hint="eastAsia"/>
        </w:rPr>
        <w:t>一致性级别将受控操作聚合到一致性类中，其中所有受控操作都具有在给定当前放置时调用的相同授权钩子。</w:t>
      </w:r>
    </w:p>
    <w:p w14:paraId="2618455F" w14:textId="79C0805B" w:rsidR="009A1D4A" w:rsidRDefault="009A1D4A" w:rsidP="00F94092">
      <w:pPr>
        <w:ind w:firstLine="260"/>
        <w:rPr>
          <w:rFonts w:ascii="Bookman Old Style" w:eastAsia="Bookman Old Style" w:hAnsi="Bookman Old Style" w:cs="Bookman Old Style" w:hint="eastAsia"/>
        </w:rPr>
      </w:pPr>
      <w:r>
        <w:rPr>
          <w:rStyle w:val="23"/>
          <w:rFonts w:ascii="宋体" w:eastAsia="宋体" w:hAnsi="宋体" w:cs="宋体" w:hint="eastAsia"/>
          <w:lang w:eastAsia="zh-CN"/>
        </w:rPr>
        <w:t>定义</w:t>
      </w:r>
      <w:r>
        <w:t xml:space="preserve"> 4 </w:t>
      </w:r>
      <w:r>
        <w:rPr>
          <w:rStyle w:val="23"/>
          <w:rFonts w:ascii="宋体" w:eastAsia="宋体" w:hAnsi="宋体" w:cs="宋体" w:hint="eastAsia"/>
          <w:lang w:eastAsia="zh-CN"/>
        </w:rPr>
        <w:t>（一致性类）。</w:t>
      </w:r>
      <w:r>
        <w:rPr>
          <w:rFonts w:hint="eastAsia"/>
        </w:rPr>
        <w:t>两个不同的受控操作属于执行上下文的相同一致性类，如果它们在每次在该上下文中执行时都具有相同的授权钩</w:t>
      </w:r>
      <w:r w:rsidR="00BF3168">
        <w:rPr>
          <w:rFonts w:hint="eastAsia"/>
        </w:rPr>
        <w:t>子</w:t>
      </w:r>
      <w:bookmarkStart w:id="2" w:name="_GoBack"/>
      <w:bookmarkEnd w:id="2"/>
      <w:r>
        <w:rPr>
          <w:rFonts w:hint="eastAsia"/>
        </w:rPr>
        <w:t>。</w:t>
      </w:r>
    </w:p>
    <w:p w14:paraId="0C2A0FD4" w14:textId="77777777" w:rsidR="009A1D4A" w:rsidRDefault="009A1D4A" w:rsidP="009A1D4A">
      <w:pPr>
        <w:pStyle w:val="3"/>
        <w:rPr>
          <w:rFonts w:eastAsiaTheme="minorEastAsia"/>
        </w:rPr>
      </w:pPr>
      <w:r>
        <w:rPr>
          <w:rFonts w:hint="eastAsia"/>
        </w:rPr>
        <w:t>3.3 授权一致性影响</w:t>
      </w:r>
    </w:p>
    <w:p w14:paraId="44ADE1FA" w14:textId="77777777" w:rsidR="009A1D4A" w:rsidRDefault="009A1D4A" w:rsidP="007F4B55">
      <w:pPr>
        <w:ind w:firstLine="420"/>
        <w:rPr>
          <w:rFonts w:eastAsiaTheme="minorEastAsia" w:hint="eastAsia"/>
        </w:rPr>
      </w:pPr>
      <w:r>
        <w:rPr>
          <w:rFonts w:hint="eastAsia"/>
        </w:rPr>
        <w:t>通过授权一致性对受控操作进行分类将受控操作分为两类：⑴已知异常和（</w:t>
      </w:r>
      <w:r>
        <w:rPr>
          <w:rFonts w:ascii="Bookman Old Style" w:eastAsia="Bookman Old Style" w:hAnsi="Bookman Old Style" w:cs="Bookman Old Style"/>
        </w:rPr>
        <w:t>2</w:t>
      </w:r>
      <w:r>
        <w:rPr>
          <w:rFonts w:hint="eastAsia"/>
        </w:rPr>
        <w:t>）授权要求需要验证的一致性类。在第一种情况下，我们认为某些授权一致性级别是非法的。我们在下面为这些情况定义不变量。在第二种情况下，我们必须确定执行上下文中每个受控操作的最大一致性级别是否表示可接受的授权要求。例如，如果受控操作属于对象一致性级别的一组受控操作，则表示对象上的所有受控操作都检查了相同的授权。然后，确定这是否正确是手动任务。但是，一致性聚合的数量表示将受控操作划分为具有相同授权的最大大小的类。这些类可以验证授权要求和识别异常分类。</w:t>
      </w:r>
    </w:p>
    <w:p w14:paraId="5DC302DE" w14:textId="77777777" w:rsidR="009A1D4A" w:rsidRPr="0062522A" w:rsidRDefault="009A1D4A" w:rsidP="0062522A">
      <w:pPr>
        <w:pStyle w:val="4"/>
        <w:rPr>
          <w:rFonts w:hint="eastAsia"/>
        </w:rPr>
      </w:pPr>
      <w:r w:rsidRPr="0062522A">
        <w:rPr>
          <w:rStyle w:val="23"/>
          <w:rFonts w:ascii="黑体" w:eastAsia="黑体" w:hAnsi="等线 Light" w:cs="Times New Roman"/>
          <w:i w:val="0"/>
          <w:iCs w:val="0"/>
          <w:color w:val="auto"/>
          <w:sz w:val="21"/>
          <w:szCs w:val="28"/>
          <w:shd w:val="clear" w:color="auto" w:fill="auto"/>
          <w:lang w:eastAsia="zh-CN" w:bidi="ar-SA"/>
        </w:rPr>
        <w:t>3.1.1 反常现象</w:t>
      </w:r>
    </w:p>
    <w:p w14:paraId="1D51F0B1" w14:textId="77777777" w:rsidR="009A1D4A" w:rsidRDefault="009A1D4A" w:rsidP="00F3116A">
      <w:pPr>
        <w:ind w:firstLine="280"/>
        <w:rPr>
          <w:rFonts w:hint="eastAsia"/>
        </w:rPr>
      </w:pPr>
      <w:r>
        <w:rPr>
          <w:rFonts w:hint="eastAsia"/>
        </w:rPr>
        <w:t>表</w:t>
      </w:r>
      <w:r>
        <w:rPr>
          <w:rFonts w:hint="eastAsia"/>
        </w:rPr>
        <w:t>I</w:t>
      </w:r>
      <w:r>
        <w:rPr>
          <w:rFonts w:hint="eastAsia"/>
        </w:rPr>
        <w:t>中最后两行，内部函数和路径，级别的授权一致性始终被认为是异常的。</w:t>
      </w:r>
      <w:r>
        <w:rPr>
          <w:rFonts w:hint="eastAsia"/>
        </w:rPr>
        <w:t xml:space="preserve"> </w:t>
      </w:r>
      <w:r>
        <w:rPr>
          <w:rFonts w:hint="eastAsia"/>
        </w:rPr>
        <w:t>这些类型的灵敏度意味着函数（函数内）中的执行路径（路径）或位置决定了同一成员的特定受控操作的授权要求。</w:t>
      </w:r>
    </w:p>
    <w:p w14:paraId="6B8B7B4F" w14:textId="77777777" w:rsidR="009A1D4A" w:rsidRDefault="009A1D4A" w:rsidP="00067064">
      <w:pPr>
        <w:rPr>
          <w:rFonts w:hint="eastAsia"/>
        </w:rPr>
      </w:pPr>
      <w:r>
        <w:rPr>
          <w:rFonts w:hint="eastAsia"/>
        </w:rPr>
        <w:t>以下不变量正式表达了我们的路径不一致性。</w:t>
      </w:r>
    </w:p>
    <w:p w14:paraId="61066AB3" w14:textId="77777777" w:rsidR="009A1D4A" w:rsidRDefault="009A1D4A" w:rsidP="00067064">
      <w:pPr>
        <w:ind w:firstLine="420"/>
        <w:rPr>
          <w:rFonts w:ascii="Bookman Old Style" w:eastAsia="Bookman Old Style" w:hAnsi="Bookman Old Style" w:cs="Bookman Old Style" w:hint="eastAsia"/>
          <w:i/>
          <w:iCs/>
        </w:rPr>
      </w:pPr>
      <w:r>
        <w:rPr>
          <w:rFonts w:hint="eastAsia"/>
        </w:rPr>
        <w:t>定义</w:t>
      </w:r>
      <w:r>
        <w:t>5</w:t>
      </w:r>
      <w:r>
        <w:rPr>
          <w:rFonts w:hint="eastAsia"/>
        </w:rPr>
        <w:t>（路径不一致不变）。</w:t>
      </w:r>
    </w:p>
    <w:p w14:paraId="4E384F89" w14:textId="77777777" w:rsidR="009A1D4A" w:rsidRDefault="009A1D4A" w:rsidP="00067064">
      <w:pPr>
        <w:rPr>
          <w:lang w:eastAsia="en-US"/>
        </w:rPr>
      </w:pPr>
      <w:r>
        <w:lastRenderedPageBreak/>
        <w:t>Vc1</w:t>
      </w:r>
      <w:r>
        <w:rPr>
          <w:rStyle w:val="6SimSun"/>
          <w:rFonts w:hint="default"/>
        </w:rPr>
        <w:t>，</w:t>
      </w:r>
      <w:r>
        <w:t>c2 e C</w:t>
      </w:r>
      <w:r>
        <w:rPr>
          <w:rStyle w:val="6SimSun"/>
          <w:rFonts w:hint="default"/>
        </w:rPr>
        <w:t xml:space="preserve">, </w:t>
      </w:r>
      <w:r>
        <w:t>e</w:t>
      </w:r>
      <w:proofErr w:type="gramStart"/>
      <w:r>
        <w:t>1</w:t>
      </w:r>
      <w:r>
        <w:rPr>
          <w:rStyle w:val="6SimSun"/>
          <w:rFonts w:hint="default"/>
        </w:rPr>
        <w:t>,</w:t>
      </w:r>
      <w:r>
        <w:t>e</w:t>
      </w:r>
      <w:proofErr w:type="gramEnd"/>
      <w:r>
        <w:t xml:space="preserve">2 e </w:t>
      </w:r>
      <w:proofErr w:type="spellStart"/>
      <w:r>
        <w:t>E</w:t>
      </w:r>
      <w:proofErr w:type="spellEnd"/>
      <w:r>
        <w:rPr>
          <w:rStyle w:val="6SimSun"/>
          <w:rFonts w:hint="default"/>
        </w:rPr>
        <w:t>, (</w:t>
      </w:r>
      <w:r>
        <w:t>c1 = c2</w:t>
      </w:r>
      <w:r>
        <w:rPr>
          <w:rStyle w:val="6SimSun"/>
          <w:rFonts w:hint="default"/>
        </w:rPr>
        <w:t>)八（</w:t>
      </w:r>
      <w:r>
        <w:t>e1 = e2</w:t>
      </w:r>
      <w:r>
        <w:rPr>
          <w:rStyle w:val="6SimSun"/>
          <w:rFonts w:hint="default"/>
        </w:rPr>
        <w:t xml:space="preserve">) </w:t>
      </w:r>
      <w:r>
        <w:t>— ^</w:t>
      </w:r>
      <w:r>
        <w:rPr>
          <w:rStyle w:val="6SimSun"/>
          <w:rFonts w:hint="default"/>
        </w:rPr>
        <w:t>(</w:t>
      </w:r>
      <w:r>
        <w:t>c1</w:t>
      </w:r>
      <w:r>
        <w:rPr>
          <w:rStyle w:val="6SimSun"/>
          <w:rFonts w:hint="default"/>
        </w:rPr>
        <w:t xml:space="preserve">, </w:t>
      </w:r>
      <w:r>
        <w:t>e1</w:t>
      </w:r>
      <w:r>
        <w:rPr>
          <w:rStyle w:val="6SimSun"/>
          <w:rFonts w:hint="default"/>
        </w:rPr>
        <w:t xml:space="preserve">) </w:t>
      </w:r>
      <w:r>
        <w:t>= E</w:t>
      </w:r>
      <w:r>
        <w:rPr>
          <w:rStyle w:val="6SimSun"/>
          <w:rFonts w:hint="default"/>
        </w:rPr>
        <w:t>(</w:t>
      </w:r>
      <w:r>
        <w:t>c2</w:t>
      </w:r>
      <w:r>
        <w:rPr>
          <w:rStyle w:val="6SimSun"/>
          <w:rFonts w:hint="default"/>
        </w:rPr>
        <w:t xml:space="preserve">, </w:t>
      </w:r>
      <w:r>
        <w:t>e2</w:t>
      </w:r>
      <w:r>
        <w:rPr>
          <w:rStyle w:val="6SimSun"/>
          <w:rFonts w:hint="default"/>
        </w:rPr>
        <w:t>)</w:t>
      </w:r>
      <w:r>
        <w:rPr>
          <w:rStyle w:val="6SimSun"/>
          <w:rFonts w:hint="default"/>
        </w:rPr>
        <w:tab/>
        <w:t>(1)</w:t>
      </w:r>
    </w:p>
    <w:p w14:paraId="615013EF" w14:textId="77777777" w:rsidR="009A1D4A" w:rsidRDefault="009A1D4A" w:rsidP="00577790">
      <w:pPr>
        <w:ind w:firstLine="420"/>
      </w:pPr>
      <w:r>
        <w:rPr>
          <w:rFonts w:hint="eastAsia"/>
        </w:rPr>
        <w:t>该不变量表明相同的受控操作（</w:t>
      </w:r>
      <w:r>
        <w:t>c1 = c2</w:t>
      </w:r>
      <w:r>
        <w:rPr>
          <w:rFonts w:hint="eastAsia"/>
        </w:rPr>
        <w:t>）在同一事件中运行（</w:t>
      </w:r>
      <w:r>
        <w:t>e1 =</w:t>
      </w:r>
      <w:r>
        <w:rPr>
          <w:rFonts w:hint="eastAsia"/>
        </w:rPr>
        <w:t>由系统调用及其输入定义的</w:t>
      </w:r>
      <w:r>
        <w:t>e2</w:t>
      </w:r>
      <w:r>
        <w:rPr>
          <w:rFonts w:hint="eastAsia"/>
        </w:rPr>
        <w:t>）必须具有相同的授权要求（由函数</w:t>
      </w:r>
      <w:r>
        <w:t>R</w:t>
      </w:r>
      <w:r>
        <w:rPr>
          <w:rFonts w:hint="eastAsia"/>
        </w:rPr>
        <w:t>定义）。</w:t>
      </w:r>
      <w:r>
        <w:t xml:space="preserve"> </w:t>
      </w:r>
      <w:r>
        <w:rPr>
          <w:rFonts w:hint="eastAsia"/>
        </w:rPr>
        <w:t>也就是说，事件内的执行路径不会影响受控操作的授权要求。</w:t>
      </w:r>
      <w:r>
        <w:softHyphen/>
      </w:r>
    </w:p>
    <w:p w14:paraId="58199782" w14:textId="77777777" w:rsidR="009A1D4A" w:rsidRDefault="009A1D4A" w:rsidP="00577790">
      <w:pPr>
        <w:ind w:firstLine="280"/>
      </w:pPr>
      <w:r>
        <w:rPr>
          <w:rFonts w:hint="eastAsia"/>
          <w:i/>
          <w:iCs/>
        </w:rPr>
        <w:t>同样，我们为函数内不一致定义了一个不变量。</w:t>
      </w:r>
    </w:p>
    <w:p w14:paraId="68D62E57" w14:textId="77777777" w:rsidR="009A1D4A" w:rsidRDefault="009A1D4A" w:rsidP="00577790">
      <w:pPr>
        <w:rPr>
          <w:rFonts w:ascii="Bookman Old Style" w:eastAsia="Bookman Old Style" w:hAnsi="Bookman Old Style" w:cs="Bookman Old Style" w:hint="eastAsia"/>
          <w:i/>
          <w:iCs/>
        </w:rPr>
      </w:pPr>
      <w:r>
        <w:rPr>
          <w:rFonts w:ascii="宋体" w:hAnsi="宋体" w:cs="宋体" w:hint="eastAsia"/>
        </w:rPr>
        <w:t>定义</w:t>
      </w:r>
      <w:r>
        <w:t>6</w:t>
      </w:r>
      <w:r>
        <w:rPr>
          <w:rFonts w:ascii="宋体" w:hAnsi="宋体" w:cs="宋体" w:hint="eastAsia"/>
        </w:rPr>
        <w:t>（</w:t>
      </w:r>
      <w:proofErr w:type="spellStart"/>
      <w:r>
        <w:t>Intrafunction</w:t>
      </w:r>
      <w:proofErr w:type="spellEnd"/>
      <w:r>
        <w:t xml:space="preserve"> Inconsistency Invariant</w:t>
      </w:r>
      <w:r>
        <w:rPr>
          <w:rFonts w:ascii="宋体" w:hAnsi="宋体" w:cs="宋体" w:hint="eastAsia"/>
        </w:rPr>
        <w:t>，功能不一致不变量）。</w:t>
      </w:r>
    </w:p>
    <w:p w14:paraId="7BBCB0D2" w14:textId="77777777" w:rsidR="009A1D4A" w:rsidRDefault="009A1D4A" w:rsidP="00577790">
      <w:pPr>
        <w:jc w:val="center"/>
        <w:rPr>
          <w:lang w:eastAsia="en-US"/>
        </w:rPr>
      </w:pPr>
      <w:r>
        <w:t>Vc</w:t>
      </w:r>
      <w:proofErr w:type="gramStart"/>
      <w:r>
        <w:t>1</w:t>
      </w:r>
      <w:r>
        <w:rPr>
          <w:rStyle w:val="6SimSun"/>
          <w:rFonts w:hint="default"/>
        </w:rPr>
        <w:t>,</w:t>
      </w:r>
      <w:r>
        <w:t>c</w:t>
      </w:r>
      <w:proofErr w:type="gramEnd"/>
      <w:r>
        <w:t>2 e C</w:t>
      </w:r>
      <w:r>
        <w:rPr>
          <w:rStyle w:val="6SimSun"/>
          <w:rFonts w:hint="default"/>
        </w:rPr>
        <w:t xml:space="preserve">, </w:t>
      </w:r>
      <w:r>
        <w:t>e1</w:t>
      </w:r>
      <w:r>
        <w:rPr>
          <w:rStyle w:val="6SimSun"/>
          <w:rFonts w:hint="default"/>
        </w:rPr>
        <w:t>,</w:t>
      </w:r>
      <w:r>
        <w:t xml:space="preserve">e2 e </w:t>
      </w:r>
      <w:proofErr w:type="spellStart"/>
      <w:r>
        <w:t>E</w:t>
      </w:r>
      <w:proofErr w:type="spellEnd"/>
      <w:r>
        <w:rPr>
          <w:rStyle w:val="6SimSun"/>
          <w:rFonts w:hint="default"/>
        </w:rPr>
        <w:t>,</w:t>
      </w:r>
      <w:r>
        <w:rPr>
          <w:rStyle w:val="6SimSun"/>
          <w:rFonts w:hint="default"/>
        </w:rPr>
        <w:tab/>
        <w:t>(F(d) = F(c2))八</w:t>
      </w:r>
    </w:p>
    <w:p w14:paraId="10D853BD" w14:textId="77777777" w:rsidR="009A1D4A" w:rsidRDefault="009A1D4A" w:rsidP="00577790">
      <w:pPr>
        <w:jc w:val="center"/>
      </w:pPr>
      <w:r>
        <w:rPr>
          <w:rStyle w:val="6SimSun"/>
          <w:rFonts w:hint="default"/>
        </w:rPr>
        <w:t>(</w:t>
      </w:r>
      <w:r>
        <w:t>M</w:t>
      </w:r>
      <w:r>
        <w:rPr>
          <w:rStyle w:val="6SimSun"/>
          <w:rFonts w:hint="default"/>
        </w:rPr>
        <w:t>(</w:t>
      </w:r>
      <w:r>
        <w:t>c1</w:t>
      </w:r>
      <w:r>
        <w:rPr>
          <w:rStyle w:val="6SimSun"/>
          <w:rFonts w:hint="default"/>
        </w:rPr>
        <w:t xml:space="preserve">) </w:t>
      </w:r>
      <w:r>
        <w:t>= M</w:t>
      </w:r>
      <w:r>
        <w:rPr>
          <w:rStyle w:val="6SimSun"/>
          <w:rFonts w:hint="default"/>
        </w:rPr>
        <w:t>(</w:t>
      </w:r>
      <w:r>
        <w:t>c2</w:t>
      </w:r>
      <w:proofErr w:type="gramStart"/>
      <w:r>
        <w:rPr>
          <w:rStyle w:val="6SimSun"/>
          <w:rFonts w:hint="default"/>
        </w:rPr>
        <w:t>))八</w:t>
      </w:r>
      <w:proofErr w:type="gramEnd"/>
      <w:r>
        <w:rPr>
          <w:rStyle w:val="6SimSun"/>
          <w:rFonts w:hint="default"/>
        </w:rPr>
        <w:t>（</w:t>
      </w:r>
      <w:r>
        <w:t>e1 = e2</w:t>
      </w:r>
      <w:r>
        <w:rPr>
          <w:rStyle w:val="6SimSun"/>
          <w:rFonts w:hint="default"/>
        </w:rPr>
        <w:t xml:space="preserve">) </w:t>
      </w:r>
      <w:r>
        <w:t>— K</w:t>
      </w:r>
      <w:r>
        <w:rPr>
          <w:rStyle w:val="6SimSun"/>
          <w:rFonts w:hint="default"/>
        </w:rPr>
        <w:t>(</w:t>
      </w:r>
      <w:r>
        <w:t>c1</w:t>
      </w:r>
      <w:r>
        <w:rPr>
          <w:rStyle w:val="6SimSun"/>
          <w:rFonts w:hint="default"/>
        </w:rPr>
        <w:t>,</w:t>
      </w:r>
      <w:r>
        <w:t>e1</w:t>
      </w:r>
      <w:r>
        <w:rPr>
          <w:rStyle w:val="6SimSun"/>
          <w:rFonts w:hint="default"/>
        </w:rPr>
        <w:t xml:space="preserve">) </w:t>
      </w:r>
      <w:r>
        <w:t>= E</w:t>
      </w:r>
      <w:r>
        <w:rPr>
          <w:rStyle w:val="6SimSun"/>
          <w:rFonts w:hint="default"/>
        </w:rPr>
        <w:t>(</w:t>
      </w:r>
      <w:r>
        <w:t>c2</w:t>
      </w:r>
      <w:r>
        <w:rPr>
          <w:rStyle w:val="6SimSun"/>
          <w:rFonts w:hint="default"/>
        </w:rPr>
        <w:t>,</w:t>
      </w:r>
      <w:r>
        <w:t>e2</w:t>
      </w:r>
      <w:r>
        <w:rPr>
          <w:rStyle w:val="6SimSun"/>
          <w:rFonts w:hint="default"/>
        </w:rPr>
        <w:t>)</w:t>
      </w:r>
      <w:r>
        <w:rPr>
          <w:rStyle w:val="6SimSun"/>
          <w:rFonts w:hint="default"/>
        </w:rPr>
        <w:tab/>
        <w:t>(2)</w:t>
      </w:r>
    </w:p>
    <w:p w14:paraId="56113F6B" w14:textId="77777777" w:rsidR="009A1D4A" w:rsidRDefault="009A1D4A" w:rsidP="009A1D4A">
      <w:pPr>
        <w:pStyle w:val="62"/>
        <w:shd w:val="clear" w:color="auto" w:fill="auto"/>
        <w:tabs>
          <w:tab w:val="left" w:pos="6933"/>
        </w:tabs>
        <w:spacing w:before="0" w:after="106" w:line="180" w:lineRule="exact"/>
        <w:ind w:left="1240" w:firstLine="0"/>
      </w:pPr>
      <w:r>
        <w:rPr>
          <w:rStyle w:val="6SimSun"/>
          <w:rFonts w:hint="default"/>
        </w:rPr>
        <w:tab/>
      </w:r>
    </w:p>
    <w:p w14:paraId="6EBAC9D4" w14:textId="77777777" w:rsidR="009A1D4A" w:rsidRDefault="009A1D4A" w:rsidP="00577790">
      <w:pPr>
        <w:rPr>
          <w:rFonts w:eastAsiaTheme="minorEastAsia"/>
        </w:rPr>
      </w:pPr>
      <w:r>
        <w:rPr>
          <w:rFonts w:hint="eastAsia"/>
        </w:rPr>
        <w:t>在这种情况下，同一函数中的两个受控操作（由函数</w:t>
      </w:r>
      <w:r>
        <w:t>F</w:t>
      </w:r>
      <w:r>
        <w:rPr>
          <w:rFonts w:hint="eastAsia"/>
        </w:rPr>
        <w:t>计算）并且进行相同的成员访问（由函数</w:t>
      </w:r>
      <w:r>
        <w:t>M</w:t>
      </w:r>
      <w:r>
        <w:rPr>
          <w:rFonts w:hint="eastAsia"/>
        </w:rPr>
        <w:t>计算）必须具有相同的授权要求</w:t>
      </w:r>
      <w:r>
        <w:t>R.</w:t>
      </w:r>
    </w:p>
    <w:p w14:paraId="0EDDC1AE" w14:textId="77777777" w:rsidR="009A1D4A" w:rsidRDefault="009A1D4A" w:rsidP="00577790"/>
    <w:p w14:paraId="31A4BC50" w14:textId="77777777" w:rsidR="0062522A" w:rsidRDefault="00577790" w:rsidP="0091315F">
      <w:pPr>
        <w:pStyle w:val="4"/>
        <w:rPr>
          <w:rStyle w:val="40"/>
        </w:rPr>
      </w:pPr>
      <w:r w:rsidRPr="0062522A">
        <w:rPr>
          <w:rStyle w:val="40"/>
          <w:rFonts w:hint="eastAsia"/>
        </w:rPr>
        <w:t>3</w:t>
      </w:r>
      <w:r w:rsidRPr="0062522A">
        <w:rPr>
          <w:rStyle w:val="40"/>
        </w:rPr>
        <w:t xml:space="preserve">.3.2 </w:t>
      </w:r>
      <w:r w:rsidR="009A1D4A" w:rsidRPr="0062522A">
        <w:rPr>
          <w:rStyle w:val="40"/>
          <w:rFonts w:hint="eastAsia"/>
        </w:rPr>
        <w:t>授权一致性类。</w:t>
      </w:r>
    </w:p>
    <w:p w14:paraId="6C5BE6D5" w14:textId="3D70F646" w:rsidR="009A1D4A" w:rsidRPr="00577790" w:rsidRDefault="009A1D4A" w:rsidP="0062522A">
      <w:pPr>
        <w:ind w:firstLine="280"/>
        <w:rPr>
          <w:rFonts w:ascii="黑体" w:eastAsia="黑体"/>
          <w:bCs/>
          <w:sz w:val="24"/>
          <w:szCs w:val="32"/>
        </w:rPr>
      </w:pPr>
      <w:r>
        <w:rPr>
          <w:rFonts w:ascii="宋体" w:hAnsi="宋体" w:cs="宋体" w:hint="eastAsia"/>
        </w:rPr>
        <w:t>授权一致性类。</w:t>
      </w:r>
      <w:r>
        <w:t xml:space="preserve"> </w:t>
      </w:r>
      <w:r>
        <w:rPr>
          <w:rFonts w:ascii="宋体" w:hAnsi="宋体" w:cs="宋体" w:hint="eastAsia"/>
        </w:rPr>
        <w:t>对于其他情况，我们不能轻易将它们识别为错误。</w:t>
      </w:r>
      <w:r>
        <w:t xml:space="preserve"> </w:t>
      </w:r>
      <w:r>
        <w:rPr>
          <w:rFonts w:ascii="宋体" w:hAnsi="宋体" w:cs="宋体" w:hint="eastAsia"/>
        </w:rPr>
        <w:t>相反，我们将受控操作划分为其授权一致性类，并确定其授权要求是否正确。</w:t>
      </w:r>
    </w:p>
    <w:p w14:paraId="1CB3632E" w14:textId="77777777" w:rsidR="009A1D4A" w:rsidRDefault="009A1D4A" w:rsidP="00083E15">
      <w:pPr>
        <w:ind w:firstLine="280"/>
      </w:pPr>
      <w:r>
        <w:rPr>
          <w:rFonts w:hint="eastAsia"/>
        </w:rPr>
        <w:t>授权一致性类计算如下。</w:t>
      </w:r>
      <w:r>
        <w:t xml:space="preserve"> </w:t>
      </w:r>
      <w:r>
        <w:rPr>
          <w:rFonts w:hint="eastAsia"/>
        </w:rPr>
        <w:t>对于从最高（系统调用）开始的每个一致性级别，我们将受控操作划分为一致性类，其中所有受控操作对于一致性级别具有相同的值，然后我们测试该类是否也具有相同的授权。</w:t>
      </w:r>
      <w:r>
        <w:t xml:space="preserve"> </w:t>
      </w:r>
      <w:r>
        <w:rPr>
          <w:rFonts w:hint="eastAsia"/>
        </w:rPr>
        <w:t>如果没有，那么我们尝试下一个较低级别并根据两个级别进行分区并再次测试。</w:t>
      </w:r>
      <w:r>
        <w:t xml:space="preserve"> </w:t>
      </w:r>
      <w:r>
        <w:rPr>
          <w:rFonts w:hint="eastAsia"/>
        </w:rPr>
        <w:t>这种方法重复进行，直到我们将每个受控操作分配给一致性类。</w:t>
      </w:r>
    </w:p>
    <w:p w14:paraId="28F0A179" w14:textId="77777777" w:rsidR="009A1D4A" w:rsidRDefault="009A1D4A" w:rsidP="00083E15">
      <w:pPr>
        <w:rPr>
          <w:rFonts w:hint="eastAsia"/>
        </w:rPr>
      </w:pPr>
      <w:r>
        <w:rPr>
          <w:rFonts w:hint="eastAsia"/>
        </w:rPr>
        <w:t>分类由一致性级别定义。</w:t>
      </w:r>
      <w:r>
        <w:t xml:space="preserve"> </w:t>
      </w:r>
      <w:r>
        <w:rPr>
          <w:rFonts w:hint="eastAsia"/>
        </w:rPr>
        <w:t>对于系统调用级别，系统调用的所有受控操作都在一个类中。</w:t>
      </w:r>
      <w:r>
        <w:t xml:space="preserve"> </w:t>
      </w:r>
      <w:r>
        <w:rPr>
          <w:rFonts w:hint="eastAsia"/>
        </w:rPr>
        <w:t>对于系统调用输入，将汇总同一系统调用和相同类型输入的所有受控操作（请参阅第</w:t>
      </w:r>
      <w:r>
        <w:t>3.4</w:t>
      </w:r>
      <w:r>
        <w:rPr>
          <w:rFonts w:hint="eastAsia"/>
        </w:rPr>
        <w:t>节）。</w:t>
      </w:r>
      <w:r>
        <w:t xml:space="preserve"> </w:t>
      </w:r>
      <w:r>
        <w:rPr>
          <w:rFonts w:hint="eastAsia"/>
        </w:rPr>
        <w:t>对于数据类型级别，受控操作按系统调用，输入和操作对象的数据类型进行分类。</w:t>
      </w:r>
      <w:r>
        <w:t xml:space="preserve"> </w:t>
      </w:r>
      <w:r>
        <w:rPr>
          <w:rFonts w:hint="eastAsia"/>
        </w:rPr>
        <w:t>因此，在分析的每个步骤中创建连续更精细的分区。</w:t>
      </w:r>
    </w:p>
    <w:p w14:paraId="326F568E" w14:textId="77777777" w:rsidR="009A1D4A" w:rsidRDefault="009A1D4A" w:rsidP="00083E15">
      <w:pPr>
        <w:ind w:firstLine="420"/>
        <w:rPr>
          <w:rFonts w:hint="eastAsia"/>
        </w:rPr>
      </w:pPr>
      <w:r>
        <w:rPr>
          <w:rFonts w:hint="eastAsia"/>
        </w:rPr>
        <w:t>如果分类是该类中所有受控操作具有相同授权的第一级，则分类成功（即，</w:t>
      </w:r>
      <w:r>
        <w:t>x</w:t>
      </w:r>
      <w:r>
        <w:rPr>
          <w:rFonts w:hint="eastAsia"/>
        </w:rPr>
        <w:t>是一致的，其中</w:t>
      </w:r>
      <w:r>
        <w:t>x</w:t>
      </w:r>
      <w:r>
        <w:rPr>
          <w:rFonts w:hint="eastAsia"/>
        </w:rPr>
        <w:t>是级别）。</w:t>
      </w:r>
      <w:r>
        <w:t xml:space="preserve"> </w:t>
      </w:r>
      <w:r>
        <w:rPr>
          <w:rFonts w:hint="eastAsia"/>
        </w:rPr>
        <w:t>请注意，具有相同授权一致性的其他类将被聚合以形成最大大小的类。</w:t>
      </w:r>
      <w:r>
        <w:t xml:space="preserve"> </w:t>
      </w:r>
      <w:r>
        <w:rPr>
          <w:rFonts w:hint="eastAsia"/>
        </w:rPr>
        <w:t>创建类后，验证每个类的授权是否正确是一个手动过程。</w:t>
      </w:r>
      <w:r>
        <w:t xml:space="preserve"> </w:t>
      </w:r>
      <w:r>
        <w:rPr>
          <w:rFonts w:hint="eastAsia"/>
        </w:rPr>
        <w:t>对于文件系统，类的数量足够小，手动验证是实用的。</w:t>
      </w:r>
    </w:p>
    <w:p w14:paraId="745856E1" w14:textId="77777777" w:rsidR="009A1D4A" w:rsidRDefault="009A1D4A" w:rsidP="007A3967">
      <w:pPr>
        <w:ind w:firstLine="420"/>
        <w:rPr>
          <w:rFonts w:ascii="Bookman Old Style" w:hAnsi="Bookman Old Style" w:cs="Bookman Old Style" w:hint="eastAsia"/>
        </w:rPr>
      </w:pPr>
      <w:r>
        <w:rPr>
          <w:rFonts w:hint="eastAsia"/>
        </w:rPr>
        <w:t>例如，考虑读取系统调用。</w:t>
      </w:r>
      <w:r>
        <w:t xml:space="preserve"> </w:t>
      </w:r>
      <w:r>
        <w:rPr>
          <w:rFonts w:hint="eastAsia"/>
        </w:rPr>
        <w:t>文件操作是数据类型一致的，因为文件对象上的所有受控操作都有权读取。</w:t>
      </w:r>
      <w:r>
        <w:t xml:space="preserve"> </w:t>
      </w:r>
      <w:r>
        <w:rPr>
          <w:rFonts w:hint="eastAsia"/>
        </w:rPr>
        <w:t>手动验证涉及检查文件的读取权限是否足够。</w:t>
      </w:r>
      <w:r>
        <w:t xml:space="preserve"> </w:t>
      </w:r>
      <w:r>
        <w:rPr>
          <w:rFonts w:hint="eastAsia"/>
        </w:rPr>
        <w:t>由于读取授权也适用于文件的</w:t>
      </w:r>
      <w:proofErr w:type="spellStart"/>
      <w:r>
        <w:t>inode</w:t>
      </w:r>
      <w:proofErr w:type="spellEnd"/>
      <w:r>
        <w:rPr>
          <w:rFonts w:hint="eastAsia"/>
        </w:rPr>
        <w:t>，因此我们将文件的</w:t>
      </w:r>
      <w:proofErr w:type="spellStart"/>
      <w:r>
        <w:t>inode</w:t>
      </w:r>
      <w:proofErr w:type="spellEnd"/>
      <w:r>
        <w:rPr>
          <w:rFonts w:hint="eastAsia"/>
        </w:rPr>
        <w:t>标记为已授权读取。</w:t>
      </w:r>
      <w:r>
        <w:t xml:space="preserve"> </w:t>
      </w:r>
      <w:r>
        <w:rPr>
          <w:rFonts w:hint="eastAsia"/>
        </w:rPr>
        <w:t>但是，在分类之后，未授权一个</w:t>
      </w:r>
      <w:proofErr w:type="spellStart"/>
      <w:r>
        <w:t>inode</w:t>
      </w:r>
      <w:proofErr w:type="spellEnd"/>
      <w:r>
        <w:rPr>
          <w:rFonts w:hint="eastAsia"/>
        </w:rPr>
        <w:t>的受控操作。</w:t>
      </w:r>
      <w:r>
        <w:t xml:space="preserve"> </w:t>
      </w:r>
      <w:r>
        <w:rPr>
          <w:rFonts w:hint="eastAsia"/>
        </w:rPr>
        <w:t>它位于不同的对象上，因此</w:t>
      </w:r>
      <w:proofErr w:type="spellStart"/>
      <w:r>
        <w:t>inode</w:t>
      </w:r>
      <w:proofErr w:type="spellEnd"/>
      <w:r>
        <w:rPr>
          <w:rFonts w:hint="eastAsia"/>
        </w:rPr>
        <w:t>操作可能是对象一致的。</w:t>
      </w:r>
      <w:r>
        <w:t xml:space="preserve"> </w:t>
      </w:r>
      <w:r>
        <w:rPr>
          <w:rFonts w:hint="eastAsia"/>
        </w:rPr>
        <w:t>这是对文件的目录</w:t>
      </w:r>
      <w:proofErr w:type="spellStart"/>
      <w:r>
        <w:t>inode</w:t>
      </w:r>
      <w:proofErr w:type="spellEnd"/>
      <w:r>
        <w:rPr>
          <w:rFonts w:hint="eastAsia"/>
        </w:rPr>
        <w:t>的操作，以确定是否应该发送一个读取目录的信号。</w:t>
      </w:r>
      <w:bookmarkStart w:id="3" w:name="bookmark7"/>
    </w:p>
    <w:p w14:paraId="7C09F902" w14:textId="77777777" w:rsidR="009A1D4A" w:rsidRDefault="009A1D4A" w:rsidP="00083E15">
      <w:pPr>
        <w:ind w:firstLine="420"/>
      </w:pPr>
      <w:r>
        <w:rPr>
          <w:rFonts w:hint="eastAsia"/>
        </w:rPr>
        <w:t>除了完全缺失授权之外，识别错误的最常见方式是找到执行重要共同操作的两个分类（即，具有不同授权的两个聚合）。</w:t>
      </w:r>
      <w:r>
        <w:t xml:space="preserve"> </w:t>
      </w:r>
      <w:r>
        <w:rPr>
          <w:rFonts w:hint="eastAsia"/>
        </w:rPr>
        <w:t>这种情况发生在</w:t>
      </w:r>
      <w:proofErr w:type="spellStart"/>
      <w:r>
        <w:t>fcntl</w:t>
      </w:r>
      <w:proofErr w:type="spellEnd"/>
      <w:r>
        <w:rPr>
          <w:rFonts w:hint="eastAsia"/>
        </w:rPr>
        <w:t>中，其中两个不同的分类（基于不同的系统调用输入）在同一</w:t>
      </w:r>
      <w:proofErr w:type="spellStart"/>
      <w:r>
        <w:t>f_owner</w:t>
      </w:r>
      <w:proofErr w:type="spellEnd"/>
      <w:r>
        <w:rPr>
          <w:rFonts w:hint="eastAsia"/>
        </w:rPr>
        <w:t>字段上运行（参见第</w:t>
      </w:r>
      <w:r>
        <w:t>4.2.4</w:t>
      </w:r>
      <w:r>
        <w:rPr>
          <w:rFonts w:hint="eastAsia"/>
        </w:rPr>
        <w:t>节）。</w:t>
      </w:r>
    </w:p>
    <w:p w14:paraId="25A2CAEC" w14:textId="77777777" w:rsidR="009A1D4A" w:rsidRDefault="009A1D4A" w:rsidP="009A1D4A">
      <w:pPr>
        <w:pStyle w:val="22"/>
        <w:shd w:val="clear" w:color="auto" w:fill="auto"/>
        <w:spacing w:before="0"/>
        <w:ind w:firstLine="0"/>
        <w:rPr>
          <w:rFonts w:ascii="微软雅黑" w:eastAsia="微软雅黑" w:hAnsi="微软雅黑" w:cs="微软雅黑" w:hint="eastAsia"/>
        </w:rPr>
      </w:pPr>
    </w:p>
    <w:p w14:paraId="714F89B0" w14:textId="66FAC7A5" w:rsidR="009A1D4A" w:rsidRDefault="009A1D4A" w:rsidP="00860813">
      <w:pPr>
        <w:pStyle w:val="3"/>
        <w:rPr>
          <w:rFonts w:hint="eastAsia"/>
        </w:rPr>
      </w:pPr>
      <w:r>
        <w:rPr>
          <w:rFonts w:ascii="微软雅黑" w:eastAsia="微软雅黑" w:hAnsi="微软雅黑" w:cs="微软雅黑" w:hint="eastAsia"/>
        </w:rPr>
        <w:t>3.4</w:t>
      </w:r>
      <w:r w:rsidR="00860813">
        <w:rPr>
          <w:rFonts w:ascii="微软雅黑" w:eastAsia="微软雅黑" w:hAnsi="微软雅黑" w:cs="微软雅黑"/>
        </w:rPr>
        <w:t xml:space="preserve"> </w:t>
      </w:r>
      <w:r>
        <w:rPr>
          <w:rFonts w:ascii="微软雅黑" w:eastAsia="微软雅黑" w:hAnsi="微软雅黑" w:cs="微软雅黑" w:hint="eastAsia"/>
        </w:rPr>
        <w:t>必</w:t>
      </w:r>
      <w:r>
        <w:rPr>
          <w:rFonts w:hint="eastAsia"/>
        </w:rPr>
        <w:t>要的数据采集</w:t>
      </w:r>
      <w:bookmarkEnd w:id="3"/>
    </w:p>
    <w:p w14:paraId="1362097F" w14:textId="77777777" w:rsidR="009A1D4A" w:rsidRDefault="009A1D4A" w:rsidP="007B1466">
      <w:pPr>
        <w:ind w:firstLine="280"/>
        <w:rPr>
          <w:rFonts w:hint="eastAsia"/>
        </w:rPr>
      </w:pPr>
      <w:r>
        <w:rPr>
          <w:rFonts w:hint="eastAsia"/>
        </w:rPr>
        <w:t>通过记录系统调用入口</w:t>
      </w:r>
      <w:r>
        <w:rPr>
          <w:rFonts w:hint="eastAsia"/>
        </w:rPr>
        <w:t>/</w:t>
      </w:r>
      <w:r>
        <w:rPr>
          <w:rFonts w:hint="eastAsia"/>
        </w:rPr>
        <w:t>出口</w:t>
      </w:r>
      <w:r>
        <w:rPr>
          <w:rFonts w:hint="eastAsia"/>
        </w:rPr>
        <w:t>/</w:t>
      </w:r>
      <w:r>
        <w:rPr>
          <w:rFonts w:hint="eastAsia"/>
        </w:rPr>
        <w:t>参数，函数入口</w:t>
      </w:r>
      <w:r>
        <w:rPr>
          <w:rFonts w:hint="eastAsia"/>
        </w:rPr>
        <w:t>/</w:t>
      </w:r>
      <w:r>
        <w:rPr>
          <w:rFonts w:hint="eastAsia"/>
        </w:rPr>
        <w:t>出口，受控操作（即对象，数据类型，成员和操作）和授权，我们收集一致性级别的所有必要值。</w:t>
      </w:r>
      <w:r>
        <w:rPr>
          <w:rFonts w:hint="eastAsia"/>
        </w:rPr>
        <w:t xml:space="preserve"> </w:t>
      </w:r>
      <w:r>
        <w:rPr>
          <w:rFonts w:hint="eastAsia"/>
        </w:rPr>
        <w:t>可以轻松记录所有信息，但需要进一步分析有意义的对象标识符和系统调用输入更改。</w:t>
      </w:r>
    </w:p>
    <w:p w14:paraId="3312F79F" w14:textId="77777777" w:rsidR="009A1D4A" w:rsidRDefault="009A1D4A" w:rsidP="0076282B">
      <w:pPr>
        <w:ind w:firstLine="280"/>
        <w:rPr>
          <w:rFonts w:ascii="Bookman Old Style" w:eastAsia="Bookman Old Style" w:hAnsi="Bookman Old Style" w:cs="Bookman Old Style" w:hint="eastAsia"/>
        </w:rPr>
      </w:pPr>
      <w:r>
        <w:rPr>
          <w:rFonts w:hint="eastAsia"/>
        </w:rPr>
        <w:lastRenderedPageBreak/>
        <w:t>在执行期间，通过函数指针引用对象，但这不一定是对象的充分标识。</w:t>
      </w:r>
      <w:r>
        <w:rPr>
          <w:rFonts w:hint="eastAsia"/>
        </w:rPr>
        <w:t xml:space="preserve"> </w:t>
      </w:r>
      <w:r>
        <w:rPr>
          <w:rFonts w:hint="eastAsia"/>
        </w:rPr>
        <w:t>例如，</w:t>
      </w:r>
      <w:proofErr w:type="spellStart"/>
      <w:r>
        <w:rPr>
          <w:rFonts w:hint="eastAsia"/>
        </w:rPr>
        <w:t>inode</w:t>
      </w:r>
      <w:proofErr w:type="spellEnd"/>
      <w:r>
        <w:rPr>
          <w:rFonts w:hint="eastAsia"/>
        </w:rPr>
        <w:t>具有在授权中使用的持久标识符（即，设备，</w:t>
      </w:r>
      <w:proofErr w:type="spellStart"/>
      <w:r>
        <w:rPr>
          <w:rFonts w:hint="eastAsia"/>
        </w:rPr>
        <w:t>inode</w:t>
      </w:r>
      <w:proofErr w:type="spellEnd"/>
      <w:r>
        <w:rPr>
          <w:rFonts w:hint="eastAsia"/>
        </w:rPr>
        <w:t>号）。</w:t>
      </w:r>
      <w:r>
        <w:rPr>
          <w:rFonts w:hint="eastAsia"/>
        </w:rPr>
        <w:t xml:space="preserve"> </w:t>
      </w:r>
      <w:r>
        <w:rPr>
          <w:rFonts w:hint="eastAsia"/>
        </w:rPr>
        <w:t>因此，对于每种数据类型，我们定义了用于计算其对象标识符的特定方法。</w:t>
      </w:r>
      <w:r>
        <w:rPr>
          <w:rFonts w:hint="eastAsia"/>
        </w:rPr>
        <w:t xml:space="preserve"> </w:t>
      </w:r>
      <w:r>
        <w:rPr>
          <w:rFonts w:hint="eastAsia"/>
        </w:rPr>
        <w:t>这些标识符用于确定对象的所有操作和授权。</w:t>
      </w:r>
    </w:p>
    <w:p w14:paraId="79B26839" w14:textId="77777777" w:rsidR="009A1D4A" w:rsidRDefault="009A1D4A" w:rsidP="009A1D4A">
      <w:pPr>
        <w:pStyle w:val="afa"/>
        <w:framePr w:w="5376" w:wrap="notBeside" w:vAnchor="text" w:hAnchor="text" w:xAlign="center" w:y="1"/>
        <w:shd w:val="clear" w:color="auto" w:fill="auto"/>
        <w:spacing w:line="150" w:lineRule="exact"/>
      </w:pPr>
      <w:r>
        <w:rPr>
          <w:rFonts w:ascii="宋体" w:eastAsia="宋体" w:hAnsi="宋体" w:cs="宋体" w:hint="eastAsia"/>
        </w:rPr>
        <w:t>表二。日志记录类型</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66"/>
        <w:gridCol w:w="3610"/>
      </w:tblGrid>
      <w:tr w:rsidR="009A1D4A" w14:paraId="76D4E576" w14:textId="77777777" w:rsidTr="009A1D4A">
        <w:trPr>
          <w:trHeight w:hRule="exact" w:val="278"/>
          <w:jc w:val="center"/>
        </w:trPr>
        <w:tc>
          <w:tcPr>
            <w:tcW w:w="1766" w:type="dxa"/>
            <w:tcBorders>
              <w:top w:val="single" w:sz="4" w:space="0" w:color="auto"/>
              <w:left w:val="single" w:sz="4" w:space="0" w:color="auto"/>
              <w:bottom w:val="nil"/>
              <w:right w:val="nil"/>
            </w:tcBorders>
            <w:shd w:val="clear" w:color="auto" w:fill="FFFFFF"/>
            <w:vAlign w:val="bottom"/>
            <w:hideMark/>
          </w:tcPr>
          <w:p w14:paraId="4C554E43" w14:textId="77777777" w:rsidR="009A1D4A" w:rsidRDefault="009A1D4A">
            <w:pPr>
              <w:pStyle w:val="22"/>
              <w:framePr w:w="5376" w:wrap="notBeside" w:vAnchor="text" w:hAnchor="text" w:xAlign="center" w:y="1"/>
              <w:shd w:val="clear" w:color="auto" w:fill="auto"/>
              <w:spacing w:before="0" w:line="150" w:lineRule="exact"/>
              <w:ind w:firstLine="0"/>
              <w:jc w:val="left"/>
              <w:rPr>
                <w:lang w:eastAsia="en-US"/>
              </w:rPr>
            </w:pPr>
            <w:proofErr w:type="spellStart"/>
            <w:r>
              <w:rPr>
                <w:rStyle w:val="275pt"/>
                <w:rFonts w:ascii="宋体" w:eastAsia="宋体" w:hAnsi="宋体" w:cs="宋体" w:hint="eastAsia"/>
              </w:rPr>
              <w:t>记录类型</w:t>
            </w:r>
            <w:proofErr w:type="spellEnd"/>
          </w:p>
        </w:tc>
        <w:tc>
          <w:tcPr>
            <w:tcW w:w="3610" w:type="dxa"/>
            <w:tcBorders>
              <w:top w:val="single" w:sz="4" w:space="0" w:color="auto"/>
              <w:left w:val="single" w:sz="4" w:space="0" w:color="auto"/>
              <w:bottom w:val="nil"/>
              <w:right w:val="single" w:sz="4" w:space="0" w:color="auto"/>
            </w:tcBorders>
            <w:shd w:val="clear" w:color="auto" w:fill="FFFFFF"/>
            <w:vAlign w:val="bottom"/>
            <w:hideMark/>
          </w:tcPr>
          <w:p w14:paraId="7FA84E68" w14:textId="77777777" w:rsidR="009A1D4A" w:rsidRDefault="009A1D4A">
            <w:pPr>
              <w:pStyle w:val="22"/>
              <w:framePr w:w="5376" w:wrap="notBeside" w:vAnchor="text" w:hAnchor="text" w:xAlign="center" w:y="1"/>
              <w:shd w:val="clear" w:color="auto" w:fill="auto"/>
              <w:spacing w:before="0" w:line="150" w:lineRule="exact"/>
              <w:ind w:firstLine="0"/>
              <w:jc w:val="center"/>
            </w:pPr>
            <w:proofErr w:type="spellStart"/>
            <w:r>
              <w:rPr>
                <w:rStyle w:val="275pt"/>
                <w:rFonts w:ascii="宋体" w:eastAsia="宋体" w:hAnsi="宋体" w:cs="宋体" w:hint="eastAsia"/>
              </w:rPr>
              <w:t>数据</w:t>
            </w:r>
            <w:proofErr w:type="spellEnd"/>
          </w:p>
        </w:tc>
      </w:tr>
      <w:tr w:rsidR="009A1D4A" w14:paraId="78645E5B" w14:textId="77777777" w:rsidTr="009A1D4A">
        <w:trPr>
          <w:trHeight w:hRule="exact" w:val="874"/>
          <w:jc w:val="center"/>
        </w:trPr>
        <w:tc>
          <w:tcPr>
            <w:tcW w:w="1766" w:type="dxa"/>
            <w:tcBorders>
              <w:top w:val="single" w:sz="4" w:space="0" w:color="auto"/>
              <w:left w:val="single" w:sz="4" w:space="0" w:color="auto"/>
              <w:bottom w:val="single" w:sz="4" w:space="0" w:color="auto"/>
              <w:right w:val="nil"/>
            </w:tcBorders>
            <w:shd w:val="clear" w:color="auto" w:fill="FFFFFF"/>
            <w:hideMark/>
          </w:tcPr>
          <w:p w14:paraId="6073DF78" w14:textId="77777777" w:rsidR="009A1D4A" w:rsidRDefault="009A1D4A">
            <w:pPr>
              <w:pStyle w:val="22"/>
              <w:framePr w:w="5376" w:wrap="notBeside" w:vAnchor="text" w:hAnchor="text" w:xAlign="center" w:y="1"/>
              <w:shd w:val="clear" w:color="auto" w:fill="auto"/>
              <w:spacing w:before="0" w:line="197" w:lineRule="exact"/>
              <w:ind w:firstLine="0"/>
              <w:jc w:val="left"/>
              <w:rPr>
                <w:rStyle w:val="275pt"/>
                <w:rFonts w:eastAsiaTheme="minorEastAsia"/>
                <w:b w:val="0"/>
                <w:bCs w:val="0"/>
                <w:lang w:eastAsia="zh-CN"/>
              </w:rPr>
            </w:pPr>
            <w:r>
              <w:rPr>
                <w:rStyle w:val="275pt"/>
                <w:rFonts w:ascii="宋体" w:eastAsia="宋体" w:hAnsi="宋体" w:cs="宋体" w:hint="eastAsia"/>
                <w:lang w:eastAsia="zh-CN"/>
              </w:rPr>
              <w:t>受控操作</w:t>
            </w:r>
          </w:p>
          <w:p w14:paraId="5850E552" w14:textId="77777777" w:rsidR="009A1D4A" w:rsidRDefault="009A1D4A">
            <w:pPr>
              <w:pStyle w:val="22"/>
              <w:framePr w:w="5376" w:wrap="notBeside" w:vAnchor="text" w:hAnchor="text" w:xAlign="center" w:y="1"/>
              <w:shd w:val="clear" w:color="auto" w:fill="auto"/>
              <w:spacing w:before="0" w:line="197" w:lineRule="exact"/>
              <w:ind w:firstLine="0"/>
              <w:jc w:val="left"/>
              <w:rPr>
                <w:rStyle w:val="275pt"/>
                <w:rFonts w:eastAsiaTheme="minorEastAsia"/>
                <w:b w:val="0"/>
                <w:bCs w:val="0"/>
                <w:lang w:eastAsia="zh-CN"/>
              </w:rPr>
            </w:pPr>
            <w:r>
              <w:rPr>
                <w:rStyle w:val="275pt"/>
                <w:rFonts w:ascii="宋体" w:eastAsia="宋体" w:hAnsi="宋体" w:cs="宋体" w:hint="eastAsia"/>
                <w:lang w:eastAsia="zh-CN"/>
              </w:rPr>
              <w:t>授权</w:t>
            </w:r>
          </w:p>
          <w:p w14:paraId="327A55C1" w14:textId="77777777" w:rsidR="009A1D4A" w:rsidRDefault="009A1D4A">
            <w:pPr>
              <w:pStyle w:val="22"/>
              <w:framePr w:w="5376" w:wrap="notBeside" w:vAnchor="text" w:hAnchor="text" w:xAlign="center" w:y="1"/>
              <w:shd w:val="clear" w:color="auto" w:fill="auto"/>
              <w:spacing w:before="0" w:line="197" w:lineRule="exact"/>
              <w:ind w:firstLine="0"/>
              <w:jc w:val="left"/>
              <w:rPr>
                <w:rStyle w:val="275pt"/>
                <w:rFonts w:eastAsiaTheme="minorEastAsia"/>
                <w:b w:val="0"/>
                <w:bCs w:val="0"/>
                <w:lang w:eastAsia="zh-CN"/>
              </w:rPr>
            </w:pPr>
            <w:r>
              <w:rPr>
                <w:rStyle w:val="275pt"/>
                <w:rFonts w:ascii="宋体" w:eastAsia="宋体" w:hAnsi="宋体" w:cs="宋体" w:hint="eastAsia"/>
                <w:lang w:eastAsia="zh-CN"/>
              </w:rPr>
              <w:t>函数入口</w:t>
            </w:r>
          </w:p>
          <w:p w14:paraId="1A389439" w14:textId="77777777" w:rsidR="009A1D4A" w:rsidRDefault="009A1D4A">
            <w:pPr>
              <w:pStyle w:val="22"/>
              <w:framePr w:w="5376" w:wrap="notBeside" w:vAnchor="text" w:hAnchor="text" w:xAlign="center" w:y="1"/>
              <w:shd w:val="clear" w:color="auto" w:fill="auto"/>
              <w:spacing w:before="0" w:line="197" w:lineRule="exact"/>
              <w:ind w:firstLine="0"/>
              <w:jc w:val="left"/>
            </w:pPr>
            <w:r>
              <w:rPr>
                <w:rStyle w:val="275pt"/>
                <w:rFonts w:ascii="宋体" w:eastAsia="宋体" w:hAnsi="宋体" w:cs="宋体" w:hint="eastAsia"/>
                <w:lang w:eastAsia="zh-CN"/>
              </w:rPr>
              <w:t>函数退出</w:t>
            </w:r>
          </w:p>
        </w:tc>
        <w:tc>
          <w:tcPr>
            <w:tcW w:w="3610" w:type="dxa"/>
            <w:tcBorders>
              <w:top w:val="single" w:sz="4" w:space="0" w:color="auto"/>
              <w:left w:val="single" w:sz="4" w:space="0" w:color="auto"/>
              <w:bottom w:val="single" w:sz="4" w:space="0" w:color="auto"/>
              <w:right w:val="single" w:sz="4" w:space="0" w:color="auto"/>
            </w:tcBorders>
            <w:shd w:val="clear" w:color="auto" w:fill="FFFFFF"/>
            <w:hideMark/>
          </w:tcPr>
          <w:p w14:paraId="079B10A6" w14:textId="77777777" w:rsidR="009A1D4A" w:rsidRDefault="009A1D4A">
            <w:pPr>
              <w:pStyle w:val="22"/>
              <w:framePr w:w="5376" w:wrap="notBeside" w:vAnchor="text" w:hAnchor="text" w:xAlign="center" w:y="1"/>
              <w:shd w:val="clear" w:color="auto" w:fill="auto"/>
              <w:spacing w:before="0" w:line="197" w:lineRule="exact"/>
              <w:ind w:firstLine="0"/>
              <w:jc w:val="left"/>
              <w:rPr>
                <w:rStyle w:val="275pt"/>
                <w:b w:val="0"/>
                <w:bCs w:val="0"/>
              </w:rPr>
            </w:pPr>
            <w:proofErr w:type="spellStart"/>
            <w:r>
              <w:rPr>
                <w:rStyle w:val="275pt"/>
                <w:rFonts w:ascii="宋体" w:eastAsia="宋体" w:hAnsi="宋体" w:cs="宋体" w:hint="eastAsia"/>
              </w:rPr>
              <w:t>上下文</w:t>
            </w:r>
            <w:r>
              <w:rPr>
                <w:rStyle w:val="275pt"/>
              </w:rPr>
              <w:t>ID</w:t>
            </w:r>
            <w:r>
              <w:rPr>
                <w:rStyle w:val="275pt"/>
                <w:rFonts w:ascii="宋体" w:eastAsia="宋体" w:hAnsi="宋体" w:cs="宋体" w:hint="eastAsia"/>
              </w:rPr>
              <w:t>控制操作</w:t>
            </w:r>
            <w:r>
              <w:rPr>
                <w:rStyle w:val="275pt"/>
              </w:rPr>
              <w:t>ID</w:t>
            </w:r>
            <w:proofErr w:type="spellEnd"/>
            <w:r>
              <w:rPr>
                <w:rStyle w:val="275pt"/>
              </w:rPr>
              <w:t xml:space="preserve"> OID</w:t>
            </w:r>
          </w:p>
          <w:p w14:paraId="62DA5DC9" w14:textId="77777777" w:rsidR="009A1D4A" w:rsidRDefault="009A1D4A">
            <w:pPr>
              <w:pStyle w:val="22"/>
              <w:framePr w:w="5376" w:wrap="notBeside" w:vAnchor="text" w:hAnchor="text" w:xAlign="center" w:y="1"/>
              <w:shd w:val="clear" w:color="auto" w:fill="auto"/>
              <w:spacing w:before="0" w:line="197" w:lineRule="exact"/>
              <w:ind w:firstLine="0"/>
              <w:jc w:val="left"/>
              <w:rPr>
                <w:rStyle w:val="275pt"/>
                <w:b w:val="0"/>
                <w:bCs w:val="0"/>
              </w:rPr>
            </w:pPr>
            <w:proofErr w:type="spellStart"/>
            <w:r>
              <w:rPr>
                <w:rStyle w:val="275pt"/>
                <w:rFonts w:ascii="宋体" w:eastAsia="宋体" w:hAnsi="宋体" w:cs="宋体" w:hint="eastAsia"/>
              </w:rPr>
              <w:t>上下文</w:t>
            </w:r>
            <w:r>
              <w:rPr>
                <w:rStyle w:val="275pt"/>
              </w:rPr>
              <w:t>ID</w:t>
            </w:r>
            <w:r>
              <w:rPr>
                <w:rStyle w:val="275pt"/>
                <w:rFonts w:ascii="宋体" w:eastAsia="宋体" w:hAnsi="宋体" w:cs="宋体" w:hint="eastAsia"/>
              </w:rPr>
              <w:t>授权</w:t>
            </w:r>
            <w:r>
              <w:rPr>
                <w:rStyle w:val="275pt"/>
              </w:rPr>
              <w:t>ID</w:t>
            </w:r>
            <w:proofErr w:type="spellEnd"/>
            <w:r>
              <w:rPr>
                <w:rStyle w:val="275pt"/>
              </w:rPr>
              <w:t xml:space="preserve"> OID</w:t>
            </w:r>
          </w:p>
          <w:p w14:paraId="6E4CCBAC" w14:textId="77777777" w:rsidR="009A1D4A" w:rsidRDefault="009A1D4A">
            <w:pPr>
              <w:pStyle w:val="22"/>
              <w:framePr w:w="5376" w:wrap="notBeside" w:vAnchor="text" w:hAnchor="text" w:xAlign="center" w:y="1"/>
              <w:shd w:val="clear" w:color="auto" w:fill="auto"/>
              <w:spacing w:before="0" w:line="197" w:lineRule="exact"/>
              <w:ind w:firstLine="0"/>
              <w:jc w:val="left"/>
              <w:rPr>
                <w:rStyle w:val="275pt"/>
                <w:b w:val="0"/>
                <w:bCs w:val="0"/>
              </w:rPr>
            </w:pPr>
            <w:proofErr w:type="spellStart"/>
            <w:r>
              <w:rPr>
                <w:rStyle w:val="275pt"/>
                <w:rFonts w:ascii="宋体" w:eastAsia="宋体" w:hAnsi="宋体" w:cs="宋体" w:hint="eastAsia"/>
              </w:rPr>
              <w:t>上下文</w:t>
            </w:r>
            <w:r>
              <w:rPr>
                <w:rStyle w:val="275pt"/>
              </w:rPr>
              <w:t>ID</w:t>
            </w:r>
            <w:r>
              <w:rPr>
                <w:rStyle w:val="275pt"/>
                <w:rFonts w:ascii="宋体" w:eastAsia="宋体" w:hAnsi="宋体" w:cs="宋体" w:hint="eastAsia"/>
              </w:rPr>
              <w:t>指令地址</w:t>
            </w:r>
            <w:proofErr w:type="spellEnd"/>
          </w:p>
          <w:p w14:paraId="132E75A8" w14:textId="77777777" w:rsidR="009A1D4A" w:rsidRDefault="009A1D4A">
            <w:pPr>
              <w:pStyle w:val="22"/>
              <w:framePr w:w="5376" w:wrap="notBeside" w:vAnchor="text" w:hAnchor="text" w:xAlign="center" w:y="1"/>
              <w:shd w:val="clear" w:color="auto" w:fill="auto"/>
              <w:spacing w:before="0" w:line="197" w:lineRule="exact"/>
              <w:ind w:firstLine="0"/>
              <w:jc w:val="left"/>
            </w:pPr>
            <w:proofErr w:type="spellStart"/>
            <w:r>
              <w:rPr>
                <w:rStyle w:val="275pt"/>
                <w:rFonts w:ascii="宋体" w:eastAsia="宋体" w:hAnsi="宋体" w:cs="宋体" w:hint="eastAsia"/>
              </w:rPr>
              <w:t>上下文</w:t>
            </w:r>
            <w:r>
              <w:rPr>
                <w:rStyle w:val="275pt"/>
              </w:rPr>
              <w:t>ID</w:t>
            </w:r>
            <w:proofErr w:type="spellEnd"/>
          </w:p>
        </w:tc>
      </w:tr>
    </w:tbl>
    <w:p w14:paraId="3D84CF55" w14:textId="77777777" w:rsidR="009A1D4A" w:rsidRDefault="009A1D4A" w:rsidP="009A1D4A">
      <w:pPr>
        <w:framePr w:w="5376" w:wrap="notBeside" w:vAnchor="text" w:hAnchor="text" w:xAlign="center" w:y="1"/>
        <w:rPr>
          <w:rFonts w:ascii="Inziu Roboto CL" w:eastAsia="Inziu Roboto CL" w:hAnsi="Inziu Roboto CL" w:cs="Inziu Roboto CL"/>
          <w:color w:val="000000"/>
          <w:sz w:val="2"/>
          <w:szCs w:val="2"/>
          <w:lang w:eastAsia="en-US" w:bidi="en-US"/>
        </w:rPr>
      </w:pPr>
    </w:p>
    <w:p w14:paraId="2B12B68A" w14:textId="77777777" w:rsidR="009A1D4A" w:rsidRDefault="009A1D4A" w:rsidP="009A1D4A">
      <w:pPr>
        <w:rPr>
          <w:rFonts w:hint="eastAsia"/>
          <w:sz w:val="2"/>
          <w:szCs w:val="2"/>
        </w:rPr>
      </w:pPr>
    </w:p>
    <w:p w14:paraId="07F18AA0" w14:textId="77777777" w:rsidR="009A1D4A" w:rsidRDefault="009A1D4A" w:rsidP="00D56AC4">
      <w:pPr>
        <w:ind w:firstLine="420"/>
        <w:rPr>
          <w:rFonts w:hint="eastAsia"/>
          <w:sz w:val="18"/>
          <w:szCs w:val="18"/>
        </w:rPr>
      </w:pPr>
      <w:r>
        <w:rPr>
          <w:rFonts w:hint="eastAsia"/>
        </w:rPr>
        <w:t>在系统调用实例中，我们假设在同一个变量中使用的对象具有相同的授权要求。</w:t>
      </w:r>
      <w:r>
        <w:t xml:space="preserve"> </w:t>
      </w:r>
      <w:r>
        <w:rPr>
          <w:rFonts w:hint="eastAsia"/>
        </w:rPr>
        <w:t>为了模拟这一点，我们使用第一个受控操作，其中一个对象作为标识符出现。</w:t>
      </w:r>
      <w:r>
        <w:t xml:space="preserve"> </w:t>
      </w:r>
      <w:r>
        <w:rPr>
          <w:rFonts w:hint="eastAsia"/>
        </w:rPr>
        <w:t>如果在同一受控操作中首先访问两个对象，则必须将它们分配给同一变量（因为变量在两个受控操作中相同）。</w:t>
      </w:r>
      <w:r>
        <w:t xml:space="preserve"> </w:t>
      </w:r>
      <w:r>
        <w:rPr>
          <w:rFonts w:hint="eastAsia"/>
        </w:rPr>
        <w:t>然而，不同的执行路径可能导致首先在不同的受控操作中使用相同的变量。</w:t>
      </w:r>
      <w:r>
        <w:t xml:space="preserve"> </w:t>
      </w:r>
      <w:r>
        <w:rPr>
          <w:rFonts w:hint="eastAsia"/>
        </w:rPr>
        <w:t>但是，具有相同授权要求的类的聚合将合并这些情况，因此该假设已被证明是有效的。</w:t>
      </w:r>
    </w:p>
    <w:p w14:paraId="585FE255" w14:textId="77777777" w:rsidR="009A1D4A" w:rsidRDefault="009A1D4A" w:rsidP="00D56AC4">
      <w:pPr>
        <w:ind w:firstLine="420"/>
        <w:rPr>
          <w:rFonts w:ascii="Bookman Old Style" w:eastAsia="Bookman Old Style" w:hAnsi="Bookman Old Style" w:cs="Bookman Old Style" w:hint="eastAsia"/>
        </w:rPr>
      </w:pPr>
      <w:r>
        <w:rPr>
          <w:rFonts w:hint="eastAsia"/>
        </w:rPr>
        <w:t>系统调用参数几乎在每次调用时都会发生变化，但只有少数参数真正影响授权（例如，打开时的访问标志）。</w:t>
      </w:r>
      <w:r>
        <w:rPr>
          <w:rFonts w:hint="eastAsia"/>
        </w:rPr>
        <w:t xml:space="preserve"> </w:t>
      </w:r>
      <w:r>
        <w:rPr>
          <w:rFonts w:hint="eastAsia"/>
        </w:rPr>
        <w:t>因此，我们收集参数，但只使用我们发现影响授权要求的参数来进行分区。</w:t>
      </w:r>
      <w:r>
        <w:rPr>
          <w:rFonts w:hint="eastAsia"/>
        </w:rPr>
        <w:t xml:space="preserve"> </w:t>
      </w:r>
      <w:r>
        <w:rPr>
          <w:rFonts w:hint="eastAsia"/>
        </w:rPr>
        <w:t>我们检查的只有少数系统调用根据其输入参数具有不同的授权，例如</w:t>
      </w:r>
      <w:r>
        <w:rPr>
          <w:rFonts w:hint="eastAsia"/>
        </w:rPr>
        <w:t>open</w:t>
      </w:r>
      <w:r>
        <w:rPr>
          <w:rFonts w:hint="eastAsia"/>
        </w:rPr>
        <w:t>，</w:t>
      </w:r>
      <w:proofErr w:type="spellStart"/>
      <w:r>
        <w:rPr>
          <w:rFonts w:hint="eastAsia"/>
        </w:rPr>
        <w:t>ioctl</w:t>
      </w:r>
      <w:proofErr w:type="spellEnd"/>
      <w:r>
        <w:rPr>
          <w:rFonts w:hint="eastAsia"/>
        </w:rPr>
        <w:t>和</w:t>
      </w:r>
      <w:proofErr w:type="spellStart"/>
      <w:r>
        <w:rPr>
          <w:rFonts w:hint="eastAsia"/>
        </w:rPr>
        <w:t>fcntl</w:t>
      </w:r>
      <w:proofErr w:type="spellEnd"/>
      <w:r>
        <w:rPr>
          <w:rFonts w:hint="eastAsia"/>
        </w:rPr>
        <w:t>。</w:t>
      </w:r>
      <w:r>
        <w:rPr>
          <w:rFonts w:hint="eastAsia"/>
        </w:rPr>
        <w:t xml:space="preserve"> </w:t>
      </w:r>
      <w:r>
        <w:rPr>
          <w:rFonts w:hint="eastAsia"/>
        </w:rPr>
        <w:t>因为基于不同的输入使用不同的授权，所以这些系统调用更复杂，因此更容易出错。</w:t>
      </w:r>
    </w:p>
    <w:p w14:paraId="15348815" w14:textId="0B5CDC7F" w:rsidR="00371838" w:rsidRPr="009A1D4A" w:rsidRDefault="00371838" w:rsidP="00751012"/>
    <w:p w14:paraId="31FA0B9C" w14:textId="609C2B7F" w:rsidR="00371838" w:rsidRDefault="00371838" w:rsidP="00751012"/>
    <w:p w14:paraId="623DA072" w14:textId="7141122C" w:rsidR="00371838" w:rsidRDefault="00371838" w:rsidP="00751012"/>
    <w:p w14:paraId="68631D3D" w14:textId="3D65A5B8" w:rsidR="00371838" w:rsidRDefault="00371838" w:rsidP="00751012"/>
    <w:p w14:paraId="7F9367A5" w14:textId="77777777" w:rsidR="00371838" w:rsidRPr="00751012" w:rsidRDefault="00371838" w:rsidP="00751012"/>
    <w:sectPr w:rsidR="00371838" w:rsidRPr="00751012" w:rsidSect="007206A0">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5E668" w14:textId="77777777" w:rsidR="004721DB" w:rsidRDefault="004721DB">
      <w:r>
        <w:separator/>
      </w:r>
    </w:p>
  </w:endnote>
  <w:endnote w:type="continuationSeparator" w:id="0">
    <w:p w14:paraId="45B90077" w14:textId="77777777" w:rsidR="004721DB" w:rsidRDefault="00472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NewCenturySchlbk-Roman">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Inziu Roboto CL">
    <w:panose1 w:val="02000000000000000000"/>
    <w:charset w:val="88"/>
    <w:family w:val="auto"/>
    <w:pitch w:val="variable"/>
    <w:sig w:usb0="E00002FF" w:usb1="7A4F217F" w:usb2="0000003B" w:usb3="00000000" w:csb0="001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AEF8D" w14:textId="587DC494" w:rsidR="00A8266D" w:rsidRDefault="00A8266D">
    <w:pPr>
      <w:pStyle w:val="a6"/>
      <w:jc w:val="center"/>
    </w:pPr>
    <w:r>
      <w:fldChar w:fldCharType="begin"/>
    </w:r>
    <w:r>
      <w:instrText>PAGE   \* MERGEFORMAT</w:instrText>
    </w:r>
    <w:r>
      <w:fldChar w:fldCharType="separate"/>
    </w:r>
    <w:r w:rsidR="00C74BD0" w:rsidRPr="00C74BD0">
      <w:rPr>
        <w:noProof/>
        <w:lang w:val="zh-CN"/>
      </w:rPr>
      <w:t>35</w:t>
    </w:r>
    <w:r>
      <w:rPr>
        <w:noProof/>
        <w:lang w:val="zh-CN"/>
      </w:rPr>
      <w:fldChar w:fldCharType="end"/>
    </w:r>
  </w:p>
  <w:p w14:paraId="6DF4B2EF" w14:textId="77777777" w:rsidR="00A8266D" w:rsidRDefault="00A8266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132F4" w14:textId="77777777" w:rsidR="004721DB" w:rsidRDefault="004721DB">
      <w:r>
        <w:separator/>
      </w:r>
    </w:p>
  </w:footnote>
  <w:footnote w:type="continuationSeparator" w:id="0">
    <w:p w14:paraId="19AF784A" w14:textId="77777777" w:rsidR="004721DB" w:rsidRDefault="00472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6416" w14:textId="75F111F3" w:rsidR="00A8266D" w:rsidRDefault="0082200F">
    <w:pPr>
      <w:pStyle w:val="a4"/>
    </w:pPr>
    <w:r>
      <w:rPr>
        <w:rFonts w:hint="eastAsia"/>
      </w:rPr>
      <w:t>北京大学软件与微电子学院</w:t>
    </w:r>
    <w:r>
      <w:rPr>
        <w:rFonts w:hint="eastAsia"/>
      </w:rPr>
      <w:t>2</w:t>
    </w:r>
    <w:r>
      <w:t>018</w:t>
    </w:r>
    <w:r>
      <w:rPr>
        <w:rFonts w:hint="eastAsia"/>
      </w:rPr>
      <w:t>年秋素质教育论文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74F"/>
    <w:multiLevelType w:val="multilevel"/>
    <w:tmpl w:val="B5E0EA8A"/>
    <w:lvl w:ilvl="0">
      <w:start w:val="3"/>
      <w:numFmt w:val="decimal"/>
      <w:lvlText w:val="%1"/>
      <w:lvlJc w:val="left"/>
      <w:pPr>
        <w:ind w:left="440" w:hanging="440"/>
      </w:pPr>
      <w:rPr>
        <w:rFonts w:eastAsiaTheme="minorEastAsia"/>
        <w:i/>
      </w:rPr>
    </w:lvl>
    <w:lvl w:ilvl="1">
      <w:start w:val="3"/>
      <w:numFmt w:val="decimal"/>
      <w:lvlText w:val="%1.%2"/>
      <w:lvlJc w:val="left"/>
      <w:pPr>
        <w:ind w:left="440" w:hanging="440"/>
      </w:pPr>
      <w:rPr>
        <w:rFonts w:eastAsiaTheme="minorEastAsia"/>
        <w:i/>
      </w:rPr>
    </w:lvl>
    <w:lvl w:ilvl="2">
      <w:start w:val="2"/>
      <w:numFmt w:val="decimal"/>
      <w:lvlText w:val="%1.%2.%3"/>
      <w:lvlJc w:val="left"/>
      <w:pPr>
        <w:ind w:left="720" w:hanging="720"/>
      </w:pPr>
      <w:rPr>
        <w:rFonts w:eastAsiaTheme="minorEastAsia"/>
        <w:i/>
      </w:rPr>
    </w:lvl>
    <w:lvl w:ilvl="3">
      <w:start w:val="1"/>
      <w:numFmt w:val="decimal"/>
      <w:lvlText w:val="%1.%2.%3.%4"/>
      <w:lvlJc w:val="left"/>
      <w:pPr>
        <w:ind w:left="720" w:hanging="720"/>
      </w:pPr>
      <w:rPr>
        <w:rFonts w:eastAsiaTheme="minorEastAsia"/>
        <w:i/>
      </w:rPr>
    </w:lvl>
    <w:lvl w:ilvl="4">
      <w:start w:val="1"/>
      <w:numFmt w:val="decimal"/>
      <w:lvlText w:val="%1.%2.%3.%4.%5"/>
      <w:lvlJc w:val="left"/>
      <w:pPr>
        <w:ind w:left="1080" w:hanging="1080"/>
      </w:pPr>
      <w:rPr>
        <w:rFonts w:eastAsiaTheme="minorEastAsia"/>
        <w:i/>
      </w:rPr>
    </w:lvl>
    <w:lvl w:ilvl="5">
      <w:start w:val="1"/>
      <w:numFmt w:val="decimal"/>
      <w:lvlText w:val="%1.%2.%3.%4.%5.%6"/>
      <w:lvlJc w:val="left"/>
      <w:pPr>
        <w:ind w:left="1080" w:hanging="1080"/>
      </w:pPr>
      <w:rPr>
        <w:rFonts w:eastAsiaTheme="minorEastAsia"/>
        <w:i/>
      </w:rPr>
    </w:lvl>
    <w:lvl w:ilvl="6">
      <w:start w:val="1"/>
      <w:numFmt w:val="decimal"/>
      <w:lvlText w:val="%1.%2.%3.%4.%5.%6.%7"/>
      <w:lvlJc w:val="left"/>
      <w:pPr>
        <w:ind w:left="1440" w:hanging="1440"/>
      </w:pPr>
      <w:rPr>
        <w:rFonts w:eastAsiaTheme="minorEastAsia"/>
        <w:i/>
      </w:rPr>
    </w:lvl>
    <w:lvl w:ilvl="7">
      <w:start w:val="1"/>
      <w:numFmt w:val="decimal"/>
      <w:lvlText w:val="%1.%2.%3.%4.%5.%6.%7.%8"/>
      <w:lvlJc w:val="left"/>
      <w:pPr>
        <w:ind w:left="1440" w:hanging="1440"/>
      </w:pPr>
      <w:rPr>
        <w:rFonts w:eastAsiaTheme="minorEastAsia"/>
        <w:i/>
      </w:rPr>
    </w:lvl>
    <w:lvl w:ilvl="8">
      <w:start w:val="1"/>
      <w:numFmt w:val="decimal"/>
      <w:lvlText w:val="%1.%2.%3.%4.%5.%6.%7.%8.%9"/>
      <w:lvlJc w:val="left"/>
      <w:pPr>
        <w:ind w:left="1440" w:hanging="1440"/>
      </w:pPr>
      <w:rPr>
        <w:rFonts w:eastAsiaTheme="minorEastAsia"/>
        <w:i/>
      </w:rPr>
    </w:lvl>
  </w:abstractNum>
  <w:abstractNum w:abstractNumId="1" w15:restartNumberingAfterBreak="0">
    <w:nsid w:val="11897B00"/>
    <w:multiLevelType w:val="hybridMultilevel"/>
    <w:tmpl w:val="3B3E34B2"/>
    <w:lvl w:ilvl="0" w:tplc="662C43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75F99"/>
    <w:multiLevelType w:val="hybridMultilevel"/>
    <w:tmpl w:val="18B2AB46"/>
    <w:lvl w:ilvl="0" w:tplc="48CC0F5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E0558CE"/>
    <w:multiLevelType w:val="hybridMultilevel"/>
    <w:tmpl w:val="E95637F4"/>
    <w:lvl w:ilvl="0" w:tplc="F6745C98">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7B173F"/>
    <w:multiLevelType w:val="multilevel"/>
    <w:tmpl w:val="036205DC"/>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170D12"/>
    <w:multiLevelType w:val="hybridMultilevel"/>
    <w:tmpl w:val="41D4F7EE"/>
    <w:lvl w:ilvl="0" w:tplc="F9889416">
      <w:start w:val="1"/>
      <w:numFmt w:val="bullet"/>
      <w:lvlText w:val="•"/>
      <w:lvlJc w:val="left"/>
      <w:pPr>
        <w:tabs>
          <w:tab w:val="num" w:pos="720"/>
        </w:tabs>
        <w:ind w:left="720" w:hanging="360"/>
      </w:pPr>
      <w:rPr>
        <w:rFonts w:ascii="宋体" w:hAnsi="宋体" w:hint="default"/>
      </w:rPr>
    </w:lvl>
    <w:lvl w:ilvl="1" w:tplc="A92C7CDA" w:tentative="1">
      <w:start w:val="1"/>
      <w:numFmt w:val="bullet"/>
      <w:lvlText w:val="•"/>
      <w:lvlJc w:val="left"/>
      <w:pPr>
        <w:tabs>
          <w:tab w:val="num" w:pos="1440"/>
        </w:tabs>
        <w:ind w:left="1440" w:hanging="360"/>
      </w:pPr>
      <w:rPr>
        <w:rFonts w:ascii="宋体" w:hAnsi="宋体" w:hint="default"/>
      </w:rPr>
    </w:lvl>
    <w:lvl w:ilvl="2" w:tplc="30DE2D7E" w:tentative="1">
      <w:start w:val="1"/>
      <w:numFmt w:val="bullet"/>
      <w:lvlText w:val="•"/>
      <w:lvlJc w:val="left"/>
      <w:pPr>
        <w:tabs>
          <w:tab w:val="num" w:pos="2160"/>
        </w:tabs>
        <w:ind w:left="2160" w:hanging="360"/>
      </w:pPr>
      <w:rPr>
        <w:rFonts w:ascii="宋体" w:hAnsi="宋体" w:hint="default"/>
      </w:rPr>
    </w:lvl>
    <w:lvl w:ilvl="3" w:tplc="A8B6FB68" w:tentative="1">
      <w:start w:val="1"/>
      <w:numFmt w:val="bullet"/>
      <w:lvlText w:val="•"/>
      <w:lvlJc w:val="left"/>
      <w:pPr>
        <w:tabs>
          <w:tab w:val="num" w:pos="2880"/>
        </w:tabs>
        <w:ind w:left="2880" w:hanging="360"/>
      </w:pPr>
      <w:rPr>
        <w:rFonts w:ascii="宋体" w:hAnsi="宋体" w:hint="default"/>
      </w:rPr>
    </w:lvl>
    <w:lvl w:ilvl="4" w:tplc="809A1290" w:tentative="1">
      <w:start w:val="1"/>
      <w:numFmt w:val="bullet"/>
      <w:lvlText w:val="•"/>
      <w:lvlJc w:val="left"/>
      <w:pPr>
        <w:tabs>
          <w:tab w:val="num" w:pos="3600"/>
        </w:tabs>
        <w:ind w:left="3600" w:hanging="360"/>
      </w:pPr>
      <w:rPr>
        <w:rFonts w:ascii="宋体" w:hAnsi="宋体" w:hint="default"/>
      </w:rPr>
    </w:lvl>
    <w:lvl w:ilvl="5" w:tplc="5BC864C6" w:tentative="1">
      <w:start w:val="1"/>
      <w:numFmt w:val="bullet"/>
      <w:lvlText w:val="•"/>
      <w:lvlJc w:val="left"/>
      <w:pPr>
        <w:tabs>
          <w:tab w:val="num" w:pos="4320"/>
        </w:tabs>
        <w:ind w:left="4320" w:hanging="360"/>
      </w:pPr>
      <w:rPr>
        <w:rFonts w:ascii="宋体" w:hAnsi="宋体" w:hint="default"/>
      </w:rPr>
    </w:lvl>
    <w:lvl w:ilvl="6" w:tplc="5C209E76" w:tentative="1">
      <w:start w:val="1"/>
      <w:numFmt w:val="bullet"/>
      <w:lvlText w:val="•"/>
      <w:lvlJc w:val="left"/>
      <w:pPr>
        <w:tabs>
          <w:tab w:val="num" w:pos="5040"/>
        </w:tabs>
        <w:ind w:left="5040" w:hanging="360"/>
      </w:pPr>
      <w:rPr>
        <w:rFonts w:ascii="宋体" w:hAnsi="宋体" w:hint="default"/>
      </w:rPr>
    </w:lvl>
    <w:lvl w:ilvl="7" w:tplc="7FC64B50" w:tentative="1">
      <w:start w:val="1"/>
      <w:numFmt w:val="bullet"/>
      <w:lvlText w:val="•"/>
      <w:lvlJc w:val="left"/>
      <w:pPr>
        <w:tabs>
          <w:tab w:val="num" w:pos="5760"/>
        </w:tabs>
        <w:ind w:left="5760" w:hanging="360"/>
      </w:pPr>
      <w:rPr>
        <w:rFonts w:ascii="宋体" w:hAnsi="宋体" w:hint="default"/>
      </w:rPr>
    </w:lvl>
    <w:lvl w:ilvl="8" w:tplc="B78CF886"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2A9E3B30"/>
    <w:multiLevelType w:val="hybridMultilevel"/>
    <w:tmpl w:val="A1A82F0C"/>
    <w:lvl w:ilvl="0" w:tplc="0466394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6E72A2"/>
    <w:multiLevelType w:val="hybridMultilevel"/>
    <w:tmpl w:val="22AC9F54"/>
    <w:lvl w:ilvl="0" w:tplc="299EEA04">
      <w:start w:val="1"/>
      <w:numFmt w:val="japaneseCounting"/>
      <w:lvlText w:val="第%1节"/>
      <w:lvlJc w:val="left"/>
      <w:pPr>
        <w:tabs>
          <w:tab w:val="num" w:pos="1260"/>
        </w:tabs>
        <w:ind w:left="126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F3C2A5D"/>
    <w:multiLevelType w:val="multilevel"/>
    <w:tmpl w:val="CE6EE9C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62426F"/>
    <w:multiLevelType w:val="multilevel"/>
    <w:tmpl w:val="76003B56"/>
    <w:lvl w:ilvl="0">
      <w:start w:val="1"/>
      <w:numFmt w:val="decimal"/>
      <w:lvlText w:val="%1"/>
      <w:lvlJc w:val="left"/>
      <w:pPr>
        <w:ind w:left="360" w:hanging="360"/>
      </w:pPr>
      <w:rPr>
        <w:rFonts w:ascii="黑体" w:eastAsia="黑体" w:hAnsi="黑体" w:cs="Times New Roman"/>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7D723B4"/>
    <w:multiLevelType w:val="multilevel"/>
    <w:tmpl w:val="D400BA26"/>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18"/>
        <w:szCs w:val="18"/>
        <w:u w:val="none"/>
        <w:effect w:val="none"/>
        <w:lang w:val="en-US" w:eastAsia="en-US" w:bidi="en-US"/>
      </w:rPr>
    </w:lvl>
    <w:lvl w:ilvl="1">
      <w:start w:val="3"/>
      <w:numFmt w:val="decimal"/>
      <w:lvlText w:val="%1.%2"/>
      <w:lvlJc w:val="left"/>
      <w:pPr>
        <w:ind w:left="0" w:firstLine="0"/>
      </w:pPr>
      <w:rPr>
        <w:rFonts w:ascii="Arial" w:eastAsia="Arial" w:hAnsi="Arial" w:cs="Arial"/>
        <w:b w:val="0"/>
        <w:bCs w:val="0"/>
        <w:i w:val="0"/>
        <w:iCs w:val="0"/>
        <w:smallCaps w:val="0"/>
        <w:strike w:val="0"/>
        <w:dstrike w:val="0"/>
        <w:color w:val="000000"/>
        <w:spacing w:val="0"/>
        <w:w w:val="100"/>
        <w:position w:val="0"/>
        <w:sz w:val="20"/>
        <w:szCs w:val="20"/>
        <w:u w:val="none"/>
        <w:effect w:val="none"/>
        <w:lang w:val="en-US" w:eastAsia="en-US" w:bidi="en-US"/>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6711386E"/>
    <w:multiLevelType w:val="hybridMultilevel"/>
    <w:tmpl w:val="56EAAEB4"/>
    <w:lvl w:ilvl="0" w:tplc="793458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AE45F3"/>
    <w:multiLevelType w:val="multilevel"/>
    <w:tmpl w:val="795A115E"/>
    <w:lvl w:ilvl="0">
      <w:start w:val="1"/>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EA03CBC"/>
    <w:multiLevelType w:val="hybridMultilevel"/>
    <w:tmpl w:val="34C82B36"/>
    <w:lvl w:ilvl="0" w:tplc="7598C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4B2BC5"/>
    <w:multiLevelType w:val="multilevel"/>
    <w:tmpl w:val="D2963BC0"/>
    <w:lvl w:ilvl="0">
      <w:numFmt w:val="decimal"/>
      <w:lvlText w:val="%1"/>
      <w:lvlJc w:val="left"/>
      <w:pPr>
        <w:ind w:left="360" w:hanging="360"/>
      </w:pPr>
      <w:rPr>
        <w:rFonts w:hint="default"/>
      </w:rPr>
    </w:lvl>
    <w:lvl w:ilvl="1">
      <w:start w:val="7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2"/>
  </w:num>
  <w:num w:numId="3">
    <w:abstractNumId w:val="8"/>
  </w:num>
  <w:num w:numId="4">
    <w:abstractNumId w:val="5"/>
  </w:num>
  <w:num w:numId="5">
    <w:abstractNumId w:val="6"/>
  </w:num>
  <w:num w:numId="6">
    <w:abstractNumId w:val="2"/>
  </w:num>
  <w:num w:numId="7">
    <w:abstractNumId w:val="13"/>
  </w:num>
  <w:num w:numId="8">
    <w:abstractNumId w:val="7"/>
  </w:num>
  <w:num w:numId="9">
    <w:abstractNumId w:val="4"/>
  </w:num>
  <w:num w:numId="10">
    <w:abstractNumId w:val="14"/>
  </w:num>
  <w:num w:numId="11">
    <w:abstractNumId w:val="1"/>
  </w:num>
  <w:num w:numId="12">
    <w:abstractNumId w:val="11"/>
  </w:num>
  <w:num w:numId="13">
    <w:abstractNumId w:val="3"/>
  </w:num>
  <w:num w:numId="14">
    <w:abstractNumId w:val="10"/>
    <w:lvlOverride w:ilvl="0">
      <w:startOverride w:val="1"/>
    </w:lvlOverride>
    <w:lvlOverride w:ilvl="1">
      <w:startOverride w:val="3"/>
    </w:lvlOverride>
    <w:lvlOverride w:ilvl="2"/>
    <w:lvlOverride w:ilvl="3"/>
    <w:lvlOverride w:ilvl="4"/>
    <w:lvlOverride w:ilvl="5"/>
    <w:lvlOverride w:ilvl="6"/>
    <w:lvlOverride w:ilvl="7"/>
    <w:lvlOverride w:ilvl="8"/>
  </w:num>
  <w:num w:numId="15">
    <w:abstractNumId w:val="0"/>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AE6"/>
    <w:rsid w:val="00022E36"/>
    <w:rsid w:val="00025E87"/>
    <w:rsid w:val="00032354"/>
    <w:rsid w:val="000457AF"/>
    <w:rsid w:val="000458BC"/>
    <w:rsid w:val="00054112"/>
    <w:rsid w:val="0006665A"/>
    <w:rsid w:val="00067064"/>
    <w:rsid w:val="00083E15"/>
    <w:rsid w:val="00086E0C"/>
    <w:rsid w:val="000E1600"/>
    <w:rsid w:val="000E21CD"/>
    <w:rsid w:val="00103D0E"/>
    <w:rsid w:val="00111C00"/>
    <w:rsid w:val="001427A7"/>
    <w:rsid w:val="001456DD"/>
    <w:rsid w:val="0016694E"/>
    <w:rsid w:val="00181BE6"/>
    <w:rsid w:val="00182367"/>
    <w:rsid w:val="00194AA2"/>
    <w:rsid w:val="001A108C"/>
    <w:rsid w:val="001D3A76"/>
    <w:rsid w:val="001E163A"/>
    <w:rsid w:val="001F28BA"/>
    <w:rsid w:val="001F61D9"/>
    <w:rsid w:val="001F719E"/>
    <w:rsid w:val="00203273"/>
    <w:rsid w:val="00226A44"/>
    <w:rsid w:val="00232E23"/>
    <w:rsid w:val="00247C7D"/>
    <w:rsid w:val="00267344"/>
    <w:rsid w:val="00285C23"/>
    <w:rsid w:val="002A3E4B"/>
    <w:rsid w:val="002A5C2F"/>
    <w:rsid w:val="002B058C"/>
    <w:rsid w:val="002B1CA6"/>
    <w:rsid w:val="002B7A1D"/>
    <w:rsid w:val="002D0E53"/>
    <w:rsid w:val="002D5449"/>
    <w:rsid w:val="002F13FF"/>
    <w:rsid w:val="00307B79"/>
    <w:rsid w:val="00326AD3"/>
    <w:rsid w:val="00326E58"/>
    <w:rsid w:val="00370B47"/>
    <w:rsid w:val="00371838"/>
    <w:rsid w:val="00375948"/>
    <w:rsid w:val="00375BCA"/>
    <w:rsid w:val="003846AA"/>
    <w:rsid w:val="00384FB2"/>
    <w:rsid w:val="003A0114"/>
    <w:rsid w:val="003A0793"/>
    <w:rsid w:val="003C16CC"/>
    <w:rsid w:val="003D198C"/>
    <w:rsid w:val="003D2C78"/>
    <w:rsid w:val="003D2D78"/>
    <w:rsid w:val="003F23A6"/>
    <w:rsid w:val="004043D4"/>
    <w:rsid w:val="00405CC2"/>
    <w:rsid w:val="00414306"/>
    <w:rsid w:val="00414E13"/>
    <w:rsid w:val="0043530D"/>
    <w:rsid w:val="004357FF"/>
    <w:rsid w:val="004721DB"/>
    <w:rsid w:val="00485601"/>
    <w:rsid w:val="00491747"/>
    <w:rsid w:val="004B1F73"/>
    <w:rsid w:val="004C035B"/>
    <w:rsid w:val="004C1860"/>
    <w:rsid w:val="004C5995"/>
    <w:rsid w:val="004D65DE"/>
    <w:rsid w:val="00500A95"/>
    <w:rsid w:val="005069EC"/>
    <w:rsid w:val="00515C30"/>
    <w:rsid w:val="00516C72"/>
    <w:rsid w:val="005353BA"/>
    <w:rsid w:val="005435AA"/>
    <w:rsid w:val="00546EB0"/>
    <w:rsid w:val="00560062"/>
    <w:rsid w:val="00563125"/>
    <w:rsid w:val="00571F1A"/>
    <w:rsid w:val="0057398F"/>
    <w:rsid w:val="00577790"/>
    <w:rsid w:val="005957C7"/>
    <w:rsid w:val="005A3305"/>
    <w:rsid w:val="005A4CAC"/>
    <w:rsid w:val="005A54AE"/>
    <w:rsid w:val="005C3FE3"/>
    <w:rsid w:val="005C5DC4"/>
    <w:rsid w:val="005D74B4"/>
    <w:rsid w:val="005E2E15"/>
    <w:rsid w:val="005E344D"/>
    <w:rsid w:val="005E394A"/>
    <w:rsid w:val="005E46F8"/>
    <w:rsid w:val="005F2527"/>
    <w:rsid w:val="00615162"/>
    <w:rsid w:val="0062522A"/>
    <w:rsid w:val="006421D8"/>
    <w:rsid w:val="0065371F"/>
    <w:rsid w:val="0065391F"/>
    <w:rsid w:val="00656264"/>
    <w:rsid w:val="00660596"/>
    <w:rsid w:val="006611E7"/>
    <w:rsid w:val="00661E2F"/>
    <w:rsid w:val="006634D6"/>
    <w:rsid w:val="006777BF"/>
    <w:rsid w:val="00695CF9"/>
    <w:rsid w:val="00697AE6"/>
    <w:rsid w:val="006A2979"/>
    <w:rsid w:val="006A7F81"/>
    <w:rsid w:val="006B47CF"/>
    <w:rsid w:val="006B681D"/>
    <w:rsid w:val="006B698A"/>
    <w:rsid w:val="006B70C0"/>
    <w:rsid w:val="006C0490"/>
    <w:rsid w:val="006C696D"/>
    <w:rsid w:val="006D2D41"/>
    <w:rsid w:val="006D74F0"/>
    <w:rsid w:val="006E0400"/>
    <w:rsid w:val="006E5311"/>
    <w:rsid w:val="006E75E8"/>
    <w:rsid w:val="006F78C6"/>
    <w:rsid w:val="00700DBA"/>
    <w:rsid w:val="00706423"/>
    <w:rsid w:val="007175DF"/>
    <w:rsid w:val="007206A0"/>
    <w:rsid w:val="00720AE9"/>
    <w:rsid w:val="0072200C"/>
    <w:rsid w:val="00732E4C"/>
    <w:rsid w:val="007346A8"/>
    <w:rsid w:val="0074579E"/>
    <w:rsid w:val="007471E6"/>
    <w:rsid w:val="00747320"/>
    <w:rsid w:val="00751012"/>
    <w:rsid w:val="0076282B"/>
    <w:rsid w:val="0078081B"/>
    <w:rsid w:val="00780A90"/>
    <w:rsid w:val="00786F33"/>
    <w:rsid w:val="007961DF"/>
    <w:rsid w:val="007969F1"/>
    <w:rsid w:val="007A11AD"/>
    <w:rsid w:val="007A14B5"/>
    <w:rsid w:val="007A3967"/>
    <w:rsid w:val="007B1466"/>
    <w:rsid w:val="007C3194"/>
    <w:rsid w:val="007D1A60"/>
    <w:rsid w:val="007D652A"/>
    <w:rsid w:val="007D7B3B"/>
    <w:rsid w:val="007E5F92"/>
    <w:rsid w:val="007E6444"/>
    <w:rsid w:val="007F4B55"/>
    <w:rsid w:val="007F7529"/>
    <w:rsid w:val="0082200F"/>
    <w:rsid w:val="00860813"/>
    <w:rsid w:val="00870AAD"/>
    <w:rsid w:val="008A0DA8"/>
    <w:rsid w:val="008A27C5"/>
    <w:rsid w:val="008B1078"/>
    <w:rsid w:val="008B17BF"/>
    <w:rsid w:val="008C4200"/>
    <w:rsid w:val="008C7C7E"/>
    <w:rsid w:val="008F0E8C"/>
    <w:rsid w:val="0090493E"/>
    <w:rsid w:val="00907446"/>
    <w:rsid w:val="0091095C"/>
    <w:rsid w:val="0091315F"/>
    <w:rsid w:val="009369F6"/>
    <w:rsid w:val="00952B21"/>
    <w:rsid w:val="009819EE"/>
    <w:rsid w:val="0098317D"/>
    <w:rsid w:val="009852D0"/>
    <w:rsid w:val="00996518"/>
    <w:rsid w:val="009A1D4A"/>
    <w:rsid w:val="009A7113"/>
    <w:rsid w:val="009C193B"/>
    <w:rsid w:val="009E6CCD"/>
    <w:rsid w:val="00A207BE"/>
    <w:rsid w:val="00A30673"/>
    <w:rsid w:val="00A42916"/>
    <w:rsid w:val="00A42D5E"/>
    <w:rsid w:val="00A5323A"/>
    <w:rsid w:val="00A60E98"/>
    <w:rsid w:val="00A676C8"/>
    <w:rsid w:val="00A71B83"/>
    <w:rsid w:val="00A8266D"/>
    <w:rsid w:val="00AA305F"/>
    <w:rsid w:val="00AB2780"/>
    <w:rsid w:val="00AB6553"/>
    <w:rsid w:val="00AC068F"/>
    <w:rsid w:val="00AC1C3B"/>
    <w:rsid w:val="00AD476F"/>
    <w:rsid w:val="00B045E4"/>
    <w:rsid w:val="00B07126"/>
    <w:rsid w:val="00B07AF1"/>
    <w:rsid w:val="00B3777C"/>
    <w:rsid w:val="00B60784"/>
    <w:rsid w:val="00B63296"/>
    <w:rsid w:val="00B7095F"/>
    <w:rsid w:val="00B91AF1"/>
    <w:rsid w:val="00B94499"/>
    <w:rsid w:val="00B95CC0"/>
    <w:rsid w:val="00BA4E80"/>
    <w:rsid w:val="00BA68C7"/>
    <w:rsid w:val="00BA7825"/>
    <w:rsid w:val="00BB0241"/>
    <w:rsid w:val="00BC0BB9"/>
    <w:rsid w:val="00BD3205"/>
    <w:rsid w:val="00BF3168"/>
    <w:rsid w:val="00C01C07"/>
    <w:rsid w:val="00C05C54"/>
    <w:rsid w:val="00C2466D"/>
    <w:rsid w:val="00C362C9"/>
    <w:rsid w:val="00C47C57"/>
    <w:rsid w:val="00C53FF5"/>
    <w:rsid w:val="00C63155"/>
    <w:rsid w:val="00C71795"/>
    <w:rsid w:val="00C74BD0"/>
    <w:rsid w:val="00C83180"/>
    <w:rsid w:val="00CA5DE0"/>
    <w:rsid w:val="00CF21A0"/>
    <w:rsid w:val="00CF5738"/>
    <w:rsid w:val="00D00C9A"/>
    <w:rsid w:val="00D0124F"/>
    <w:rsid w:val="00D0204F"/>
    <w:rsid w:val="00D02436"/>
    <w:rsid w:val="00D0557D"/>
    <w:rsid w:val="00D152A2"/>
    <w:rsid w:val="00D26762"/>
    <w:rsid w:val="00D36107"/>
    <w:rsid w:val="00D37418"/>
    <w:rsid w:val="00D42948"/>
    <w:rsid w:val="00D43974"/>
    <w:rsid w:val="00D4486A"/>
    <w:rsid w:val="00D44BB3"/>
    <w:rsid w:val="00D56AC4"/>
    <w:rsid w:val="00D76FBA"/>
    <w:rsid w:val="00D85943"/>
    <w:rsid w:val="00DB2BA8"/>
    <w:rsid w:val="00DC1308"/>
    <w:rsid w:val="00DC2450"/>
    <w:rsid w:val="00DD1D59"/>
    <w:rsid w:val="00DE7D7C"/>
    <w:rsid w:val="00E01BDA"/>
    <w:rsid w:val="00E023C6"/>
    <w:rsid w:val="00E11F6B"/>
    <w:rsid w:val="00E12A38"/>
    <w:rsid w:val="00E17821"/>
    <w:rsid w:val="00E33D8A"/>
    <w:rsid w:val="00E34926"/>
    <w:rsid w:val="00E46270"/>
    <w:rsid w:val="00E46513"/>
    <w:rsid w:val="00E73B69"/>
    <w:rsid w:val="00E84823"/>
    <w:rsid w:val="00EB251C"/>
    <w:rsid w:val="00ED0D96"/>
    <w:rsid w:val="00EF022D"/>
    <w:rsid w:val="00F01558"/>
    <w:rsid w:val="00F15686"/>
    <w:rsid w:val="00F214F0"/>
    <w:rsid w:val="00F25E92"/>
    <w:rsid w:val="00F3116A"/>
    <w:rsid w:val="00F40F49"/>
    <w:rsid w:val="00F42813"/>
    <w:rsid w:val="00F475A8"/>
    <w:rsid w:val="00F51D8A"/>
    <w:rsid w:val="00F67DFF"/>
    <w:rsid w:val="00F739BD"/>
    <w:rsid w:val="00F86460"/>
    <w:rsid w:val="00F94092"/>
    <w:rsid w:val="00F94D9D"/>
    <w:rsid w:val="00FA634F"/>
    <w:rsid w:val="00FB52F5"/>
    <w:rsid w:val="00FD5281"/>
    <w:rsid w:val="00FE3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C9E4C"/>
  <w15:docId w15:val="{8E0E25B0-37F9-4359-AC2D-B869355A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493E"/>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500A95"/>
    <w:pPr>
      <w:keepNext/>
      <w:keepLines/>
      <w:spacing w:before="340" w:after="330" w:line="480"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3D2D78"/>
    <w:pPr>
      <w:keepNext/>
      <w:keepLines/>
      <w:spacing w:before="260" w:after="260"/>
      <w:jc w:val="left"/>
      <w:outlineLvl w:val="1"/>
    </w:pPr>
    <w:rPr>
      <w:rFonts w:ascii="黑体" w:eastAsia="黑体" w:hAnsi="等线 Light"/>
      <w:bCs/>
      <w:kern w:val="0"/>
      <w:sz w:val="28"/>
      <w:szCs w:val="32"/>
    </w:rPr>
  </w:style>
  <w:style w:type="paragraph" w:styleId="3">
    <w:name w:val="heading 3"/>
    <w:basedOn w:val="a"/>
    <w:next w:val="a"/>
    <w:link w:val="30"/>
    <w:uiPriority w:val="9"/>
    <w:unhideWhenUsed/>
    <w:qFormat/>
    <w:rsid w:val="003D2D78"/>
    <w:pPr>
      <w:keepNext/>
      <w:keepLines/>
      <w:spacing w:before="260" w:after="260"/>
      <w:outlineLvl w:val="2"/>
    </w:pPr>
    <w:rPr>
      <w:rFonts w:ascii="黑体" w:eastAsia="黑体"/>
      <w:bCs/>
      <w:kern w:val="0"/>
      <w:sz w:val="24"/>
      <w:szCs w:val="32"/>
    </w:rPr>
  </w:style>
  <w:style w:type="paragraph" w:styleId="4">
    <w:name w:val="heading 4"/>
    <w:basedOn w:val="a"/>
    <w:next w:val="a"/>
    <w:link w:val="40"/>
    <w:uiPriority w:val="9"/>
    <w:unhideWhenUsed/>
    <w:qFormat/>
    <w:rsid w:val="009369F6"/>
    <w:pPr>
      <w:keepNext/>
      <w:keepLines/>
      <w:spacing w:before="280" w:after="290"/>
      <w:jc w:val="left"/>
      <w:outlineLvl w:val="3"/>
    </w:pPr>
    <w:rPr>
      <w:rFonts w:ascii="黑体" w:eastAsia="黑体" w:hAnsi="等线 Light"/>
      <w:bCs/>
      <w:kern w:val="0"/>
      <w:szCs w:val="28"/>
    </w:rPr>
  </w:style>
  <w:style w:type="paragraph" w:styleId="5">
    <w:name w:val="heading 5"/>
    <w:aliases w:val="公式"/>
    <w:basedOn w:val="a"/>
    <w:next w:val="a"/>
    <w:link w:val="50"/>
    <w:uiPriority w:val="9"/>
    <w:unhideWhenUsed/>
    <w:qFormat/>
    <w:rsid w:val="00780A90"/>
    <w:pPr>
      <w:keepNext/>
      <w:keepLines/>
      <w:spacing w:before="280" w:after="290"/>
      <w:jc w:val="left"/>
      <w:outlineLvl w:val="4"/>
    </w:pPr>
    <w:rPr>
      <w:bCs/>
      <w:szCs w:val="28"/>
    </w:rPr>
  </w:style>
  <w:style w:type="paragraph" w:styleId="6">
    <w:name w:val="heading 6"/>
    <w:aliases w:val="表格样式"/>
    <w:basedOn w:val="a"/>
    <w:next w:val="a"/>
    <w:link w:val="60"/>
    <w:uiPriority w:val="9"/>
    <w:unhideWhenUsed/>
    <w:qFormat/>
    <w:rsid w:val="00563125"/>
    <w:pPr>
      <w:keepNext/>
      <w:keepLines/>
      <w:spacing w:before="240" w:after="64"/>
      <w:jc w:val="center"/>
      <w:outlineLvl w:val="5"/>
    </w:pPr>
    <w:rPr>
      <w:rFonts w:cstheme="majorBidi"/>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846AA"/>
    <w:pPr>
      <w:widowControl w:val="0"/>
      <w:autoSpaceDE w:val="0"/>
      <w:autoSpaceDN w:val="0"/>
      <w:adjustRightInd w:val="0"/>
    </w:pPr>
    <w:rPr>
      <w:rFonts w:ascii="FangSong" w:hAnsi="FangSong" w:cs="FangSong"/>
      <w:color w:val="000000"/>
      <w:sz w:val="24"/>
      <w:szCs w:val="24"/>
    </w:rPr>
  </w:style>
  <w:style w:type="paragraph" w:styleId="a3">
    <w:name w:val="List Paragraph"/>
    <w:basedOn w:val="a"/>
    <w:uiPriority w:val="34"/>
    <w:qFormat/>
    <w:rsid w:val="003846AA"/>
    <w:pPr>
      <w:ind w:firstLineChars="200" w:firstLine="420"/>
    </w:pPr>
    <w:rPr>
      <w:rFonts w:eastAsia="等线"/>
    </w:rPr>
  </w:style>
  <w:style w:type="paragraph" w:styleId="a4">
    <w:name w:val="header"/>
    <w:basedOn w:val="a"/>
    <w:link w:val="a5"/>
    <w:uiPriority w:val="99"/>
    <w:unhideWhenUsed/>
    <w:rsid w:val="007961DF"/>
    <w:pPr>
      <w:pBdr>
        <w:bottom w:val="single" w:sz="6" w:space="1" w:color="auto"/>
      </w:pBdr>
      <w:tabs>
        <w:tab w:val="center" w:pos="4153"/>
        <w:tab w:val="right" w:pos="8306"/>
      </w:tabs>
      <w:snapToGrid w:val="0"/>
      <w:jc w:val="center"/>
    </w:pPr>
    <w:rPr>
      <w:rFonts w:ascii="等线" w:hAnsi="等线"/>
      <w:kern w:val="0"/>
      <w:sz w:val="18"/>
      <w:szCs w:val="18"/>
    </w:rPr>
  </w:style>
  <w:style w:type="character" w:customStyle="1" w:styleId="a5">
    <w:name w:val="页眉 字符"/>
    <w:link w:val="a4"/>
    <w:uiPriority w:val="99"/>
    <w:rsid w:val="007961DF"/>
    <w:rPr>
      <w:rFonts w:eastAsia="宋体"/>
      <w:sz w:val="18"/>
      <w:szCs w:val="18"/>
    </w:rPr>
  </w:style>
  <w:style w:type="paragraph" w:styleId="a6">
    <w:name w:val="footer"/>
    <w:basedOn w:val="a"/>
    <w:link w:val="a7"/>
    <w:uiPriority w:val="99"/>
    <w:unhideWhenUsed/>
    <w:rsid w:val="007961DF"/>
    <w:pPr>
      <w:tabs>
        <w:tab w:val="center" w:pos="4153"/>
        <w:tab w:val="right" w:pos="8306"/>
      </w:tabs>
      <w:snapToGrid w:val="0"/>
      <w:jc w:val="left"/>
    </w:pPr>
    <w:rPr>
      <w:rFonts w:ascii="等线" w:hAnsi="等线"/>
      <w:kern w:val="0"/>
      <w:sz w:val="18"/>
      <w:szCs w:val="18"/>
    </w:rPr>
  </w:style>
  <w:style w:type="character" w:customStyle="1" w:styleId="a7">
    <w:name w:val="页脚 字符"/>
    <w:link w:val="a6"/>
    <w:uiPriority w:val="99"/>
    <w:rsid w:val="007961DF"/>
    <w:rPr>
      <w:rFonts w:eastAsia="宋体"/>
      <w:sz w:val="18"/>
      <w:szCs w:val="18"/>
    </w:rPr>
  </w:style>
  <w:style w:type="table" w:styleId="a8">
    <w:name w:val="Table Grid"/>
    <w:basedOn w:val="a1"/>
    <w:uiPriority w:val="39"/>
    <w:rsid w:val="00796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浅色1"/>
    <w:basedOn w:val="a1"/>
    <w:uiPriority w:val="40"/>
    <w:rsid w:val="007961D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a9">
    <w:name w:val="Placeholder Text"/>
    <w:uiPriority w:val="99"/>
    <w:semiHidden/>
    <w:rsid w:val="007961DF"/>
    <w:rPr>
      <w:color w:val="808080"/>
    </w:rPr>
  </w:style>
  <w:style w:type="paragraph" w:styleId="aa">
    <w:name w:val="Normal (Web)"/>
    <w:basedOn w:val="a"/>
    <w:uiPriority w:val="99"/>
    <w:unhideWhenUsed/>
    <w:rsid w:val="007961DF"/>
    <w:pPr>
      <w:widowControl/>
      <w:spacing w:before="100" w:beforeAutospacing="1" w:after="100" w:afterAutospacing="1"/>
      <w:jc w:val="left"/>
    </w:pPr>
    <w:rPr>
      <w:rFonts w:ascii="宋体" w:hAnsi="宋体" w:cs="宋体"/>
      <w:kern w:val="0"/>
      <w:sz w:val="24"/>
      <w:szCs w:val="24"/>
    </w:rPr>
  </w:style>
  <w:style w:type="character" w:styleId="ab">
    <w:name w:val="Hyperlink"/>
    <w:uiPriority w:val="99"/>
    <w:unhideWhenUsed/>
    <w:rsid w:val="007961DF"/>
    <w:rPr>
      <w:color w:val="0563C1"/>
      <w:u w:val="single"/>
    </w:rPr>
  </w:style>
  <w:style w:type="paragraph" w:styleId="ac">
    <w:name w:val="No Spacing"/>
    <w:uiPriority w:val="1"/>
    <w:qFormat/>
    <w:rsid w:val="004D65DE"/>
    <w:pPr>
      <w:widowControl w:val="0"/>
      <w:jc w:val="both"/>
    </w:pPr>
    <w:rPr>
      <w:rFonts w:ascii="Times New Roman" w:eastAsia="宋体" w:hAnsi="Times New Roman"/>
      <w:kern w:val="2"/>
      <w:sz w:val="21"/>
      <w:szCs w:val="22"/>
    </w:rPr>
  </w:style>
  <w:style w:type="paragraph" w:styleId="ad">
    <w:name w:val="Balloon Text"/>
    <w:basedOn w:val="a"/>
    <w:link w:val="ae"/>
    <w:uiPriority w:val="99"/>
    <w:semiHidden/>
    <w:unhideWhenUsed/>
    <w:rsid w:val="001F28BA"/>
    <w:rPr>
      <w:kern w:val="0"/>
      <w:sz w:val="18"/>
      <w:szCs w:val="18"/>
    </w:rPr>
  </w:style>
  <w:style w:type="character" w:customStyle="1" w:styleId="ae">
    <w:name w:val="批注框文本 字符"/>
    <w:link w:val="ad"/>
    <w:uiPriority w:val="99"/>
    <w:semiHidden/>
    <w:rsid w:val="001F28BA"/>
    <w:rPr>
      <w:rFonts w:ascii="Times New Roman" w:eastAsia="宋体" w:hAnsi="Times New Roman"/>
      <w:sz w:val="18"/>
      <w:szCs w:val="18"/>
    </w:rPr>
  </w:style>
  <w:style w:type="character" w:customStyle="1" w:styleId="10">
    <w:name w:val="标题 1 字符"/>
    <w:link w:val="1"/>
    <w:uiPriority w:val="9"/>
    <w:rsid w:val="00500A95"/>
    <w:rPr>
      <w:rFonts w:ascii="Times New Roman" w:eastAsia="黑体" w:hAnsi="Times New Roman"/>
      <w:bCs/>
      <w:kern w:val="44"/>
      <w:sz w:val="32"/>
      <w:szCs w:val="44"/>
    </w:rPr>
  </w:style>
  <w:style w:type="character" w:customStyle="1" w:styleId="20">
    <w:name w:val="标题 2 字符"/>
    <w:link w:val="2"/>
    <w:uiPriority w:val="9"/>
    <w:rsid w:val="003D2D78"/>
    <w:rPr>
      <w:rFonts w:ascii="黑体" w:eastAsia="黑体" w:hAnsi="等线 Light" w:cs="Times New Roman"/>
      <w:bCs/>
      <w:sz w:val="28"/>
      <w:szCs w:val="32"/>
    </w:rPr>
  </w:style>
  <w:style w:type="character" w:customStyle="1" w:styleId="30">
    <w:name w:val="标题 3 字符"/>
    <w:link w:val="3"/>
    <w:uiPriority w:val="9"/>
    <w:rsid w:val="003D2D78"/>
    <w:rPr>
      <w:rFonts w:ascii="黑体" w:eastAsia="黑体" w:hAnsi="Times New Roman"/>
      <w:bCs/>
      <w:sz w:val="24"/>
      <w:szCs w:val="32"/>
    </w:rPr>
  </w:style>
  <w:style w:type="paragraph" w:styleId="TOC1">
    <w:name w:val="toc 1"/>
    <w:basedOn w:val="a"/>
    <w:next w:val="a"/>
    <w:autoRedefine/>
    <w:uiPriority w:val="39"/>
    <w:unhideWhenUsed/>
    <w:rsid w:val="00571F1A"/>
  </w:style>
  <w:style w:type="paragraph" w:styleId="TOC2">
    <w:name w:val="toc 2"/>
    <w:basedOn w:val="a"/>
    <w:next w:val="a"/>
    <w:autoRedefine/>
    <w:uiPriority w:val="39"/>
    <w:unhideWhenUsed/>
    <w:rsid w:val="00571F1A"/>
    <w:pPr>
      <w:ind w:leftChars="200" w:left="420"/>
    </w:pPr>
  </w:style>
  <w:style w:type="paragraph" w:styleId="TOC3">
    <w:name w:val="toc 3"/>
    <w:basedOn w:val="a"/>
    <w:next w:val="a"/>
    <w:autoRedefine/>
    <w:uiPriority w:val="39"/>
    <w:unhideWhenUsed/>
    <w:rsid w:val="00571F1A"/>
    <w:pPr>
      <w:ind w:leftChars="400" w:left="840"/>
    </w:pPr>
  </w:style>
  <w:style w:type="character" w:customStyle="1" w:styleId="40">
    <w:name w:val="标题 4 字符"/>
    <w:link w:val="4"/>
    <w:uiPriority w:val="9"/>
    <w:rsid w:val="009369F6"/>
    <w:rPr>
      <w:rFonts w:ascii="黑体" w:eastAsia="黑体" w:hAnsi="等线 Light"/>
      <w:bCs/>
      <w:sz w:val="21"/>
      <w:szCs w:val="28"/>
    </w:rPr>
  </w:style>
  <w:style w:type="paragraph" w:styleId="TOC">
    <w:name w:val="TOC Heading"/>
    <w:basedOn w:val="1"/>
    <w:next w:val="a"/>
    <w:uiPriority w:val="39"/>
    <w:unhideWhenUsed/>
    <w:qFormat/>
    <w:rsid w:val="00054112"/>
    <w:pPr>
      <w:widowControl/>
      <w:spacing w:before="240" w:after="0" w:line="259" w:lineRule="auto"/>
      <w:jc w:val="left"/>
      <w:outlineLvl w:val="9"/>
    </w:pPr>
    <w:rPr>
      <w:rFonts w:ascii="等线 Light" w:eastAsia="等线 Light" w:hAnsi="等线 Light"/>
      <w:b/>
      <w:bCs w:val="0"/>
      <w:color w:val="2E74B5"/>
      <w:kern w:val="0"/>
      <w:szCs w:val="32"/>
    </w:rPr>
  </w:style>
  <w:style w:type="paragraph" w:styleId="af">
    <w:name w:val="Title"/>
    <w:aliases w:val="标题3"/>
    <w:basedOn w:val="a"/>
    <w:next w:val="a"/>
    <w:link w:val="af0"/>
    <w:uiPriority w:val="10"/>
    <w:qFormat/>
    <w:rsid w:val="003D2D78"/>
    <w:pPr>
      <w:spacing w:before="240" w:after="60"/>
      <w:jc w:val="left"/>
      <w:outlineLvl w:val="0"/>
    </w:pPr>
    <w:rPr>
      <w:rFonts w:ascii="黑体" w:eastAsia="黑体" w:hAnsi="等线 Light"/>
      <w:bCs/>
      <w:kern w:val="0"/>
      <w:sz w:val="24"/>
      <w:szCs w:val="32"/>
    </w:rPr>
  </w:style>
  <w:style w:type="character" w:customStyle="1" w:styleId="af0">
    <w:name w:val="标题 字符"/>
    <w:aliases w:val="标题3 字符"/>
    <w:link w:val="af"/>
    <w:uiPriority w:val="10"/>
    <w:rsid w:val="003D2D78"/>
    <w:rPr>
      <w:rFonts w:ascii="黑体" w:eastAsia="黑体" w:hAnsi="等线 Light" w:cs="Times New Roman"/>
      <w:bCs/>
      <w:sz w:val="24"/>
      <w:szCs w:val="32"/>
    </w:rPr>
  </w:style>
  <w:style w:type="character" w:styleId="af1">
    <w:name w:val="FollowedHyperlink"/>
    <w:uiPriority w:val="99"/>
    <w:semiHidden/>
    <w:unhideWhenUsed/>
    <w:rsid w:val="00DE7D7C"/>
    <w:rPr>
      <w:color w:val="954F72"/>
      <w:u w:val="single"/>
    </w:rPr>
  </w:style>
  <w:style w:type="character" w:styleId="af2">
    <w:name w:val="annotation reference"/>
    <w:uiPriority w:val="99"/>
    <w:semiHidden/>
    <w:unhideWhenUsed/>
    <w:rsid w:val="000457AF"/>
    <w:rPr>
      <w:sz w:val="21"/>
      <w:szCs w:val="21"/>
    </w:rPr>
  </w:style>
  <w:style w:type="paragraph" w:styleId="af3">
    <w:name w:val="annotation text"/>
    <w:basedOn w:val="a"/>
    <w:link w:val="af4"/>
    <w:uiPriority w:val="99"/>
    <w:semiHidden/>
    <w:unhideWhenUsed/>
    <w:rsid w:val="000457AF"/>
    <w:pPr>
      <w:jc w:val="left"/>
    </w:pPr>
  </w:style>
  <w:style w:type="character" w:customStyle="1" w:styleId="af4">
    <w:name w:val="批注文字 字符"/>
    <w:link w:val="af3"/>
    <w:uiPriority w:val="99"/>
    <w:semiHidden/>
    <w:rsid w:val="000457AF"/>
    <w:rPr>
      <w:rFonts w:ascii="Times New Roman" w:eastAsia="宋体" w:hAnsi="Times New Roman"/>
      <w:kern w:val="2"/>
      <w:sz w:val="21"/>
      <w:szCs w:val="22"/>
    </w:rPr>
  </w:style>
  <w:style w:type="paragraph" w:styleId="af5">
    <w:name w:val="annotation subject"/>
    <w:basedOn w:val="af3"/>
    <w:next w:val="af3"/>
    <w:link w:val="af6"/>
    <w:uiPriority w:val="99"/>
    <w:semiHidden/>
    <w:unhideWhenUsed/>
    <w:rsid w:val="000457AF"/>
    <w:rPr>
      <w:b/>
      <w:bCs/>
    </w:rPr>
  </w:style>
  <w:style w:type="character" w:customStyle="1" w:styleId="af6">
    <w:name w:val="批注主题 字符"/>
    <w:link w:val="af5"/>
    <w:uiPriority w:val="99"/>
    <w:semiHidden/>
    <w:rsid w:val="000457AF"/>
    <w:rPr>
      <w:rFonts w:ascii="Times New Roman" w:eastAsia="宋体" w:hAnsi="Times New Roman"/>
      <w:b/>
      <w:bCs/>
      <w:kern w:val="2"/>
      <w:sz w:val="21"/>
      <w:szCs w:val="22"/>
    </w:rPr>
  </w:style>
  <w:style w:type="character" w:customStyle="1" w:styleId="12">
    <w:name w:val="批注文字 字符1"/>
    <w:uiPriority w:val="99"/>
    <w:semiHidden/>
    <w:locked/>
    <w:rsid w:val="005A3305"/>
    <w:rPr>
      <w:rFonts w:ascii="Times New Roman" w:eastAsia="宋体" w:hAnsi="Times New Roman"/>
      <w:kern w:val="2"/>
      <w:sz w:val="21"/>
      <w:szCs w:val="22"/>
    </w:rPr>
  </w:style>
  <w:style w:type="character" w:customStyle="1" w:styleId="50">
    <w:name w:val="标题 5 字符"/>
    <w:aliases w:val="公式 字符"/>
    <w:basedOn w:val="a0"/>
    <w:link w:val="5"/>
    <w:uiPriority w:val="9"/>
    <w:rsid w:val="00780A90"/>
    <w:rPr>
      <w:rFonts w:ascii="Times New Roman" w:eastAsia="宋体" w:hAnsi="Times New Roman"/>
      <w:bCs/>
      <w:kern w:val="2"/>
      <w:sz w:val="21"/>
      <w:szCs w:val="28"/>
    </w:rPr>
  </w:style>
  <w:style w:type="character" w:customStyle="1" w:styleId="60">
    <w:name w:val="标题 6 字符"/>
    <w:aliases w:val="表格样式 字符"/>
    <w:basedOn w:val="a0"/>
    <w:link w:val="6"/>
    <w:uiPriority w:val="9"/>
    <w:rsid w:val="00563125"/>
    <w:rPr>
      <w:rFonts w:ascii="Times New Roman" w:eastAsia="宋体" w:hAnsi="Times New Roman" w:cstheme="majorBidi"/>
      <w:bCs/>
      <w:kern w:val="2"/>
      <w:sz w:val="21"/>
      <w:szCs w:val="24"/>
    </w:rPr>
  </w:style>
  <w:style w:type="character" w:customStyle="1" w:styleId="clientsenword1">
    <w:name w:val="client_sen_word1"/>
    <w:basedOn w:val="a0"/>
    <w:rsid w:val="007F7529"/>
    <w:rPr>
      <w:sz w:val="20"/>
      <w:szCs w:val="20"/>
    </w:rPr>
  </w:style>
  <w:style w:type="character" w:customStyle="1" w:styleId="13">
    <w:name w:val="标题 #1_"/>
    <w:basedOn w:val="a0"/>
    <w:link w:val="14"/>
    <w:locked/>
    <w:rsid w:val="009A1D4A"/>
    <w:rPr>
      <w:rFonts w:ascii="Arial" w:eastAsia="Arial" w:hAnsi="Arial" w:cs="Arial"/>
      <w:sz w:val="36"/>
      <w:szCs w:val="36"/>
      <w:shd w:val="clear" w:color="auto" w:fill="FFFFFF"/>
    </w:rPr>
  </w:style>
  <w:style w:type="paragraph" w:customStyle="1" w:styleId="14">
    <w:name w:val="标题 #1"/>
    <w:basedOn w:val="a"/>
    <w:link w:val="13"/>
    <w:rsid w:val="009A1D4A"/>
    <w:pPr>
      <w:shd w:val="clear" w:color="auto" w:fill="FFFFFF"/>
      <w:spacing w:after="120" w:line="398" w:lineRule="exact"/>
      <w:outlineLvl w:val="0"/>
    </w:pPr>
    <w:rPr>
      <w:rFonts w:ascii="Arial" w:eastAsia="Arial" w:hAnsi="Arial" w:cs="Arial"/>
      <w:kern w:val="0"/>
      <w:sz w:val="36"/>
      <w:szCs w:val="36"/>
    </w:rPr>
  </w:style>
  <w:style w:type="character" w:customStyle="1" w:styleId="31">
    <w:name w:val="正文文本 (3)_"/>
    <w:basedOn w:val="a0"/>
    <w:link w:val="32"/>
    <w:locked/>
    <w:rsid w:val="009A1D4A"/>
    <w:rPr>
      <w:rFonts w:ascii="Arial" w:eastAsia="Arial" w:hAnsi="Arial" w:cs="Arial"/>
      <w:shd w:val="clear" w:color="auto" w:fill="FFFFFF"/>
    </w:rPr>
  </w:style>
  <w:style w:type="paragraph" w:customStyle="1" w:styleId="32">
    <w:name w:val="正文文本 (3)"/>
    <w:basedOn w:val="a"/>
    <w:link w:val="31"/>
    <w:rsid w:val="009A1D4A"/>
    <w:pPr>
      <w:shd w:val="clear" w:color="auto" w:fill="FFFFFF"/>
      <w:spacing w:line="278" w:lineRule="exact"/>
      <w:ind w:hanging="380"/>
      <w:jc w:val="left"/>
    </w:pPr>
    <w:rPr>
      <w:rFonts w:ascii="Arial" w:eastAsia="Arial" w:hAnsi="Arial" w:cs="Arial"/>
      <w:kern w:val="0"/>
      <w:sz w:val="20"/>
      <w:szCs w:val="20"/>
    </w:rPr>
  </w:style>
  <w:style w:type="character" w:customStyle="1" w:styleId="21">
    <w:name w:val="正文文本 (2)_"/>
    <w:basedOn w:val="a0"/>
    <w:link w:val="22"/>
    <w:locked/>
    <w:rsid w:val="009A1D4A"/>
    <w:rPr>
      <w:rFonts w:ascii="Bookman Old Style" w:eastAsia="Bookman Old Style" w:hAnsi="Bookman Old Style" w:cs="Bookman Old Style"/>
      <w:sz w:val="18"/>
      <w:szCs w:val="18"/>
      <w:shd w:val="clear" w:color="auto" w:fill="FFFFFF"/>
    </w:rPr>
  </w:style>
  <w:style w:type="paragraph" w:customStyle="1" w:styleId="22">
    <w:name w:val="正文文本 (2)"/>
    <w:basedOn w:val="a"/>
    <w:link w:val="21"/>
    <w:rsid w:val="009A1D4A"/>
    <w:pPr>
      <w:shd w:val="clear" w:color="auto" w:fill="FFFFFF"/>
      <w:spacing w:before="120" w:line="235" w:lineRule="exact"/>
      <w:ind w:hanging="380"/>
    </w:pPr>
    <w:rPr>
      <w:rFonts w:ascii="Bookman Old Style" w:eastAsia="Bookman Old Style" w:hAnsi="Bookman Old Style" w:cs="Bookman Old Style"/>
      <w:kern w:val="0"/>
      <w:sz w:val="18"/>
      <w:szCs w:val="18"/>
    </w:rPr>
  </w:style>
  <w:style w:type="character" w:customStyle="1" w:styleId="51">
    <w:name w:val="正文文本 (5)_"/>
    <w:basedOn w:val="a0"/>
    <w:link w:val="52"/>
    <w:locked/>
    <w:rsid w:val="009A1D4A"/>
    <w:rPr>
      <w:rFonts w:ascii="Bookman Old Style" w:eastAsia="Bookman Old Style" w:hAnsi="Bookman Old Style" w:cs="Bookman Old Style"/>
      <w:i/>
      <w:iCs/>
      <w:sz w:val="18"/>
      <w:szCs w:val="18"/>
      <w:shd w:val="clear" w:color="auto" w:fill="FFFFFF"/>
    </w:rPr>
  </w:style>
  <w:style w:type="paragraph" w:customStyle="1" w:styleId="52">
    <w:name w:val="正文文本 (5)"/>
    <w:basedOn w:val="a"/>
    <w:link w:val="51"/>
    <w:rsid w:val="009A1D4A"/>
    <w:pPr>
      <w:shd w:val="clear" w:color="auto" w:fill="FFFFFF"/>
      <w:spacing w:line="240" w:lineRule="exact"/>
      <w:ind w:firstLine="260"/>
    </w:pPr>
    <w:rPr>
      <w:rFonts w:ascii="Bookman Old Style" w:eastAsia="Bookman Old Style" w:hAnsi="Bookman Old Style" w:cs="Bookman Old Style"/>
      <w:i/>
      <w:iCs/>
      <w:kern w:val="0"/>
      <w:sz w:val="18"/>
      <w:szCs w:val="18"/>
    </w:rPr>
  </w:style>
  <w:style w:type="character" w:customStyle="1" w:styleId="af7">
    <w:name w:val="图片标题_"/>
    <w:basedOn w:val="a0"/>
    <w:link w:val="af8"/>
    <w:locked/>
    <w:rsid w:val="009A1D4A"/>
    <w:rPr>
      <w:rFonts w:ascii="Bookman Old Style" w:eastAsia="Bookman Old Style" w:hAnsi="Bookman Old Style" w:cs="Bookman Old Style"/>
      <w:sz w:val="15"/>
      <w:szCs w:val="15"/>
      <w:shd w:val="clear" w:color="auto" w:fill="FFFFFF"/>
    </w:rPr>
  </w:style>
  <w:style w:type="paragraph" w:customStyle="1" w:styleId="af8">
    <w:name w:val="图片标题"/>
    <w:basedOn w:val="a"/>
    <w:link w:val="af7"/>
    <w:rsid w:val="009A1D4A"/>
    <w:pPr>
      <w:shd w:val="clear" w:color="auto" w:fill="FFFFFF"/>
      <w:spacing w:line="199" w:lineRule="exact"/>
    </w:pPr>
    <w:rPr>
      <w:rFonts w:ascii="Bookman Old Style" w:eastAsia="Bookman Old Style" w:hAnsi="Bookman Old Style" w:cs="Bookman Old Style"/>
      <w:kern w:val="0"/>
      <w:sz w:val="15"/>
      <w:szCs w:val="15"/>
    </w:rPr>
  </w:style>
  <w:style w:type="character" w:customStyle="1" w:styleId="af9">
    <w:name w:val="表格标题_"/>
    <w:basedOn w:val="a0"/>
    <w:link w:val="afa"/>
    <w:locked/>
    <w:rsid w:val="009A1D4A"/>
    <w:rPr>
      <w:rFonts w:ascii="Bookman Old Style" w:eastAsia="Bookman Old Style" w:hAnsi="Bookman Old Style" w:cs="Bookman Old Style"/>
      <w:sz w:val="15"/>
      <w:szCs w:val="15"/>
      <w:shd w:val="clear" w:color="auto" w:fill="FFFFFF"/>
    </w:rPr>
  </w:style>
  <w:style w:type="paragraph" w:customStyle="1" w:styleId="afa">
    <w:name w:val="表格标题"/>
    <w:basedOn w:val="a"/>
    <w:link w:val="af9"/>
    <w:rsid w:val="009A1D4A"/>
    <w:pPr>
      <w:shd w:val="clear" w:color="auto" w:fill="FFFFFF"/>
      <w:spacing w:line="0" w:lineRule="atLeast"/>
      <w:jc w:val="left"/>
    </w:pPr>
    <w:rPr>
      <w:rFonts w:ascii="Bookman Old Style" w:eastAsia="Bookman Old Style" w:hAnsi="Bookman Old Style" w:cs="Bookman Old Style"/>
      <w:kern w:val="0"/>
      <w:sz w:val="15"/>
      <w:szCs w:val="15"/>
    </w:rPr>
  </w:style>
  <w:style w:type="character" w:customStyle="1" w:styleId="61">
    <w:name w:val="正文文本 (6)_"/>
    <w:basedOn w:val="a0"/>
    <w:link w:val="62"/>
    <w:locked/>
    <w:rsid w:val="009A1D4A"/>
    <w:rPr>
      <w:rFonts w:ascii="Bookman Old Style" w:eastAsia="Bookman Old Style" w:hAnsi="Bookman Old Style" w:cs="Bookman Old Style"/>
      <w:b/>
      <w:bCs/>
      <w:sz w:val="16"/>
      <w:szCs w:val="16"/>
      <w:shd w:val="clear" w:color="auto" w:fill="FFFFFF"/>
    </w:rPr>
  </w:style>
  <w:style w:type="paragraph" w:customStyle="1" w:styleId="62">
    <w:name w:val="正文文本 (6)"/>
    <w:basedOn w:val="a"/>
    <w:link w:val="61"/>
    <w:rsid w:val="009A1D4A"/>
    <w:pPr>
      <w:shd w:val="clear" w:color="auto" w:fill="FFFFFF"/>
      <w:spacing w:before="180" w:after="180" w:line="0" w:lineRule="atLeast"/>
      <w:ind w:hanging="200"/>
    </w:pPr>
    <w:rPr>
      <w:rFonts w:ascii="Bookman Old Style" w:eastAsia="Bookman Old Style" w:hAnsi="Bookman Old Style" w:cs="Bookman Old Style"/>
      <w:b/>
      <w:bCs/>
      <w:kern w:val="0"/>
      <w:sz w:val="16"/>
      <w:szCs w:val="16"/>
    </w:rPr>
  </w:style>
  <w:style w:type="character" w:customStyle="1" w:styleId="23">
    <w:name w:val="正文文本 (2) + 斜体"/>
    <w:basedOn w:val="21"/>
    <w:rsid w:val="009A1D4A"/>
    <w:rPr>
      <w:rFonts w:ascii="Bookman Old Style" w:eastAsia="Bookman Old Style" w:hAnsi="Bookman Old Style" w:cs="Bookman Old Style"/>
      <w:i/>
      <w:iCs/>
      <w:color w:val="000000"/>
      <w:spacing w:val="0"/>
      <w:w w:val="100"/>
      <w:position w:val="0"/>
      <w:sz w:val="18"/>
      <w:szCs w:val="18"/>
      <w:shd w:val="clear" w:color="auto" w:fill="FFFFFF"/>
      <w:lang w:val="en-US" w:eastAsia="en-US" w:bidi="en-US"/>
    </w:rPr>
  </w:style>
  <w:style w:type="character" w:customStyle="1" w:styleId="295pt">
    <w:name w:val="正文文本 (2) + 9.5 pt"/>
    <w:aliases w:val="粗体"/>
    <w:basedOn w:val="21"/>
    <w:rsid w:val="009A1D4A"/>
    <w:rPr>
      <w:rFonts w:ascii="Bookman Old Style" w:eastAsia="Bookman Old Style" w:hAnsi="Bookman Old Style" w:cs="Bookman Old Style"/>
      <w:b/>
      <w:bCs/>
      <w:color w:val="000000"/>
      <w:spacing w:val="0"/>
      <w:w w:val="100"/>
      <w:position w:val="0"/>
      <w:sz w:val="19"/>
      <w:szCs w:val="19"/>
      <w:shd w:val="clear" w:color="auto" w:fill="FFFFFF"/>
      <w:lang w:val="en-US" w:eastAsia="en-US" w:bidi="en-US"/>
    </w:rPr>
  </w:style>
  <w:style w:type="character" w:customStyle="1" w:styleId="2SimSun">
    <w:name w:val="正文文本 (2) + SimSun"/>
    <w:aliases w:val="11 pt"/>
    <w:basedOn w:val="21"/>
    <w:rsid w:val="009A1D4A"/>
    <w:rPr>
      <w:rFonts w:ascii="宋体" w:eastAsia="宋体" w:hAnsi="宋体" w:cs="宋体" w:hint="eastAsia"/>
      <w:color w:val="000000"/>
      <w:spacing w:val="0"/>
      <w:w w:val="100"/>
      <w:position w:val="0"/>
      <w:sz w:val="22"/>
      <w:szCs w:val="22"/>
      <w:shd w:val="clear" w:color="auto" w:fill="FFFFFF"/>
      <w:lang w:val="zh-CN" w:eastAsia="zh-CN" w:bidi="zh-CN"/>
    </w:rPr>
  </w:style>
  <w:style w:type="character" w:customStyle="1" w:styleId="275pt">
    <w:name w:val="正文文本 (2) + 7.5 pt"/>
    <w:basedOn w:val="21"/>
    <w:rsid w:val="009A1D4A"/>
    <w:rPr>
      <w:rFonts w:ascii="Bookman Old Style" w:eastAsia="Bookman Old Style" w:hAnsi="Bookman Old Style" w:cs="Bookman Old Style"/>
      <w:b/>
      <w:bCs/>
      <w:color w:val="000000"/>
      <w:spacing w:val="0"/>
      <w:w w:val="100"/>
      <w:position w:val="0"/>
      <w:sz w:val="15"/>
      <w:szCs w:val="15"/>
      <w:shd w:val="clear" w:color="auto" w:fill="FFFFFF"/>
      <w:lang w:val="en-US" w:eastAsia="en-US" w:bidi="en-US"/>
    </w:rPr>
  </w:style>
  <w:style w:type="character" w:customStyle="1" w:styleId="6SimSun">
    <w:name w:val="正文文本 (6) + SimSun"/>
    <w:aliases w:val="9 pt,非粗体,间距 2 pt,正文文本 (6) + 9 pt,6.5 pt,斜体,间距 1 pt"/>
    <w:basedOn w:val="61"/>
    <w:rsid w:val="009A1D4A"/>
    <w:rPr>
      <w:rFonts w:ascii="宋体" w:eastAsia="宋体" w:hAnsi="宋体" w:cs="宋体" w:hint="eastAsia"/>
      <w:b/>
      <w:bCs/>
      <w:color w:val="000000"/>
      <w:spacing w:val="50"/>
      <w:w w:val="100"/>
      <w:position w:val="0"/>
      <w:sz w:val="18"/>
      <w:szCs w:val="18"/>
      <w:shd w:val="clear" w:color="auto" w:fill="FFFFFF"/>
      <w:lang w:val="en-US" w:eastAsia="en-US" w:bidi="en-US"/>
    </w:rPr>
  </w:style>
  <w:style w:type="character" w:customStyle="1" w:styleId="fontstyle01">
    <w:name w:val="fontstyle01"/>
    <w:basedOn w:val="a0"/>
    <w:rsid w:val="009A1D4A"/>
    <w:rPr>
      <w:rFonts w:ascii="NewCenturySchlbk-Roman" w:hAnsi="NewCenturySchlbk-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10586">
      <w:bodyDiv w:val="1"/>
      <w:marLeft w:val="0"/>
      <w:marRight w:val="0"/>
      <w:marTop w:val="0"/>
      <w:marBottom w:val="0"/>
      <w:divBdr>
        <w:top w:val="none" w:sz="0" w:space="0" w:color="auto"/>
        <w:left w:val="none" w:sz="0" w:space="0" w:color="auto"/>
        <w:bottom w:val="none" w:sz="0" w:space="0" w:color="auto"/>
        <w:right w:val="none" w:sz="0" w:space="0" w:color="auto"/>
      </w:divBdr>
    </w:div>
    <w:div w:id="460153127">
      <w:bodyDiv w:val="1"/>
      <w:marLeft w:val="0"/>
      <w:marRight w:val="0"/>
      <w:marTop w:val="0"/>
      <w:marBottom w:val="0"/>
      <w:divBdr>
        <w:top w:val="none" w:sz="0" w:space="0" w:color="auto"/>
        <w:left w:val="none" w:sz="0" w:space="0" w:color="auto"/>
        <w:bottom w:val="none" w:sz="0" w:space="0" w:color="auto"/>
        <w:right w:val="none" w:sz="0" w:space="0" w:color="auto"/>
      </w:divBdr>
    </w:div>
    <w:div w:id="792863905">
      <w:bodyDiv w:val="1"/>
      <w:marLeft w:val="0"/>
      <w:marRight w:val="0"/>
      <w:marTop w:val="0"/>
      <w:marBottom w:val="0"/>
      <w:divBdr>
        <w:top w:val="none" w:sz="0" w:space="0" w:color="auto"/>
        <w:left w:val="none" w:sz="0" w:space="0" w:color="auto"/>
        <w:bottom w:val="none" w:sz="0" w:space="0" w:color="auto"/>
        <w:right w:val="none" w:sz="0" w:space="0" w:color="auto"/>
      </w:divBdr>
    </w:div>
    <w:div w:id="1500345729">
      <w:bodyDiv w:val="1"/>
      <w:marLeft w:val="0"/>
      <w:marRight w:val="0"/>
      <w:marTop w:val="0"/>
      <w:marBottom w:val="0"/>
      <w:divBdr>
        <w:top w:val="none" w:sz="0" w:space="0" w:color="auto"/>
        <w:left w:val="none" w:sz="0" w:space="0" w:color="auto"/>
        <w:bottom w:val="none" w:sz="0" w:space="0" w:color="auto"/>
        <w:right w:val="none" w:sz="0" w:space="0" w:color="auto"/>
      </w:divBdr>
    </w:div>
    <w:div w:id="1625232626">
      <w:bodyDiv w:val="1"/>
      <w:marLeft w:val="0"/>
      <w:marRight w:val="0"/>
      <w:marTop w:val="0"/>
      <w:marBottom w:val="0"/>
      <w:divBdr>
        <w:top w:val="none" w:sz="0" w:space="0" w:color="auto"/>
        <w:left w:val="none" w:sz="0" w:space="0" w:color="auto"/>
        <w:bottom w:val="none" w:sz="0" w:space="0" w:color="auto"/>
        <w:right w:val="none" w:sz="0" w:space="0" w:color="auto"/>
      </w:divBdr>
    </w:div>
    <w:div w:id="17764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file:///C:\Users\wsg\Desktop\OperatingSystemSecurity\page6-12\media\image2.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133C8-CE4F-4740-A4BB-0A32DB136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Links>
    <vt:vector size="294" baseType="variant">
      <vt:variant>
        <vt:i4>2031667</vt:i4>
      </vt:variant>
      <vt:variant>
        <vt:i4>290</vt:i4>
      </vt:variant>
      <vt:variant>
        <vt:i4>0</vt:i4>
      </vt:variant>
      <vt:variant>
        <vt:i4>5</vt:i4>
      </vt:variant>
      <vt:variant>
        <vt:lpwstr/>
      </vt:variant>
      <vt:variant>
        <vt:lpwstr>_Toc451510781</vt:lpwstr>
      </vt:variant>
      <vt:variant>
        <vt:i4>2031667</vt:i4>
      </vt:variant>
      <vt:variant>
        <vt:i4>284</vt:i4>
      </vt:variant>
      <vt:variant>
        <vt:i4>0</vt:i4>
      </vt:variant>
      <vt:variant>
        <vt:i4>5</vt:i4>
      </vt:variant>
      <vt:variant>
        <vt:lpwstr/>
      </vt:variant>
      <vt:variant>
        <vt:lpwstr>_Toc451510780</vt:lpwstr>
      </vt:variant>
      <vt:variant>
        <vt:i4>1048627</vt:i4>
      </vt:variant>
      <vt:variant>
        <vt:i4>278</vt:i4>
      </vt:variant>
      <vt:variant>
        <vt:i4>0</vt:i4>
      </vt:variant>
      <vt:variant>
        <vt:i4>5</vt:i4>
      </vt:variant>
      <vt:variant>
        <vt:lpwstr/>
      </vt:variant>
      <vt:variant>
        <vt:lpwstr>_Toc451510779</vt:lpwstr>
      </vt:variant>
      <vt:variant>
        <vt:i4>1048627</vt:i4>
      </vt:variant>
      <vt:variant>
        <vt:i4>272</vt:i4>
      </vt:variant>
      <vt:variant>
        <vt:i4>0</vt:i4>
      </vt:variant>
      <vt:variant>
        <vt:i4>5</vt:i4>
      </vt:variant>
      <vt:variant>
        <vt:lpwstr/>
      </vt:variant>
      <vt:variant>
        <vt:lpwstr>_Toc451510778</vt:lpwstr>
      </vt:variant>
      <vt:variant>
        <vt:i4>1048627</vt:i4>
      </vt:variant>
      <vt:variant>
        <vt:i4>266</vt:i4>
      </vt:variant>
      <vt:variant>
        <vt:i4>0</vt:i4>
      </vt:variant>
      <vt:variant>
        <vt:i4>5</vt:i4>
      </vt:variant>
      <vt:variant>
        <vt:lpwstr/>
      </vt:variant>
      <vt:variant>
        <vt:lpwstr>_Toc451510777</vt:lpwstr>
      </vt:variant>
      <vt:variant>
        <vt:i4>1048627</vt:i4>
      </vt:variant>
      <vt:variant>
        <vt:i4>260</vt:i4>
      </vt:variant>
      <vt:variant>
        <vt:i4>0</vt:i4>
      </vt:variant>
      <vt:variant>
        <vt:i4>5</vt:i4>
      </vt:variant>
      <vt:variant>
        <vt:lpwstr/>
      </vt:variant>
      <vt:variant>
        <vt:lpwstr>_Toc451510776</vt:lpwstr>
      </vt:variant>
      <vt:variant>
        <vt:i4>1048627</vt:i4>
      </vt:variant>
      <vt:variant>
        <vt:i4>254</vt:i4>
      </vt:variant>
      <vt:variant>
        <vt:i4>0</vt:i4>
      </vt:variant>
      <vt:variant>
        <vt:i4>5</vt:i4>
      </vt:variant>
      <vt:variant>
        <vt:lpwstr/>
      </vt:variant>
      <vt:variant>
        <vt:lpwstr>_Toc451510775</vt:lpwstr>
      </vt:variant>
      <vt:variant>
        <vt:i4>1048627</vt:i4>
      </vt:variant>
      <vt:variant>
        <vt:i4>248</vt:i4>
      </vt:variant>
      <vt:variant>
        <vt:i4>0</vt:i4>
      </vt:variant>
      <vt:variant>
        <vt:i4>5</vt:i4>
      </vt:variant>
      <vt:variant>
        <vt:lpwstr/>
      </vt:variant>
      <vt:variant>
        <vt:lpwstr>_Toc451510774</vt:lpwstr>
      </vt:variant>
      <vt:variant>
        <vt:i4>1048627</vt:i4>
      </vt:variant>
      <vt:variant>
        <vt:i4>242</vt:i4>
      </vt:variant>
      <vt:variant>
        <vt:i4>0</vt:i4>
      </vt:variant>
      <vt:variant>
        <vt:i4>5</vt:i4>
      </vt:variant>
      <vt:variant>
        <vt:lpwstr/>
      </vt:variant>
      <vt:variant>
        <vt:lpwstr>_Toc451510773</vt:lpwstr>
      </vt:variant>
      <vt:variant>
        <vt:i4>1048627</vt:i4>
      </vt:variant>
      <vt:variant>
        <vt:i4>236</vt:i4>
      </vt:variant>
      <vt:variant>
        <vt:i4>0</vt:i4>
      </vt:variant>
      <vt:variant>
        <vt:i4>5</vt:i4>
      </vt:variant>
      <vt:variant>
        <vt:lpwstr/>
      </vt:variant>
      <vt:variant>
        <vt:lpwstr>_Toc451510772</vt:lpwstr>
      </vt:variant>
      <vt:variant>
        <vt:i4>1048627</vt:i4>
      </vt:variant>
      <vt:variant>
        <vt:i4>230</vt:i4>
      </vt:variant>
      <vt:variant>
        <vt:i4>0</vt:i4>
      </vt:variant>
      <vt:variant>
        <vt:i4>5</vt:i4>
      </vt:variant>
      <vt:variant>
        <vt:lpwstr/>
      </vt:variant>
      <vt:variant>
        <vt:lpwstr>_Toc451510771</vt:lpwstr>
      </vt:variant>
      <vt:variant>
        <vt:i4>1048627</vt:i4>
      </vt:variant>
      <vt:variant>
        <vt:i4>224</vt:i4>
      </vt:variant>
      <vt:variant>
        <vt:i4>0</vt:i4>
      </vt:variant>
      <vt:variant>
        <vt:i4>5</vt:i4>
      </vt:variant>
      <vt:variant>
        <vt:lpwstr/>
      </vt:variant>
      <vt:variant>
        <vt:lpwstr>_Toc451510770</vt:lpwstr>
      </vt:variant>
      <vt:variant>
        <vt:i4>1114163</vt:i4>
      </vt:variant>
      <vt:variant>
        <vt:i4>218</vt:i4>
      </vt:variant>
      <vt:variant>
        <vt:i4>0</vt:i4>
      </vt:variant>
      <vt:variant>
        <vt:i4>5</vt:i4>
      </vt:variant>
      <vt:variant>
        <vt:lpwstr/>
      </vt:variant>
      <vt:variant>
        <vt:lpwstr>_Toc451510769</vt:lpwstr>
      </vt:variant>
      <vt:variant>
        <vt:i4>1114163</vt:i4>
      </vt:variant>
      <vt:variant>
        <vt:i4>212</vt:i4>
      </vt:variant>
      <vt:variant>
        <vt:i4>0</vt:i4>
      </vt:variant>
      <vt:variant>
        <vt:i4>5</vt:i4>
      </vt:variant>
      <vt:variant>
        <vt:lpwstr/>
      </vt:variant>
      <vt:variant>
        <vt:lpwstr>_Toc451510768</vt:lpwstr>
      </vt:variant>
      <vt:variant>
        <vt:i4>1114163</vt:i4>
      </vt:variant>
      <vt:variant>
        <vt:i4>206</vt:i4>
      </vt:variant>
      <vt:variant>
        <vt:i4>0</vt:i4>
      </vt:variant>
      <vt:variant>
        <vt:i4>5</vt:i4>
      </vt:variant>
      <vt:variant>
        <vt:lpwstr/>
      </vt:variant>
      <vt:variant>
        <vt:lpwstr>_Toc451510767</vt:lpwstr>
      </vt:variant>
      <vt:variant>
        <vt:i4>1114163</vt:i4>
      </vt:variant>
      <vt:variant>
        <vt:i4>200</vt:i4>
      </vt:variant>
      <vt:variant>
        <vt:i4>0</vt:i4>
      </vt:variant>
      <vt:variant>
        <vt:i4>5</vt:i4>
      </vt:variant>
      <vt:variant>
        <vt:lpwstr/>
      </vt:variant>
      <vt:variant>
        <vt:lpwstr>_Toc451510766</vt:lpwstr>
      </vt:variant>
      <vt:variant>
        <vt:i4>1114163</vt:i4>
      </vt:variant>
      <vt:variant>
        <vt:i4>194</vt:i4>
      </vt:variant>
      <vt:variant>
        <vt:i4>0</vt:i4>
      </vt:variant>
      <vt:variant>
        <vt:i4>5</vt:i4>
      </vt:variant>
      <vt:variant>
        <vt:lpwstr/>
      </vt:variant>
      <vt:variant>
        <vt:lpwstr>_Toc451510765</vt:lpwstr>
      </vt:variant>
      <vt:variant>
        <vt:i4>1114163</vt:i4>
      </vt:variant>
      <vt:variant>
        <vt:i4>188</vt:i4>
      </vt:variant>
      <vt:variant>
        <vt:i4>0</vt:i4>
      </vt:variant>
      <vt:variant>
        <vt:i4>5</vt:i4>
      </vt:variant>
      <vt:variant>
        <vt:lpwstr/>
      </vt:variant>
      <vt:variant>
        <vt:lpwstr>_Toc451510764</vt:lpwstr>
      </vt:variant>
      <vt:variant>
        <vt:i4>1114163</vt:i4>
      </vt:variant>
      <vt:variant>
        <vt:i4>182</vt:i4>
      </vt:variant>
      <vt:variant>
        <vt:i4>0</vt:i4>
      </vt:variant>
      <vt:variant>
        <vt:i4>5</vt:i4>
      </vt:variant>
      <vt:variant>
        <vt:lpwstr/>
      </vt:variant>
      <vt:variant>
        <vt:lpwstr>_Toc451510763</vt:lpwstr>
      </vt:variant>
      <vt:variant>
        <vt:i4>1114163</vt:i4>
      </vt:variant>
      <vt:variant>
        <vt:i4>176</vt:i4>
      </vt:variant>
      <vt:variant>
        <vt:i4>0</vt:i4>
      </vt:variant>
      <vt:variant>
        <vt:i4>5</vt:i4>
      </vt:variant>
      <vt:variant>
        <vt:lpwstr/>
      </vt:variant>
      <vt:variant>
        <vt:lpwstr>_Toc451510762</vt:lpwstr>
      </vt:variant>
      <vt:variant>
        <vt:i4>1114163</vt:i4>
      </vt:variant>
      <vt:variant>
        <vt:i4>170</vt:i4>
      </vt:variant>
      <vt:variant>
        <vt:i4>0</vt:i4>
      </vt:variant>
      <vt:variant>
        <vt:i4>5</vt:i4>
      </vt:variant>
      <vt:variant>
        <vt:lpwstr/>
      </vt:variant>
      <vt:variant>
        <vt:lpwstr>_Toc451510761</vt:lpwstr>
      </vt:variant>
      <vt:variant>
        <vt:i4>1114163</vt:i4>
      </vt:variant>
      <vt:variant>
        <vt:i4>164</vt:i4>
      </vt:variant>
      <vt:variant>
        <vt:i4>0</vt:i4>
      </vt:variant>
      <vt:variant>
        <vt:i4>5</vt:i4>
      </vt:variant>
      <vt:variant>
        <vt:lpwstr/>
      </vt:variant>
      <vt:variant>
        <vt:lpwstr>_Toc451510760</vt:lpwstr>
      </vt:variant>
      <vt:variant>
        <vt:i4>1179699</vt:i4>
      </vt:variant>
      <vt:variant>
        <vt:i4>158</vt:i4>
      </vt:variant>
      <vt:variant>
        <vt:i4>0</vt:i4>
      </vt:variant>
      <vt:variant>
        <vt:i4>5</vt:i4>
      </vt:variant>
      <vt:variant>
        <vt:lpwstr/>
      </vt:variant>
      <vt:variant>
        <vt:lpwstr>_Toc451510759</vt:lpwstr>
      </vt:variant>
      <vt:variant>
        <vt:i4>1179699</vt:i4>
      </vt:variant>
      <vt:variant>
        <vt:i4>152</vt:i4>
      </vt:variant>
      <vt:variant>
        <vt:i4>0</vt:i4>
      </vt:variant>
      <vt:variant>
        <vt:i4>5</vt:i4>
      </vt:variant>
      <vt:variant>
        <vt:lpwstr/>
      </vt:variant>
      <vt:variant>
        <vt:lpwstr>_Toc451510758</vt:lpwstr>
      </vt:variant>
      <vt:variant>
        <vt:i4>1179699</vt:i4>
      </vt:variant>
      <vt:variant>
        <vt:i4>146</vt:i4>
      </vt:variant>
      <vt:variant>
        <vt:i4>0</vt:i4>
      </vt:variant>
      <vt:variant>
        <vt:i4>5</vt:i4>
      </vt:variant>
      <vt:variant>
        <vt:lpwstr/>
      </vt:variant>
      <vt:variant>
        <vt:lpwstr>_Toc451510757</vt:lpwstr>
      </vt:variant>
      <vt:variant>
        <vt:i4>1179699</vt:i4>
      </vt:variant>
      <vt:variant>
        <vt:i4>140</vt:i4>
      </vt:variant>
      <vt:variant>
        <vt:i4>0</vt:i4>
      </vt:variant>
      <vt:variant>
        <vt:i4>5</vt:i4>
      </vt:variant>
      <vt:variant>
        <vt:lpwstr/>
      </vt:variant>
      <vt:variant>
        <vt:lpwstr>_Toc451510756</vt:lpwstr>
      </vt:variant>
      <vt:variant>
        <vt:i4>1179699</vt:i4>
      </vt:variant>
      <vt:variant>
        <vt:i4>134</vt:i4>
      </vt:variant>
      <vt:variant>
        <vt:i4>0</vt:i4>
      </vt:variant>
      <vt:variant>
        <vt:i4>5</vt:i4>
      </vt:variant>
      <vt:variant>
        <vt:lpwstr/>
      </vt:variant>
      <vt:variant>
        <vt:lpwstr>_Toc451510755</vt:lpwstr>
      </vt:variant>
      <vt:variant>
        <vt:i4>1179699</vt:i4>
      </vt:variant>
      <vt:variant>
        <vt:i4>128</vt:i4>
      </vt:variant>
      <vt:variant>
        <vt:i4>0</vt:i4>
      </vt:variant>
      <vt:variant>
        <vt:i4>5</vt:i4>
      </vt:variant>
      <vt:variant>
        <vt:lpwstr/>
      </vt:variant>
      <vt:variant>
        <vt:lpwstr>_Toc451510754</vt:lpwstr>
      </vt:variant>
      <vt:variant>
        <vt:i4>1179699</vt:i4>
      </vt:variant>
      <vt:variant>
        <vt:i4>122</vt:i4>
      </vt:variant>
      <vt:variant>
        <vt:i4>0</vt:i4>
      </vt:variant>
      <vt:variant>
        <vt:i4>5</vt:i4>
      </vt:variant>
      <vt:variant>
        <vt:lpwstr/>
      </vt:variant>
      <vt:variant>
        <vt:lpwstr>_Toc451510753</vt:lpwstr>
      </vt:variant>
      <vt:variant>
        <vt:i4>1179699</vt:i4>
      </vt:variant>
      <vt:variant>
        <vt:i4>116</vt:i4>
      </vt:variant>
      <vt:variant>
        <vt:i4>0</vt:i4>
      </vt:variant>
      <vt:variant>
        <vt:i4>5</vt:i4>
      </vt:variant>
      <vt:variant>
        <vt:lpwstr/>
      </vt:variant>
      <vt:variant>
        <vt:lpwstr>_Toc451510752</vt:lpwstr>
      </vt:variant>
      <vt:variant>
        <vt:i4>1179699</vt:i4>
      </vt:variant>
      <vt:variant>
        <vt:i4>110</vt:i4>
      </vt:variant>
      <vt:variant>
        <vt:i4>0</vt:i4>
      </vt:variant>
      <vt:variant>
        <vt:i4>5</vt:i4>
      </vt:variant>
      <vt:variant>
        <vt:lpwstr/>
      </vt:variant>
      <vt:variant>
        <vt:lpwstr>_Toc451510751</vt:lpwstr>
      </vt:variant>
      <vt:variant>
        <vt:i4>1179699</vt:i4>
      </vt:variant>
      <vt:variant>
        <vt:i4>104</vt:i4>
      </vt:variant>
      <vt:variant>
        <vt:i4>0</vt:i4>
      </vt:variant>
      <vt:variant>
        <vt:i4>5</vt:i4>
      </vt:variant>
      <vt:variant>
        <vt:lpwstr/>
      </vt:variant>
      <vt:variant>
        <vt:lpwstr>_Toc451510750</vt:lpwstr>
      </vt:variant>
      <vt:variant>
        <vt:i4>1245235</vt:i4>
      </vt:variant>
      <vt:variant>
        <vt:i4>98</vt:i4>
      </vt:variant>
      <vt:variant>
        <vt:i4>0</vt:i4>
      </vt:variant>
      <vt:variant>
        <vt:i4>5</vt:i4>
      </vt:variant>
      <vt:variant>
        <vt:lpwstr/>
      </vt:variant>
      <vt:variant>
        <vt:lpwstr>_Toc451510749</vt:lpwstr>
      </vt:variant>
      <vt:variant>
        <vt:i4>1245235</vt:i4>
      </vt:variant>
      <vt:variant>
        <vt:i4>92</vt:i4>
      </vt:variant>
      <vt:variant>
        <vt:i4>0</vt:i4>
      </vt:variant>
      <vt:variant>
        <vt:i4>5</vt:i4>
      </vt:variant>
      <vt:variant>
        <vt:lpwstr/>
      </vt:variant>
      <vt:variant>
        <vt:lpwstr>_Toc451510748</vt:lpwstr>
      </vt:variant>
      <vt:variant>
        <vt:i4>1245235</vt:i4>
      </vt:variant>
      <vt:variant>
        <vt:i4>86</vt:i4>
      </vt:variant>
      <vt:variant>
        <vt:i4>0</vt:i4>
      </vt:variant>
      <vt:variant>
        <vt:i4>5</vt:i4>
      </vt:variant>
      <vt:variant>
        <vt:lpwstr/>
      </vt:variant>
      <vt:variant>
        <vt:lpwstr>_Toc451510747</vt:lpwstr>
      </vt:variant>
      <vt:variant>
        <vt:i4>1245235</vt:i4>
      </vt:variant>
      <vt:variant>
        <vt:i4>80</vt:i4>
      </vt:variant>
      <vt:variant>
        <vt:i4>0</vt:i4>
      </vt:variant>
      <vt:variant>
        <vt:i4>5</vt:i4>
      </vt:variant>
      <vt:variant>
        <vt:lpwstr/>
      </vt:variant>
      <vt:variant>
        <vt:lpwstr>_Toc451510746</vt:lpwstr>
      </vt:variant>
      <vt:variant>
        <vt:i4>1245235</vt:i4>
      </vt:variant>
      <vt:variant>
        <vt:i4>74</vt:i4>
      </vt:variant>
      <vt:variant>
        <vt:i4>0</vt:i4>
      </vt:variant>
      <vt:variant>
        <vt:i4>5</vt:i4>
      </vt:variant>
      <vt:variant>
        <vt:lpwstr/>
      </vt:variant>
      <vt:variant>
        <vt:lpwstr>_Toc451510745</vt:lpwstr>
      </vt:variant>
      <vt:variant>
        <vt:i4>1245235</vt:i4>
      </vt:variant>
      <vt:variant>
        <vt:i4>68</vt:i4>
      </vt:variant>
      <vt:variant>
        <vt:i4>0</vt:i4>
      </vt:variant>
      <vt:variant>
        <vt:i4>5</vt:i4>
      </vt:variant>
      <vt:variant>
        <vt:lpwstr/>
      </vt:variant>
      <vt:variant>
        <vt:lpwstr>_Toc451510744</vt:lpwstr>
      </vt:variant>
      <vt:variant>
        <vt:i4>1245235</vt:i4>
      </vt:variant>
      <vt:variant>
        <vt:i4>62</vt:i4>
      </vt:variant>
      <vt:variant>
        <vt:i4>0</vt:i4>
      </vt:variant>
      <vt:variant>
        <vt:i4>5</vt:i4>
      </vt:variant>
      <vt:variant>
        <vt:lpwstr/>
      </vt:variant>
      <vt:variant>
        <vt:lpwstr>_Toc451510743</vt:lpwstr>
      </vt:variant>
      <vt:variant>
        <vt:i4>1245235</vt:i4>
      </vt:variant>
      <vt:variant>
        <vt:i4>56</vt:i4>
      </vt:variant>
      <vt:variant>
        <vt:i4>0</vt:i4>
      </vt:variant>
      <vt:variant>
        <vt:i4>5</vt:i4>
      </vt:variant>
      <vt:variant>
        <vt:lpwstr/>
      </vt:variant>
      <vt:variant>
        <vt:lpwstr>_Toc451510742</vt:lpwstr>
      </vt:variant>
      <vt:variant>
        <vt:i4>1245235</vt:i4>
      </vt:variant>
      <vt:variant>
        <vt:i4>50</vt:i4>
      </vt:variant>
      <vt:variant>
        <vt:i4>0</vt:i4>
      </vt:variant>
      <vt:variant>
        <vt:i4>5</vt:i4>
      </vt:variant>
      <vt:variant>
        <vt:lpwstr/>
      </vt:variant>
      <vt:variant>
        <vt:lpwstr>_Toc451510741</vt:lpwstr>
      </vt:variant>
      <vt:variant>
        <vt:i4>1245235</vt:i4>
      </vt:variant>
      <vt:variant>
        <vt:i4>44</vt:i4>
      </vt:variant>
      <vt:variant>
        <vt:i4>0</vt:i4>
      </vt:variant>
      <vt:variant>
        <vt:i4>5</vt:i4>
      </vt:variant>
      <vt:variant>
        <vt:lpwstr/>
      </vt:variant>
      <vt:variant>
        <vt:lpwstr>_Toc451510740</vt:lpwstr>
      </vt:variant>
      <vt:variant>
        <vt:i4>1310771</vt:i4>
      </vt:variant>
      <vt:variant>
        <vt:i4>38</vt:i4>
      </vt:variant>
      <vt:variant>
        <vt:i4>0</vt:i4>
      </vt:variant>
      <vt:variant>
        <vt:i4>5</vt:i4>
      </vt:variant>
      <vt:variant>
        <vt:lpwstr/>
      </vt:variant>
      <vt:variant>
        <vt:lpwstr>_Toc451510739</vt:lpwstr>
      </vt:variant>
      <vt:variant>
        <vt:i4>1310771</vt:i4>
      </vt:variant>
      <vt:variant>
        <vt:i4>32</vt:i4>
      </vt:variant>
      <vt:variant>
        <vt:i4>0</vt:i4>
      </vt:variant>
      <vt:variant>
        <vt:i4>5</vt:i4>
      </vt:variant>
      <vt:variant>
        <vt:lpwstr/>
      </vt:variant>
      <vt:variant>
        <vt:lpwstr>_Toc451510738</vt:lpwstr>
      </vt:variant>
      <vt:variant>
        <vt:i4>1310771</vt:i4>
      </vt:variant>
      <vt:variant>
        <vt:i4>26</vt:i4>
      </vt:variant>
      <vt:variant>
        <vt:i4>0</vt:i4>
      </vt:variant>
      <vt:variant>
        <vt:i4>5</vt:i4>
      </vt:variant>
      <vt:variant>
        <vt:lpwstr/>
      </vt:variant>
      <vt:variant>
        <vt:lpwstr>_Toc451510737</vt:lpwstr>
      </vt:variant>
      <vt:variant>
        <vt:i4>1310771</vt:i4>
      </vt:variant>
      <vt:variant>
        <vt:i4>20</vt:i4>
      </vt:variant>
      <vt:variant>
        <vt:i4>0</vt:i4>
      </vt:variant>
      <vt:variant>
        <vt:i4>5</vt:i4>
      </vt:variant>
      <vt:variant>
        <vt:lpwstr/>
      </vt:variant>
      <vt:variant>
        <vt:lpwstr>_Toc451510736</vt:lpwstr>
      </vt:variant>
      <vt:variant>
        <vt:i4>1310771</vt:i4>
      </vt:variant>
      <vt:variant>
        <vt:i4>14</vt:i4>
      </vt:variant>
      <vt:variant>
        <vt:i4>0</vt:i4>
      </vt:variant>
      <vt:variant>
        <vt:i4>5</vt:i4>
      </vt:variant>
      <vt:variant>
        <vt:lpwstr/>
      </vt:variant>
      <vt:variant>
        <vt:lpwstr>_Toc451510735</vt:lpwstr>
      </vt:variant>
      <vt:variant>
        <vt:i4>1310771</vt:i4>
      </vt:variant>
      <vt:variant>
        <vt:i4>8</vt:i4>
      </vt:variant>
      <vt:variant>
        <vt:i4>0</vt:i4>
      </vt:variant>
      <vt:variant>
        <vt:i4>5</vt:i4>
      </vt:variant>
      <vt:variant>
        <vt:lpwstr/>
      </vt:variant>
      <vt:variant>
        <vt:lpwstr>_Toc451510734</vt:lpwstr>
      </vt:variant>
      <vt:variant>
        <vt:i4>1310771</vt:i4>
      </vt:variant>
      <vt:variant>
        <vt:i4>2</vt:i4>
      </vt:variant>
      <vt:variant>
        <vt:i4>0</vt:i4>
      </vt:variant>
      <vt:variant>
        <vt:i4>5</vt:i4>
      </vt:variant>
      <vt:variant>
        <vt:lpwstr/>
      </vt:variant>
      <vt:variant>
        <vt:lpwstr>_Toc451510733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胜广 王</cp:lastModifiedBy>
  <cp:revision>39</cp:revision>
  <cp:lastPrinted>2016-06-02T11:06:00Z</cp:lastPrinted>
  <dcterms:created xsi:type="dcterms:W3CDTF">2016-06-02T11:06:00Z</dcterms:created>
  <dcterms:modified xsi:type="dcterms:W3CDTF">2018-12-28T15:34:00Z</dcterms:modified>
</cp:coreProperties>
</file>