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4c — Visualization Engine Design</w:t>
      </w:r>
    </w:p>
    <w:p>
      <w:r>
        <w:t>Date: 2026-04-26</w:t>
      </w:r>
    </w:p>
    <w:p>
      <w:r>
        <w:t>Status: Approved</w:t>
      </w:r>
    </w:p>
    <w:p/>
    <w:p>
      <w:r>
        <w:rPr>
          <w:b/>
        </w:rPr>
        <w:t xml:space="preserve">Goal: </w:t>
      </w:r>
      <w:r>
        <w:t>Add scientific color-accuracy visualizations to the calibration workflow: CIE chromaticity diagrams, enhanced grayscale tracking, ColorChecker validation grids, and a Three.js scaffold for future 3D LUT rendering.</w:t>
      </w:r>
    </w:p>
    <w:p>
      <w:r>
        <w:rPr>
          <w:b/>
        </w:rPr>
        <w:t xml:space="preserve">Architecture: </w:t>
      </w:r>
      <w:r>
        <w:t>Mixed rendering approach — Canvas 2D for CIE, SVG for grayscale, HTML/CSS for ColorChecker, Three.js scaffold for 3D. All driven from existing CalibrationEvent::ReadingsComplete XYZ data; no backend state machine changes.</w:t>
      </w:r>
    </w:p>
    <w:p>
      <w:r>
        <w:rPr>
          <w:b/>
        </w:rPr>
        <w:t xml:space="preserve">Tech Stack: </w:t>
      </w:r>
      <w:r>
        <w:t>React 19 + TypeScript, HTML5 Canvas 2D, SVG, Three.js + @react-three/fiber, Tailwind CSS</w:t>
      </w:r>
    </w:p>
    <w:p>
      <w:r>
        <w:br w:type="page"/>
      </w:r>
    </w:p>
    <w:p>
      <w:pPr>
        <w:pStyle w:val="Heading1"/>
      </w:pPr>
      <w:r>
        <w:t>1. Rendering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Visualization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CIE 1931/1976 Diagram</w:t>
            </w:r>
          </w:p>
        </w:tc>
        <w:tc>
          <w:tcPr>
            <w:tcW w:type="dxa" w:w="2880"/>
          </w:tcPr>
          <w:p>
            <w:r>
              <w:t>Canvas 2D</w:t>
            </w:r>
          </w:p>
        </w:tc>
        <w:tc>
          <w:tcPr>
            <w:tcW w:type="dxa" w:w="2880"/>
          </w:tcPr>
          <w:p>
            <w:r>
              <w:t>Lightweight, pixel-perfect 2D primitives, efficient for thousands of spectral locus points</w:t>
            </w:r>
          </w:p>
        </w:tc>
      </w:tr>
      <w:tr>
        <w:tc>
          <w:tcPr>
            <w:tcW w:type="dxa" w:w="2880"/>
          </w:tcPr>
          <w:p>
            <w:r>
              <w:t>Grayscale Tracker</w:t>
            </w:r>
          </w:p>
        </w:tc>
        <w:tc>
          <w:tcPr>
            <w:tcW w:type="dxa" w:w="2880"/>
          </w:tcPr>
          <w:p>
            <w:r>
              <w:t>SVG</w:t>
            </w:r>
          </w:p>
        </w:tc>
        <w:tc>
          <w:tcPr>
            <w:tcW w:type="dxa" w:w="2880"/>
          </w:tcPr>
          <w:p>
            <w:r>
              <w:t>Extends existing LiveGammaChart/DeBarChart; native axes, labels, interactivity</w:t>
            </w:r>
          </w:p>
        </w:tc>
      </w:tr>
      <w:tr>
        <w:tc>
          <w:tcPr>
            <w:tcW w:type="dxa" w:w="2880"/>
          </w:tcPr>
          <w:p>
            <w:r>
              <w:t>ColorChecker Grid</w:t>
            </w:r>
          </w:p>
        </w:tc>
        <w:tc>
          <w:tcPr>
            <w:tcW w:type="dxa" w:w="2880"/>
          </w:tcPr>
          <w:p>
            <w:r>
              <w:t>HTML/CSS</w:t>
            </w:r>
          </w:p>
        </w:tc>
        <w:tc>
          <w:tcPr>
            <w:tcW w:type="dxa" w:w="2880"/>
          </w:tcPr>
          <w:p>
            <w:r>
              <w:t>Simplest, most accessible, responsive without extra library</w:t>
            </w:r>
          </w:p>
        </w:tc>
      </w:tr>
      <w:tr>
        <w:tc>
          <w:tcPr>
            <w:tcW w:type="dxa" w:w="2880"/>
          </w:tcPr>
          <w:p>
            <w:r>
              <w:t>3D LUT Cube</w:t>
            </w:r>
          </w:p>
        </w:tc>
        <w:tc>
          <w:tcPr>
            <w:tcW w:type="dxa" w:w="2880"/>
          </w:tcPr>
          <w:p>
            <w:r>
              <w:t>Three.js + @react-three/fiber</w:t>
            </w:r>
          </w:p>
        </w:tc>
        <w:tc>
          <w:tcPr>
            <w:tcW w:type="dxa" w:w="2880"/>
          </w:tcPr>
          <w:p>
            <w:r>
              <w:t>GPU-accelerated, reusable ThreeCanvas wrapper; actual cube deferred until 3D LUT generation</w:t>
            </w:r>
          </w:p>
        </w:tc>
      </w:tr>
    </w:tbl>
    <w:p>
      <w:pPr>
        <w:pStyle w:val="Heading1"/>
      </w:pPr>
      <w:r>
        <w:t>2. Component Inventory</w:t>
      </w:r>
    </w:p>
    <w:p>
      <w:pPr>
        <w:pStyle w:val="Heading2"/>
      </w:pPr>
      <w:r>
        <w:t>2.1 CIE Diagram (src/components/visualizations/CIEDiagram.tsx)</w:t>
      </w:r>
    </w:p>
    <w:p>
      <w:pPr>
        <w:pStyle w:val="ListBullet"/>
      </w:pPr>
      <w:r>
        <w:t>Renders spectral locus (precomputed xy coordinates from backend)</w:t>
      </w:r>
    </w:p>
    <w:p>
      <w:pPr>
        <w:pStyle w:val="ListBullet"/>
      </w:pPr>
      <w:r>
        <w:t>Draws target gamut triangle (from SessionConfigDto.target_space)</w:t>
      </w:r>
    </w:p>
    <w:p>
      <w:pPr>
        <w:pStyle w:val="ListBullet"/>
      </w:pPr>
      <w:r>
        <w:t>Draws measured gamut triangle (from patch readings)</w:t>
      </w:r>
    </w:p>
    <w:p>
      <w:pPr>
        <w:pStyle w:val="ListBullet"/>
      </w:pPr>
      <w:r>
        <w:t>White point marker (target vs measured)</w:t>
      </w:r>
    </w:p>
    <w:p>
      <w:pPr>
        <w:pStyle w:val="ListBullet"/>
      </w:pPr>
      <w:r>
        <w:t>Optional: dE vectors from measured to target primaries</w:t>
      </w:r>
    </w:p>
    <w:p>
      <w:pPr>
        <w:pStyle w:val="ListBullet"/>
      </w:pPr>
      <w:r>
        <w:t>Toggle between CIE 1931 xy and CIE 1976 u'v'</w:t>
      </w:r>
    </w:p>
    <w:p>
      <w:pPr>
        <w:pStyle w:val="Heading2"/>
      </w:pPr>
      <w:r>
        <w:t>2.2 Grayscale Tracker (src/components/visualizations/GrayscaleTracker.tsx)</w:t>
      </w:r>
    </w:p>
    <w:p>
      <w:pPr>
        <w:pStyle w:val="ListBullet"/>
      </w:pPr>
      <w:r>
        <w:t>Replaces/enhances LiveGammaChart + DeBarChart in AnalysisStep</w:t>
      </w:r>
    </w:p>
    <w:p>
      <w:pPr>
        <w:pStyle w:val="ListBullet"/>
      </w:pPr>
      <w:r>
        <w:t>RGB balance bars per patch level</w:t>
      </w:r>
    </w:p>
    <w:p>
      <w:pPr>
        <w:pStyle w:val="ListBullet"/>
      </w:pPr>
      <w:r>
        <w:t>Gamma curve overlay (target dashed, measured solid)</w:t>
      </w:r>
    </w:p>
    <w:p>
      <w:pPr>
        <w:pStyle w:val="ListBullet"/>
      </w:pPr>
      <w:r>
        <w:t>CCT (correlated color temperature) tracking per step</w:t>
      </w:r>
    </w:p>
    <w:p>
      <w:pPr>
        <w:pStyle w:val="ListBullet"/>
      </w:pPr>
      <w:r>
        <w:t>dE2000 per step bar chart</w:t>
      </w:r>
    </w:p>
    <w:p>
      <w:pPr>
        <w:pStyle w:val="ListBullet"/>
      </w:pPr>
      <w:r>
        <w:t>White point drift (x,y) scatter overlay</w:t>
      </w:r>
    </w:p>
    <w:p>
      <w:pPr>
        <w:pStyle w:val="Heading2"/>
      </w:pPr>
      <w:r>
        <w:t>2.3 ColorChecker Grid (src/components/visualizations/ColorCheckerGrid.tsx)</w:t>
      </w:r>
    </w:p>
    <w:p>
      <w:pPr>
        <w:pStyle w:val="ListBullet"/>
      </w:pPr>
      <w:r>
        <w:t>24-patch or 140-patch grid layout</w:t>
      </w:r>
    </w:p>
    <w:p>
      <w:pPr>
        <w:pStyle w:val="ListBullet"/>
      </w:pPr>
      <w:r>
        <w:t>Each patch shows measured vs target color</w:t>
      </w:r>
    </w:p>
    <w:p>
      <w:pPr>
        <w:pStyle w:val="ListBullet"/>
      </w:pPr>
      <w:r>
        <w:t>dE2000 value overlaid on each patch</w:t>
      </w:r>
    </w:p>
    <w:p>
      <w:pPr>
        <w:pStyle w:val="ListBullet"/>
      </w:pPr>
      <w:r>
        <w:t>Skin tone emphasis (patches 19-24 in classic 24-patch)</w:t>
      </w:r>
    </w:p>
    <w:p>
      <w:pPr>
        <w:pStyle w:val="ListBullet"/>
      </w:pPr>
      <w:r>
        <w:t>Pass/fail color coding (green &lt; 1, yellow &lt; 3, red &gt;= 3)</w:t>
      </w:r>
    </w:p>
    <w:p>
      <w:pPr>
        <w:pStyle w:val="Heading2"/>
      </w:pPr>
      <w:r>
        <w:t>2.4 Three.js Scaffold</w:t>
      </w:r>
    </w:p>
    <w:p>
      <w:r>
        <w:t>ThreeCanvas.tsx — reusable R3F Canvas wrapper with shared lighting, camera defaults, orbit controls</w:t>
      </w:r>
    </w:p>
    <w:p>
      <w:r>
        <w:t>LutCubeScene.tsx — placeholder scene with a simple wireframe cube; wired to a future data prop</w:t>
      </w:r>
    </w:p>
    <w:p>
      <w:pPr>
        <w:pStyle w:val="Heading2"/>
      </w:pPr>
      <w:r>
        <w:t>2.5 Shared Utilities</w:t>
      </w:r>
    </w:p>
    <w:p>
      <w:r>
        <w:t>src/lib/colorMath.ts — XYZ→xy, XYZ→uv (for CIE 1976), CCT approximation, target gamut computation from color space name</w:t>
      </w:r>
    </w:p>
    <w:p>
      <w:r>
        <w:t>src/lib/spectralLocus.ts — type definitions for spectral locus data; actual data loaded from backend</w:t>
      </w:r>
    </w:p>
    <w:p>
      <w:pPr>
        <w:pStyle w:val="Heading1"/>
      </w:pPr>
      <w:r>
        <w:t>3. Backend Additions (Minimal)</w:t>
      </w:r>
    </w:p>
    <w:p>
      <w:r>
        <w:t>Two new Tauri commands in src-tauri/src/ipc/commands.rs:</w:t>
      </w:r>
    </w:p>
    <w:p>
      <w:r>
        <w:rPr>
          <w:b/>
        </w:rPr>
        <w:t>1. get_spectral_locus(diagram: String) → Vec&lt;[f64; 2]&gt;</w:t>
      </w:r>
    </w:p>
    <w:p>
      <w:pPr>
        <w:pStyle w:val="ListBullet"/>
      </w:pPr>
      <w:r>
        <w:t>Returns precomputed CIE 1931 xy or CIE 1976 u'v' spectral locus coordinates</w:t>
      </w:r>
    </w:p>
    <w:p>
      <w:pPr>
        <w:pStyle w:val="ListBullet"/>
      </w:pPr>
      <w:r>
        <w:t>Data stored as a const array in a new crates/color-science/src/diagrams.rs</w:t>
      </w:r>
    </w:p>
    <w:p>
      <w:pPr>
        <w:pStyle w:val="ListBullet"/>
      </w:pPr>
      <w:r>
        <w:t>~400 points, trivial bandwidth; no need for caching</w:t>
      </w:r>
    </w:p>
    <w:p>
      <w:r>
        <w:rPr>
          <w:b/>
        </w:rPr>
        <w:t>2. get_target_gamut(target_space: String) → GamutDto</w:t>
      </w:r>
    </w:p>
    <w:p>
      <w:pPr>
        <w:pStyle w:val="ListBullet"/>
      </w:pPr>
      <w:r>
        <w:t>Returns red, green, blue primary xy coordinates + white point xy for the named target space</w:t>
      </w:r>
    </w:p>
    <w:p>
      <w:pPr>
        <w:pStyle w:val="ListBullet"/>
      </w:pPr>
      <w:r>
        <w:t>Supports: Rec.709, Rec.2020, DCI-P3, sRGB, Adobe RGB</w:t>
      </w:r>
    </w:p>
    <w:p>
      <w:pPr>
        <w:pStyle w:val="ListBullet"/>
      </w:pPr>
      <w:r>
        <w:t>Data from known standards matrices; no measurement needed</w:t>
      </w:r>
    </w:p>
    <w:p>
      <w:r>
        <w:t>New IPC models:</w:t>
      </w:r>
    </w:p>
    <w:p>
      <w:r>
        <w:rPr>
          <w:i/>
        </w:rPr>
        <w:t>interface GamutDto {</w:t>
      </w:r>
    </w:p>
    <w:p>
      <w:r>
        <w:rPr>
          <w:i/>
        </w:rPr>
        <w:t xml:space="preserve">  red: [number, number];</w:t>
        <w:br/>
        <w:t xml:space="preserve">  green: [number, number];</w:t>
        <w:br/>
        <w:t xml:space="preserve">  blue: [number, number];</w:t>
        <w:br/>
        <w:t xml:space="preserve">  white: [number, number];</w:t>
        <w:br/>
        <w:t>}</w:t>
      </w:r>
    </w:p>
    <w:p>
      <w:pPr>
        <w:pStyle w:val="Heading1"/>
      </w:pPr>
      <w:r>
        <w:t>4. Data Flow</w:t>
      </w:r>
    </w:p>
    <w:p>
      <w:pPr>
        <w:pStyle w:val="ListNumber"/>
      </w:pPr>
      <w:r>
        <w:t>Backend emits CalibrationEvent::ReadingsComplete { patch_index, xyz, rgb, std_dev, stable }</w:t>
      </w:r>
    </w:p>
    <w:p>
      <w:pPr>
        <w:pStyle w:val="ListNumber"/>
      </w:pPr>
      <w:r>
        <w:t>Frontend MeasurementStep stores readings in useDashboardStore</w:t>
      </w:r>
    </w:p>
    <w:p>
      <w:pPr>
        <w:pStyle w:val="ListNumber"/>
      </w:pPr>
      <w:r>
        <w:t>AnalysisStep passes readings to:</w:t>
      </w:r>
    </w:p>
    <w:p>
      <w:pPr>
        <w:pStyle w:val="ListBullet2"/>
      </w:pPr>
      <w:r>
        <w:t>GrayscaleTracker — maps each reading to gamma/dE/RGB balance/CCT</w:t>
      </w:r>
    </w:p>
    <w:p>
      <w:pPr>
        <w:pStyle w:val="ListBullet2"/>
      </w:pPr>
      <w:r>
        <w:t>CIEDiagram — extracts primaries (max R, max G, max B patches) + white (100% white patch) to draw triangles</w:t>
      </w:r>
    </w:p>
    <w:p>
      <w:pPr>
        <w:pStyle w:val="ListNumber"/>
      </w:pPr>
      <w:r>
        <w:t>VerifyStep (future) passes post-cal readings to ColorCheckerGrid</w:t>
      </w:r>
    </w:p>
    <w:p>
      <w:r>
        <w:rPr>
          <w:b/>
        </w:rPr>
        <w:t>No backend workflow changes. Frontend-only computation.</w:t>
      </w:r>
    </w:p>
    <w:p>
      <w:pPr>
        <w:pStyle w:val="Heading1"/>
      </w:pPr>
      <w:r>
        <w:t>5. Integration Points</w:t>
      </w:r>
    </w:p>
    <w:p>
      <w:pPr>
        <w:pStyle w:val="Heading2"/>
      </w:pPr>
      <w:r>
        <w:t>AnalysisStep (src/components/calibrate/AnalysisStep.tsx)</w:t>
      </w:r>
    </w:p>
    <w:p>
      <w:r>
        <w:t>Replace the existing chart section:</w:t>
      </w:r>
    </w:p>
    <w:p>
      <w:r>
        <w:t>Before: LiveGammaChart + DeBarChart (two separate SVGs)</w:t>
      </w:r>
    </w:p>
    <w:p>
      <w:r>
        <w:t>After: GrayscaleTracker (unified SVG) + CIEDiagram (Canvas)</w:t>
      </w:r>
    </w:p>
    <w:p>
      <w:pPr>
        <w:pStyle w:val="Heading2"/>
      </w:pPr>
      <w:r>
        <w:t>New Route (optional)</w:t>
      </w:r>
    </w:p>
    <w:p>
      <w:r>
        <w:t>Add a Visualize nav item that shows all charts with mock/test data for exploration. Not required for wizard flow.</w:t>
      </w:r>
    </w:p>
    <w:p>
      <w:pPr>
        <w:pStyle w:val="Heading1"/>
      </w:pPr>
      <w:r>
        <w:t>6. Testing Strategy</w:t>
      </w:r>
    </w:p>
    <w:p>
      <w:pPr>
        <w:pStyle w:val="ListBullet"/>
      </w:pPr>
      <w:r>
        <w:t>Unit: colorMath.ts functions with known values (D65 xy = 0.3127, 0.3290)</w:t>
      </w:r>
    </w:p>
    <w:p>
      <w:pPr>
        <w:pStyle w:val="ListBullet"/>
      </w:pPr>
      <w:r>
        <w:t>Component: Mount CIEDiagram with mock gamut data, assert canvas path commands</w:t>
      </w:r>
    </w:p>
    <w:p>
      <w:pPr>
        <w:pStyle w:val="ListBullet"/>
      </w:pPr>
      <w:r>
        <w:t>Component: Mount GrayscaleTracker with mock readings, assert SVG rect count and path data</w:t>
      </w:r>
    </w:p>
    <w:p>
      <w:pPr>
        <w:pStyle w:val="ListBullet"/>
      </w:pPr>
      <w:r>
        <w:t>Component: Mount ColorCheckerGrid with 24 patches, assert 24 cells rendered</w:t>
      </w:r>
    </w:p>
    <w:p>
      <w:pPr>
        <w:pStyle w:val="ListBullet"/>
      </w:pPr>
      <w:r>
        <w:t>Integration: Full AnalysisStep with mock store, verify all sub-components render</w:t>
      </w:r>
    </w:p>
    <w:p>
      <w:pPr>
        <w:pStyle w:val="Heading1"/>
      </w:pPr>
      <w:r>
        <w:t>7. Scope Decomposition</w:t>
      </w:r>
    </w:p>
    <w:p>
      <w:r>
        <w:t>This phase is a single implementation plan — all visualizations share the same data source (readings: PatchReading[]) and color math utilities. The 3D LUT scaffold is intentionally minimal (just the wrapper component).</w:t>
      </w:r>
    </w:p>
    <w:p>
      <w:pPr>
        <w:pStyle w:val="Heading1"/>
      </w:pPr>
      <w:r>
        <w:t>8. Open Questions (Resolved)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4320"/>
          </w:tcPr>
          <w:p>
            <w:r>
              <w:t>Which visualization first?</w:t>
            </w:r>
          </w:p>
        </w:tc>
        <w:tc>
          <w:tcPr>
            <w:tcW w:type="dxa" w:w="4320"/>
          </w:tcPr>
          <w:p>
            <w:r>
              <w:t>Grayscale Tracker (B), but build all 4 in this phase</w:t>
            </w:r>
          </w:p>
        </w:tc>
      </w:tr>
      <w:tr>
        <w:tc>
          <w:tcPr>
            <w:tcW w:type="dxa" w:w="4320"/>
          </w:tcPr>
          <w:p>
            <w:r>
              <w:t>Rendering technology?</w:t>
            </w:r>
          </w:p>
        </w:tc>
        <w:tc>
          <w:tcPr>
            <w:tcW w:type="dxa" w:w="4320"/>
          </w:tcPr>
          <w:p>
            <w:r>
              <w:t>Mixed: Canvas 2D, SVG, HTML/CSS, Three.js</w:t>
            </w:r>
          </w:p>
        </w:tc>
      </w:tr>
      <w:tr>
        <w:tc>
          <w:tcPr>
            <w:tcW w:type="dxa" w:w="4320"/>
          </w:tcPr>
          <w:p>
            <w:r>
              <w:t>Scope approach?</w:t>
            </w:r>
          </w:p>
        </w:tc>
        <w:tc>
          <w:tcPr>
            <w:tcW w:type="dxa" w:w="4320"/>
          </w:tcPr>
          <w:p>
            <w:r>
              <w:t>Hybrid — build 3 now + scaffold 3D</w:t>
            </w:r>
          </w:p>
        </w:tc>
      </w:tr>
      <w:tr>
        <w:tc>
          <w:tcPr>
            <w:tcW w:type="dxa" w:w="4320"/>
          </w:tcPr>
          <w:p>
            <w:r>
              <w:t>Backend changes?</w:t>
            </w:r>
          </w:p>
        </w:tc>
        <w:tc>
          <w:tcPr>
            <w:tcW w:type="dxa" w:w="4320"/>
          </w:tcPr>
          <w:p>
            <w:r>
              <w:t>Minimal — 2 new commands for reference 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