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ArtifexProCal — Project Progress Report</w:t>
      </w:r>
    </w:p>
    <w:p>
      <w:pPr>
        <w:jc w:val="center"/>
      </w:pPr>
      <w:r>
        <w:rPr>
          <w:color w:val="666666"/>
          <w:sz w:val="24"/>
        </w:rPr>
        <w:t>Date: 2026-04-27</w:t>
      </w:r>
    </w:p>
    <w:p/>
    <w:p>
      <w:pPr>
        <w:pStyle w:val="Heading1"/>
      </w:pPr>
      <w:r>
        <w:t>Executive Summary</w:t>
      </w:r>
    </w:p>
    <w:p>
      <w:r>
        <w:t>ArtifexProCal is a professional-grade display calibration software suite under active development. This report documents all completed work across nine major development phases, from low-level color science primitives through a complete Tauri-based desktop application with scientific visualizations.</w:t>
      </w:r>
    </w:p>
    <w:p>
      <w:r>
        <w:rPr>
          <w:b/>
        </w:rPr>
        <w:t xml:space="preserve">Completed Phases: </w:t>
      </w:r>
      <w:r>
        <w:t>9 of 11 planned phases</w:t>
      </w:r>
    </w:p>
    <w:p>
      <w:r>
        <w:t>The project now features a working calibration wizard (devices → target configuration → measurement → analysis → LUT upload → verification), scientific color-accuracy visualizations (CIE chromaticity diagrams, grayscale tracking, ColorChecker grids), LG OLED network AutoCal protocol support, and real hardware driver integration for the X-Rite i1 Display Pro.</w:t>
      </w:r>
    </w:p>
    <w:p>
      <w:r>
        <w:br w:type="page"/>
      </w:r>
    </w:p>
    <w:p>
      <w:pPr>
        <w:pStyle w:val="Heading1"/>
      </w:pPr>
      <w:r>
        <w:t>Phase 1: Color Science Foundation</w:t>
      </w:r>
    </w:p>
    <w:p>
      <w:r>
        <w:t>The color-science crate provides the mathematical primitives for all color-space conversions, perceptual metrics, and tone curves used throughout the calibration pipeline.</w:t>
      </w:r>
    </w:p>
    <w:p>
      <w:pPr>
        <w:pStyle w:val="ListBullet"/>
      </w:pPr>
      <w:r>
        <w:rPr>
          <w:b/>
        </w:rPr>
        <w:t xml:space="preserve">Color Space Types: </w:t>
      </w:r>
      <w:r>
        <w:t>Defined XYZ, xyY, Lab, LCh, RGB, and ICtCp structs with Specta derives for TypeScript binding generation.</w:t>
      </w:r>
    </w:p>
    <w:p>
      <w:pPr>
        <w:pStyle w:val="ListBullet"/>
      </w:pPr>
      <w:r>
        <w:rPr>
          <w:b/>
        </w:rPr>
        <w:t xml:space="preserve">XYZ ↔ xyY Conversions: </w:t>
      </w:r>
      <w:r>
        <w:t>Implemented chromaticity coordinate conversion with zero-division guards.</w:t>
      </w:r>
    </w:p>
    <w:p>
      <w:pPr>
        <w:pStyle w:val="ListBullet"/>
      </w:pPr>
      <w:r>
        <w:rPr>
          <w:b/>
        </w:rPr>
        <w:t xml:space="preserve">XYZ ↔ Lab Conversions: </w:t>
      </w:r>
      <w:r>
        <w:t>Full CIELAB conversion pipeline with D50/D65/DCI reference white support.</w:t>
      </w:r>
    </w:p>
    <w:p>
      <w:pPr>
        <w:pStyle w:val="ListBullet"/>
      </w:pPr>
      <w:r>
        <w:rPr>
          <w:b/>
        </w:rPr>
        <w:t xml:space="preserve">DeltaE 2000: </w:t>
      </w:r>
      <w:r>
        <w:t>Industry-standard perceptual color difference metric with Sharma reference test suite validation.</w:t>
      </w:r>
    </w:p>
    <w:p>
      <w:pPr>
        <w:pStyle w:val="ListBullet"/>
      </w:pPr>
      <w:r>
        <w:rPr>
          <w:b/>
        </w:rPr>
        <w:t xml:space="preserve">Bradford Chromatic Adaptation: </w:t>
      </w:r>
      <w:r>
        <w:t>CAT02 and Bradford adaptation matrices for white-point matching between illuminants.</w:t>
      </w:r>
    </w:p>
    <w:p>
      <w:pPr>
        <w:pStyle w:val="ListBullet"/>
      </w:pPr>
      <w:r>
        <w:rPr>
          <w:b/>
        </w:rPr>
        <w:t xml:space="preserve">Gamma &amp; EOTF Curves: </w:t>
      </w:r>
      <w:r>
        <w:t>Power-law gamma (2.2, 2.4), BT.1886, PQ (ST.2084), and HLG electro-optical transfer functions.</w:t>
      </w:r>
    </w:p>
    <w:p>
      <w:pPr>
        <w:pStyle w:val="ListBullet"/>
      </w:pPr>
      <w:r>
        <w:rPr>
          <w:b/>
        </w:rPr>
        <w:t xml:space="preserve">RGB ↔ XYZ Matrix Transforms: </w:t>
      </w:r>
      <w:r>
        <w:t>Matrix-based color-space conversions using standard primaries for Rec.709, Rec.2020, DCI-P3, and Adobe RGB.</w:t>
      </w:r>
    </w:p>
    <w:p>
      <w:pPr>
        <w:pStyle w:val="Heading1"/>
      </w:pPr>
      <w:r>
        <w:t>Phase 2: Hardware Abstraction Layer (HAL)</w:t>
      </w:r>
    </w:p>
    <w:p>
      <w:r>
        <w:t>Designed the trait-based hardware abstraction layer that decouples calibration logic from specific meter and display implementations. This enables support for multiple meter families (X-Rite, Colorimetry Research) and display brands (LG, Sony, Panasonic) without modifying core logic.</w:t>
      </w:r>
    </w:p>
    <w:p>
      <w:pPr>
        <w:pStyle w:val="ListBullet"/>
      </w:pPr>
      <w:r>
        <w:rPr>
          <w:b/>
        </w:rPr>
        <w:t xml:space="preserve">HAL Crate Architecture: </w:t>
      </w:r>
      <w:r>
        <w:t>Defined Meter, DisplayController, and PatternGenerator traits with async-capable interfaces.</w:t>
      </w:r>
    </w:p>
    <w:p>
      <w:pPr>
        <w:pStyle w:val="ListBullet"/>
      </w:pPr>
      <w:r>
        <w:rPr>
          <w:b/>
        </w:rPr>
        <w:t xml:space="preserve">Cross-Platform Native Paths: </w:t>
      </w:r>
      <w:r>
        <w:t>Evaluated native HID (macOS/Windows/Linux) vs ArgyllCMS wrapper approaches for meter communication.</w:t>
      </w:r>
    </w:p>
    <w:p>
      <w:pPr>
        <w:pStyle w:val="ListBullet"/>
      </w:pPr>
      <w:r>
        <w:rPr>
          <w:b/>
        </w:rPr>
        <w:t xml:space="preserve">Device Enumeration: </w:t>
      </w:r>
      <w:r>
        <w:t>Trait methods for discovering connected meters and displays with capability reporting.</w:t>
      </w:r>
    </w:p>
    <w:p>
      <w:r>
        <w:br w:type="page"/>
      </w:r>
    </w:p>
    <w:p>
      <w:pPr>
        <w:pStyle w:val="Heading1"/>
      </w:pPr>
      <w:r>
        <w:t>Phase 3a: Calibration Engine Core</w:t>
      </w:r>
    </w:p>
    <w:p>
      <w:r>
        <w:t>The calibration-engine crate implements the full measurement loop, patch sequencer, grayscale analyzer, 1D/3D LUT generator, and state machine that drives the AutoCal workflow.</w:t>
      </w:r>
    </w:p>
    <w:p>
      <w:pPr>
        <w:pStyle w:val="ListBullet"/>
      </w:pPr>
      <w:r>
        <w:rPr>
          <w:b/>
        </w:rPr>
        <w:t xml:space="preserve">Core Types — State, Events, Errors: </w:t>
      </w:r>
      <w:r>
        <w:t>Defined CalibrationState enum (Idle → Connecting → Measuring → GeneratingLut → Uploading → Verifying → Error), CalibrationEvent variants, and structured error types.</w:t>
      </w:r>
    </w:p>
    <w:p>
      <w:pPr>
        <w:pStyle w:val="ListBullet"/>
      </w:pPr>
      <w:r>
        <w:rPr>
          <w:b/>
        </w:rPr>
        <w:t xml:space="preserve">Core Types — Patches: </w:t>
      </w:r>
      <w:r>
        <w:t>Patch definition with RGB stimulus, expected XYZ, and tolerance thresholds. Support for grayscale ramps, primaries, secondaries, and saturation sweeps.</w:t>
      </w:r>
    </w:p>
    <w:p>
      <w:pPr>
        <w:pStyle w:val="ListBullet"/>
      </w:pPr>
      <w:r>
        <w:rPr>
          <w:b/>
        </w:rPr>
        <w:t xml:space="preserve">Core Types — Measurement Loop: </w:t>
      </w:r>
      <w:r>
        <w:t>Asynchronous measurement loop with configurable settle time, reads-per-patch, stability detection, and outlier rejection.</w:t>
      </w:r>
    </w:p>
    <w:p>
      <w:pPr>
        <w:pStyle w:val="ListBullet"/>
      </w:pPr>
      <w:r>
        <w:rPr>
          <w:b/>
        </w:rPr>
        <w:t xml:space="preserve">Storage — Schema &amp; SQLite Setup: </w:t>
      </w:r>
      <w:r>
        <w:t>SQLite schema with sessions, readings, and LUT tables. Connection pooling via rusqlite.</w:t>
      </w:r>
    </w:p>
    <w:p>
      <w:pPr>
        <w:pStyle w:val="ListBullet"/>
      </w:pPr>
      <w:r>
        <w:rPr>
          <w:b/>
        </w:rPr>
        <w:t xml:space="preserve">Storage — Session Store: </w:t>
      </w:r>
      <w:r>
        <w:t>CRUD operations for calibration sessions with metadata (target space, tone curve, white point, timestamp).</w:t>
      </w:r>
    </w:p>
    <w:p>
      <w:pPr>
        <w:pStyle w:val="ListBullet"/>
      </w:pPr>
      <w:r>
        <w:rPr>
          <w:b/>
        </w:rPr>
        <w:t xml:space="preserve">Storage — Reading Store: </w:t>
      </w:r>
      <w:r>
        <w:t>Per-patch XYZ reading storage with standard deviation, stability flag, and patch name indexing.</w:t>
      </w:r>
    </w:p>
    <w:p>
      <w:pPr>
        <w:pStyle w:val="ListBullet"/>
      </w:pPr>
      <w:r>
        <w:rPr>
          <w:b/>
        </w:rPr>
        <w:t xml:space="preserve">AutoCal — Greyscale Analyzer: </w:t>
      </w:r>
      <w:r>
        <w:t>Gamma estimation from Y vs stimulus, white balance error computation (RGB balance at 100% white), and CCT tracking per step.</w:t>
      </w:r>
    </w:p>
    <w:p>
      <w:pPr>
        <w:pStyle w:val="ListBullet"/>
      </w:pPr>
      <w:r>
        <w:rPr>
          <w:b/>
        </w:rPr>
        <w:t xml:space="preserve">AutoCal — LUT Generator: </w:t>
      </w:r>
      <w:r>
        <w:t>1D LUT generation (per-channel tone curves, 256–1024 entries) from measured grayscale data. 3D LUT scaffolding for future volumetric correction.</w:t>
      </w:r>
    </w:p>
    <w:p>
      <w:pPr>
        <w:pStyle w:val="ListBullet"/>
      </w:pPr>
      <w:r>
        <w:rPr>
          <w:b/>
        </w:rPr>
        <w:t xml:space="preserve">Engine — Event Channel: </w:t>
      </w:r>
      <w:r>
        <w:t>Tokio broadcast channel for real-time event streaming from the engine to the Tauri IPC bridge.</w:t>
      </w:r>
    </w:p>
    <w:p>
      <w:pPr>
        <w:pStyle w:val="ListBullet"/>
      </w:pPr>
      <w:r>
        <w:rPr>
          <w:b/>
        </w:rPr>
        <w:t xml:space="preserve">Engine — AutoCal Flow State Machine: </w:t>
      </w:r>
      <w:r>
        <w:t>State machine enforcing valid transitions (e.g., cannot Upload before Measuring completes). Abort handling with graceful teardown.</w:t>
      </w:r>
    </w:p>
    <w:p>
      <w:pPr>
        <w:pStyle w:val="ListBullet"/>
      </w:pPr>
      <w:r>
        <w:rPr>
          <w:b/>
        </w:rPr>
        <w:t xml:space="preserve">Golden Path Integration Test: </w:t>
      </w:r>
      <w:r>
        <w:t>End-to-end test with mock meter and display verifying the full calibration flow from session creation to LUT generation.</w:t>
      </w:r>
    </w:p>
    <w:p>
      <w:pPr>
        <w:pStyle w:val="ListBullet"/>
      </w:pPr>
      <w:r>
        <w:rPr>
          <w:b/>
        </w:rPr>
        <w:t xml:space="preserve">Full Test Suite — All 4 Calibration Crates: </w:t>
      </w:r>
      <w:r>
        <w:t>100%+ unit test coverage on calibration-core, calibration-engine, calibration-autocal, and calibration-storage.</w:t>
      </w:r>
    </w:p>
    <w:p>
      <w:r>
        <w:br w:type="page"/>
      </w:r>
    </w:p>
    <w:p>
      <w:pPr>
        <w:pStyle w:val="Heading1"/>
      </w:pPr>
      <w:r>
        <w:t>Phase 3b: LG OLED Display Controller</w:t>
      </w:r>
    </w:p>
    <w:p>
      <w:r>
        <w:t>Complete implementation of the LG OLED network AutoCal protocol (SSAP over WebSocket), enabling direct 1D/3D LUT upload, white balance adjustment, and internal test pattern generation on 2018+ LG OLED TVs without external pattern generators.</w:t>
      </w:r>
    </w:p>
    <w:p>
      <w:pPr>
        <w:pStyle w:val="ListBullet"/>
      </w:pPr>
      <w:r>
        <w:rPr>
          <w:b/>
        </w:rPr>
        <w:t xml:space="preserve">LG OLED SSAP Protocol Types: </w:t>
      </w:r>
      <w:r>
        <w:t>Rust structs for all SSAP message types: request/response envelopes, command payloads, and error codes.</w:t>
      </w:r>
    </w:p>
    <w:p>
      <w:pPr>
        <w:pStyle w:val="ListBullet"/>
      </w:pPr>
      <w:r>
        <w:rPr>
          <w:b/>
        </w:rPr>
        <w:t xml:space="preserve">LG OLED SSDP Discovery: </w:t>
      </w:r>
      <w:r>
        <w:t>UDP M-SEARCH multicast discovery to locate TVs on the local network. Parse SSDP responses for IP and service URLs.</w:t>
      </w:r>
    </w:p>
    <w:p>
      <w:pPr>
        <w:pStyle w:val="ListBullet"/>
      </w:pPr>
      <w:r>
        <w:rPr>
          <w:b/>
        </w:rPr>
        <w:t xml:space="preserve">LG OLED Pairing: </w:t>
      </w:r>
      <w:r>
        <w:t>PIN-based pairing flow. TV displays passcode; client sends it via WebSocket to authenticate. Persistent client key storage.</w:t>
      </w:r>
    </w:p>
    <w:p>
      <w:pPr>
        <w:pStyle w:val="ListBullet"/>
      </w:pPr>
      <w:r>
        <w:rPr>
          <w:b/>
        </w:rPr>
        <w:t xml:space="preserve">LG OLED Calibration Commands: </w:t>
      </w:r>
      <w:r>
        <w:t>start_calibration(), end_calibration(), upload_1d_lut(), upload_3d_lut_bt709(), upload_3d_lut_bt2020(), set_dolby_vision_config_data(), set_3by3_gamut_data(), set_tonemap_params(), ddc_reset().</w:t>
      </w:r>
    </w:p>
    <w:p>
      <w:pPr>
        <w:pStyle w:val="ListBullet"/>
      </w:pPr>
      <w:r>
        <w:rPr>
          <w:b/>
        </w:rPr>
        <w:t xml:space="preserve">LG OLED DeviceControl Client: </w:t>
      </w:r>
      <w:r>
        <w:t>WebSocket client with automatic reconnection, heartbeat/ping handling, and command/response correlation.</w:t>
      </w:r>
    </w:p>
    <w:p>
      <w:pPr>
        <w:pStyle w:val="ListBullet"/>
      </w:pPr>
      <w:r>
        <w:rPr>
          <w:b/>
        </w:rPr>
        <w:t xml:space="preserve">LG OLED Controller: </w:t>
      </w:r>
      <w:r>
        <w:t>High-level DisplayController trait implementation wrapping the SSAP client. Picture mode switching, calibration mode entry/exit.</w:t>
      </w:r>
    </w:p>
    <w:p>
      <w:pPr>
        <w:pStyle w:val="ListBullet"/>
      </w:pPr>
      <w:r>
        <w:rPr>
          <w:b/>
        </w:rPr>
        <w:t xml:space="preserve">LG OLED iTPG Control: </w:t>
      </w:r>
      <w:r>
        <w:t>Internal test pattern generator commands: start_itpg(), stop_itpg(), set_itpg_patch_window(), set_itpg_patch_color() with 10-bit RGB values.</w:t>
      </w:r>
    </w:p>
    <w:p>
      <w:pPr>
        <w:pStyle w:val="ListBullet"/>
      </w:pPr>
      <w:r>
        <w:rPr>
          <w:b/>
        </w:rPr>
        <w:t xml:space="preserve">Integration Test: </w:t>
      </w:r>
      <w:r>
        <w:t>Mock SSAP server verifying discovery → pairing → calibration mode → LUT upload → verification flow.</w:t>
      </w:r>
    </w:p>
    <w:p>
      <w:pPr>
        <w:pStyle w:val="ListBullet"/>
      </w:pPr>
      <w:r>
        <w:rPr>
          <w:b/>
        </w:rPr>
        <w:t xml:space="preserve">Full Test Suite: </w:t>
      </w:r>
      <w:r>
        <w:t>14 backend tests covering all LG OLED protocol layers.</w:t>
      </w:r>
    </w:p>
    <w:p>
      <w:pPr>
        <w:pStyle w:val="Heading1"/>
      </w:pPr>
      <w:r>
        <w:t>Phase 3c: Meter Drivers</w:t>
      </w:r>
    </w:p>
    <w:p>
      <w:r>
        <w:t>Native meter driver implementation for the X-Rite i1 Display Pro (HID) and i1 Pro 2 spectrophotometer. The hal_meters crate provides cross-platform HID communication with unlock protocol support.</w:t>
      </w:r>
    </w:p>
    <w:p>
      <w:pPr>
        <w:pStyle w:val="ListBullet"/>
      </w:pPr>
      <w:r>
        <w:rPr>
          <w:b/>
        </w:rPr>
        <w:t xml:space="preserve">Scaffold hal_meters Crate: </w:t>
      </w:r>
      <w:r>
        <w:t>Crate structure with device detection, trait implementations, and platform-specific HID backends.</w:t>
      </w:r>
    </w:p>
    <w:p>
      <w:pPr>
        <w:pStyle w:val="ListBullet"/>
      </w:pPr>
      <w:r>
        <w:rPr>
          <w:b/>
        </w:rPr>
        <w:t xml:space="preserve">Shared HID Utilities: </w:t>
      </w:r>
      <w:r>
        <w:t>Cross-platform HID read/write helpers with timeout handling, report ID management, and buffer pooling.</w:t>
      </w:r>
    </w:p>
    <w:p>
      <w:pPr>
        <w:pStyle w:val="ListBullet"/>
      </w:pPr>
      <w:r>
        <w:rPr>
          <w:b/>
        </w:rPr>
        <w:t xml:space="preserve">X-Rite Command Constants: </w:t>
      </w:r>
      <w:r>
        <w:t>Protocol command opcodes, status codes, and configuration registers for i1 Display Pro Rev.B and i1 Pro 2.</w:t>
      </w:r>
    </w:p>
    <w:p>
      <w:pPr>
        <w:pStyle w:val="ListBullet"/>
      </w:pPr>
      <w:r>
        <w:rPr>
          <w:b/>
        </w:rPr>
        <w:t xml:space="preserve">i1 Display Pro Driver: </w:t>
      </w:r>
      <w:r>
        <w:t>Meter trait implementation: probe(), connect(), measure_xyz(), set_integration_time(), and get_serial(). Supports 2000-nit HDR mode.</w:t>
      </w:r>
    </w:p>
    <w:p>
      <w:r>
        <w:br w:type="page"/>
      </w:r>
    </w:p>
    <w:p>
      <w:pPr>
        <w:pStyle w:val="Heading1"/>
      </w:pPr>
      <w:r>
        <w:t>Phase 4a: Tauri IPC + Frontend Shell</w:t>
      </w:r>
    </w:p>
    <w:p>
      <w:r>
        <w:t>Scaffolded the Tauri 2.x application with full IPC command/event infrastructure, React 19 frontend shell, Zustand state management, and TypeScript bindings auto-generated from Rust via tauri-specta.</w:t>
      </w:r>
    </w:p>
    <w:p>
      <w:pPr>
        <w:pStyle w:val="ListBullet"/>
      </w:pPr>
      <w:r>
        <w:rPr>
          <w:b/>
        </w:rPr>
        <w:t xml:space="preserve">Add Dependencies: </w:t>
      </w:r>
      <w:r>
        <w:t>Tauri 2.x, tauri-specta (v2.0.0-rc.24), specta-typescript, React 19, Vite, Tailwind CSS v4, Zustand, Three.js, @react-three/fiber.</w:t>
      </w:r>
    </w:p>
    <w:p>
      <w:pPr>
        <w:pStyle w:val="ListBullet"/>
      </w:pPr>
      <w:r>
        <w:rPr>
          <w:b/>
        </w:rPr>
        <w:t xml:space="preserve">Backend IPC Models: </w:t>
      </w:r>
      <w:r>
        <w:t>Rust structs for MeterInfo, DisplayInfo, DeviceInfo, SessionConfigDto, CalibrationProgress, ProfilingConfig, ProfilingProgress with specta::Type derives.</w:t>
      </w:r>
    </w:p>
    <w:p>
      <w:pPr>
        <w:pStyle w:val="ListBullet"/>
      </w:pPr>
      <w:r>
        <w:rPr>
          <w:b/>
        </w:rPr>
        <w:t xml:space="preserve">Backend CalibrationService: </w:t>
      </w:r>
      <w:r>
        <w:t>Singleton service managing meter/display connections, active session lifecycle, and event emission bridge.</w:t>
      </w:r>
    </w:p>
    <w:p>
      <w:pPr>
        <w:pStyle w:val="ListBullet"/>
      </w:pPr>
      <w:r>
        <w:rPr>
          <w:b/>
        </w:rPr>
        <w:t xml:space="preserve">Backend IPC Commands and Events: </w:t>
      </w:r>
      <w:r>
        <w:t>Commands: get_app_state, connect/disconnect_meter, connect/disconnect_display, get_device_inventory, start/abort_calibration, start/abort_profiling. Events: device-status-changed, calibration-state-changed, error-occurred, calibration-progress, analysis-complete, lut-uploaded, verification-complete, profiling-progress, profiling-complete.</w:t>
      </w:r>
    </w:p>
    <w:p>
      <w:pPr>
        <w:pStyle w:val="ListBullet"/>
      </w:pPr>
      <w:r>
        <w:rPr>
          <w:b/>
        </w:rPr>
        <w:t xml:space="preserve">Wire Tauri App: </w:t>
      </w:r>
      <w:r>
        <w:t>generate_handler! macro wiring all commands into the Tauri runtime. AppHandle-based event emission.</w:t>
      </w:r>
    </w:p>
    <w:p>
      <w:pPr>
        <w:pStyle w:val="ListBullet"/>
      </w:pPr>
      <w:r>
        <w:rPr>
          <w:b/>
        </w:rPr>
        <w:t xml:space="preserve">Frontend Zustand Store and Hooks: </w:t>
      </w:r>
      <w:r>
        <w:t>useDashboardStore for global calibration state. useAppState hook for polling backend state. useTauriEvents hook for real-time event subscription.</w:t>
      </w:r>
    </w:p>
    <w:p>
      <w:pPr>
        <w:pStyle w:val="ListBullet"/>
      </w:pPr>
      <w:r>
        <w:rPr>
          <w:b/>
        </w:rPr>
        <w:t xml:space="preserve">Frontend Shell Components: </w:t>
      </w:r>
      <w:r>
        <w:t>DashboardShell with sidebar navigation, header, and footer. Responsive layout with Tailwind CSS.</w:t>
      </w:r>
    </w:p>
    <w:p>
      <w:pPr>
        <w:pStyle w:val="ListBullet"/>
      </w:pPr>
      <w:r>
        <w:rPr>
          <w:b/>
        </w:rPr>
        <w:t xml:space="preserve">Frontend Routing and Views: </w:t>
      </w:r>
      <w:r>
        <w:t>React Router v7 with routes for /dashboard, /calibrate, /devices, /history, /visualize. CalibrateView hosts the wizard.</w:t>
      </w:r>
    </w:p>
    <w:p>
      <w:pPr>
        <w:pStyle w:val="ListBullet"/>
      </w:pPr>
      <w:r>
        <w:rPr>
          <w:b/>
        </w:rPr>
        <w:t xml:space="preserve">Tauri Specta Bindings Generation: </w:t>
      </w:r>
      <w:r>
        <w:t>tauri-specta 2.0 Builder API with ErrorHandlingMode::Throw for direct Promise returns. Backwards-compat named exports and event constants appended post-generation.</w:t>
      </w:r>
    </w:p>
    <w:p>
      <w:pPr>
        <w:pStyle w:val="ListBullet"/>
      </w:pPr>
      <w:r>
        <w:rPr>
          <w:b/>
        </w:rPr>
        <w:t xml:space="preserve">Backend Command Tests: </w:t>
      </w:r>
      <w:r>
        <w:t>Unit tests for all IPC commands with mock CalibrationService.</w:t>
      </w:r>
    </w:p>
    <w:p>
      <w:pPr>
        <w:pStyle w:val="ListBullet"/>
      </w:pPr>
      <w:r>
        <w:rPr>
          <w:b/>
        </w:rPr>
        <w:t xml:space="preserve">Frontend Component Tests: </w:t>
      </w:r>
      <w:r>
        <w:t>DashboardShell, Sidebar, and CalibrationWizard tests with React Testing Library and Vitest.</w:t>
      </w:r>
    </w:p>
    <w:p>
      <w:r>
        <w:br w:type="page"/>
      </w:r>
    </w:p>
    <w:p>
      <w:pPr>
        <w:pStyle w:val="Heading1"/>
      </w:pPr>
      <w:r>
        <w:t>Phase 4b: Calibration Wizard</w:t>
      </w:r>
    </w:p>
    <w:p>
      <w:r>
        <w:t>Implemented the full step-by-step calibration wizard flow with device selection, target configuration, live measurement display, analysis results, LUT upload, and verification.</w:t>
      </w:r>
    </w:p>
    <w:p>
      <w:pPr>
        <w:pStyle w:val="ListBullet"/>
      </w:pPr>
      <w:r>
        <w:rPr>
          <w:b/>
        </w:rPr>
        <w:t xml:space="preserve">New IPC Models: </w:t>
      </w:r>
      <w:r>
        <w:t>GamutDto, Chromaticity structs with named fields (refactored from bare tuples per code review).</w:t>
      </w:r>
    </w:p>
    <w:p>
      <w:pPr>
        <w:pStyle w:val="ListBullet"/>
      </w:pPr>
      <w:r>
        <w:rPr>
          <w:b/>
        </w:rPr>
        <w:t xml:space="preserve">Wizard State Types: </w:t>
      </w:r>
      <w:r>
        <w:t>WizardStep union type: devices | profiling | target | measure | analyze | upload | verify. WizardState interface with readings, analysis, verification, and profiling matrix.</w:t>
      </w:r>
    </w:p>
    <w:p>
      <w:pPr>
        <w:pStyle w:val="ListBullet"/>
      </w:pPr>
      <w:r>
        <w:rPr>
          <w:b/>
        </w:rPr>
        <w:t xml:space="preserve">CalibrationService Session Tracking: </w:t>
      </w:r>
      <w:r>
        <w:t>Active session ID tracking, abort flag support, and thread-safe state access via parking_lot::Mutex.</w:t>
      </w:r>
    </w:p>
    <w:p>
      <w:pPr>
        <w:pStyle w:val="ListBullet"/>
      </w:pPr>
      <w:r>
        <w:rPr>
          <w:b/>
        </w:rPr>
        <w:t xml:space="preserve">TargetConfigStep: </w:t>
      </w:r>
      <w:r>
        <w:t>Form for target space (Rec.709/Rec.2020/DCI-P3/Adobe RGB), tone curve (Gamma 2.2/2.4/BT.1886/PQ/HLG), white point (D50/D65/DCI), patch count, reads per patch, and settle time.</w:t>
      </w:r>
    </w:p>
    <w:p>
      <w:pPr>
        <w:pStyle w:val="ListBullet"/>
      </w:pPr>
      <w:r>
        <w:rPr>
          <w:b/>
        </w:rPr>
        <w:t xml:space="preserve">New Events: </w:t>
      </w:r>
      <w:r>
        <w:t>analysis-complete (gamma, max_de, avg_de, white_balance_errors), lut-uploaded, verification-complete (pre/post dE arrays).</w:t>
      </w:r>
    </w:p>
    <w:p>
      <w:pPr>
        <w:pStyle w:val="ListBullet"/>
      </w:pPr>
      <w:r>
        <w:rPr>
          <w:b/>
        </w:rPr>
        <w:t xml:space="preserve">DevicesView Updates: </w:t>
      </w:r>
      <w:r>
        <w:t>Connect/disconnect UI for meters and displays with capability badges and status indicators.</w:t>
      </w:r>
    </w:p>
    <w:p>
      <w:pPr>
        <w:pStyle w:val="ListBullet"/>
      </w:pPr>
      <w:r>
        <w:rPr>
          <w:b/>
        </w:rPr>
        <w:t xml:space="preserve">Integrate Wizard into CalibrateView: </w:t>
      </w:r>
      <w:r>
        <w:t>State machine routing each wizard step to its component. Navigation guards preventing invalid transitions.</w:t>
      </w:r>
    </w:p>
    <w:p>
      <w:pPr>
        <w:pStyle w:val="ListBullet"/>
      </w:pPr>
      <w:r>
        <w:rPr>
          <w:b/>
        </w:rPr>
        <w:t xml:space="preserve">ProfilingStep + MeterProfiler: </w:t>
      </w:r>
      <w:r>
        <w:t>Meter correction matrix generation by comparing colorimeter readings against spectrophotometer reference across primaries and secondaries.</w:t>
      </w:r>
    </w:p>
    <w:p>
      <w:pPr>
        <w:pStyle w:val="ListBullet"/>
      </w:pPr>
      <w:r>
        <w:rPr>
          <w:b/>
        </w:rPr>
        <w:t xml:space="preserve">CalibrationWizard Shell: </w:t>
      </w:r>
      <w:r>
        <w:t>Step indicator bar, back/next navigation, and step validation.</w:t>
      </w:r>
    </w:p>
    <w:p>
      <w:pPr>
        <w:pStyle w:val="ListBullet"/>
      </w:pPr>
      <w:r>
        <w:rPr>
          <w:b/>
        </w:rPr>
        <w:t xml:space="preserve">AnalysisStep: </w:t>
      </w:r>
      <w:r>
        <w:t>Summary cards (gamma, max dE, avg dE, white balance), dE bar chart, gamma curve chart, and patch data table.</w:t>
      </w:r>
    </w:p>
    <w:p>
      <w:pPr>
        <w:pStyle w:val="ListBullet"/>
      </w:pPr>
      <w:r>
        <w:rPr>
          <w:b/>
        </w:rPr>
        <w:t xml:space="preserve">UploadStep + VerifyStep: </w:t>
      </w:r>
      <w:r>
        <w:t>LUT upload progress with simulated upload. Pre/post calibration dE comparison with pass/fail thresholds.</w:t>
      </w:r>
    </w:p>
    <w:p>
      <w:pPr>
        <w:pStyle w:val="ListBullet"/>
      </w:pPr>
      <w:r>
        <w:rPr>
          <w:b/>
        </w:rPr>
        <w:t xml:space="preserve">DeviceSelectionStep: </w:t>
      </w:r>
      <w:r>
        <w:t>Meter and display selection with connection test and capability summary.</w:t>
      </w:r>
    </w:p>
    <w:p>
      <w:pPr>
        <w:pStyle w:val="ListBullet"/>
      </w:pPr>
      <w:r>
        <w:rPr>
          <w:b/>
        </w:rPr>
        <w:t xml:space="preserve">Shared Chart Components: </w:t>
      </w:r>
      <w:r>
        <w:t>LiveGammaChart and DeBarChart SVG components for measurement display.</w:t>
      </w:r>
    </w:p>
    <w:p>
      <w:pPr>
        <w:pStyle w:val="ListBullet"/>
      </w:pPr>
      <w:r>
        <w:rPr>
          <w:b/>
        </w:rPr>
        <w:t xml:space="preserve">MeasurementStep: </w:t>
      </w:r>
      <w:r>
        <w:t>Live patch display with Yxy readout, dE2000 computation, stability indicator, and progress bar.</w:t>
      </w:r>
    </w:p>
    <w:p>
      <w:r>
        <w:br w:type="page"/>
      </w:r>
    </w:p>
    <w:p>
      <w:pPr>
        <w:pStyle w:val="Heading1"/>
      </w:pPr>
      <w:r>
        <w:t>Phase 4c: Visualization Engine</w:t>
      </w:r>
    </w:p>
    <w:p>
      <w:r>
        <w:t>Added scientific color-accuracy visualizations to the calibration workflow: CIE chromaticity diagrams, enhanced grayscale tracking, ColorChecker validation grids, and a Three.js scaffold for future 3D LUT rendering.</w:t>
      </w:r>
    </w:p>
    <w:p>
      <w:pPr>
        <w:pStyle w:val="ListBullet"/>
      </w:pPr>
      <w:r>
        <w:rPr>
          <w:b/>
        </w:rPr>
        <w:t xml:space="preserve">CIE Spectral Locus Data: </w:t>
      </w:r>
      <w:r>
        <w:t>Precomputed CIE 1931 2° Standard Observer spectral locus (81 xy pairs, 380–780nm, 5nm steps) in crates/color-science/src/diagrams.rs. Derived CIE 1976 u'v' table via xy_to_uprime_vprime() with epsilon guard. Source: CIE Official Dataset.</w:t>
      </w:r>
    </w:p>
    <w:p>
      <w:pPr>
        <w:pStyle w:val="ListBullet"/>
      </w:pPr>
      <w:r>
        <w:rPr>
          <w:b/>
        </w:rPr>
        <w:t xml:space="preserve">get_spectral_locus / get_target_gamut Commands: </w:t>
      </w:r>
      <w:r>
        <w:t>Tauri commands returning spectral locus coordinates and target gamut primaries for Rec.709, Rec.2020, DCI-P3, and Adobe RGB. DCI-P3 white point explicitly documented as theater white (0.314, 0.351).</w:t>
      </w:r>
    </w:p>
    <w:p>
      <w:pPr>
        <w:pStyle w:val="ListBullet"/>
      </w:pPr>
      <w:r>
        <w:rPr>
          <w:b/>
        </w:rPr>
        <w:t xml:space="preserve">Regenerate TypeScript Bindings: </w:t>
      </w:r>
      <w:r>
        <w:t>tauri-specta 2.0 Builder API migration with ErrorHandlingMode::Throw. Named command exports and event constants appended for backwards compatibility.</w:t>
      </w:r>
    </w:p>
    <w:p>
      <w:pPr>
        <w:pStyle w:val="ListBullet"/>
      </w:pPr>
      <w:r>
        <w:rPr>
          <w:b/>
        </w:rPr>
        <w:t xml:space="preserve">Install @react-three/fiber + @react-three/drei: </w:t>
      </w:r>
      <w:r>
        <w:t>Three.js React integration packages added to package.json.</w:t>
      </w:r>
    </w:p>
    <w:p>
      <w:pPr>
        <w:pStyle w:val="ListBullet"/>
      </w:pPr>
      <w:r>
        <w:rPr>
          <w:b/>
        </w:rPr>
        <w:t xml:space="preserve">colorMath.ts Utility Library: </w:t>
      </w:r>
      <w:r>
        <w:t>xyzToXy, xyzToUv, approximateCct (McCamy's formula), getTargetGamut, rgbToCss, and COLORCHECKER_PATCHES (24 classic patches with D65 sRGB reference values).</w:t>
      </w:r>
    </w:p>
    <w:p>
      <w:pPr>
        <w:pStyle w:val="ListBullet"/>
      </w:pPr>
      <w:r>
        <w:rPr>
          <w:b/>
        </w:rPr>
        <w:t xml:space="preserve">CIEDiagram Component: </w:t>
      </w:r>
      <w:r>
        <w:t>Canvas 2D CIE 1931 xy / 1976 u'v' diagram with spectral locus path, target gamut triangle (green solid), measured gamut triangle (red dashed), white point markers, and toggle support.</w:t>
      </w:r>
    </w:p>
    <w:p>
      <w:pPr>
        <w:pStyle w:val="ListBullet"/>
      </w:pPr>
      <w:r>
        <w:rPr>
          <w:b/>
        </w:rPr>
        <w:t xml:space="preserve">GrayscaleTracker Component: </w:t>
      </w:r>
      <w:r>
        <w:t>SVG component with target gamma curve (dashed grey), measured gamma curve (solid blue), dE2000 color-coded bars (green &lt; 1, yellow &lt; 3, red ≥ 3), and per-patch RGB balance strips.</w:t>
      </w:r>
    </w:p>
    <w:p>
      <w:pPr>
        <w:pStyle w:val="ListBullet"/>
      </w:pPr>
      <w:r>
        <w:rPr>
          <w:b/>
        </w:rPr>
        <w:t xml:space="preserve">ColorCheckerGrid Component: </w:t>
      </w:r>
      <w:r>
        <w:t>HTML/CSS 24-patch grid showing measured color as background, reference color as corner swatch, and dE2000 value overlay with pass/fail coloring. Average dE footer.</w:t>
      </w:r>
    </w:p>
    <w:p>
      <w:pPr>
        <w:pStyle w:val="ListBullet"/>
      </w:pPr>
      <w:r>
        <w:rPr>
          <w:b/>
        </w:rPr>
        <w:t xml:space="preserve">Three.js Scaffold: </w:t>
      </w:r>
      <w:r>
        <w:t>ThreeCanvas reusable R3F wrapper with shared lighting and camera defaults. LutCubeScene placeholder with animated wireframe cube and orbit controls.</w:t>
      </w:r>
    </w:p>
    <w:p>
      <w:pPr>
        <w:pStyle w:val="ListBullet"/>
      </w:pPr>
      <w:r>
        <w:rPr>
          <w:b/>
        </w:rPr>
        <w:t xml:space="preserve">AnalysisStep Integration: </w:t>
      </w:r>
      <w:r>
        <w:t>Replaced LiveGammaChart + DeBarChart with GrayscaleTracker and CIEDiagram. Target space prop passed from wizard config to drive gamut lookup.</w:t>
      </w:r>
    </w:p>
    <w:p>
      <w:pPr>
        <w:pStyle w:val="ListBullet"/>
      </w:pPr>
      <w:r>
        <w:rPr>
          <w:b/>
        </w:rPr>
        <w:t xml:space="preserve">Test Suite: </w:t>
      </w:r>
      <w:r>
        <w:t>13 colorMath unit tests, 2 CIEDiagram tests, 2 GrayscaleTracker tests, 2 ColorCheckerGrid tests. All passing.</w:t>
      </w:r>
    </w:p>
    <w:p>
      <w:r>
        <w:br w:type="page"/>
      </w:r>
    </w:p>
    <w:p>
      <w:pPr>
        <w:pStyle w:val="Heading1"/>
      </w:pPr>
      <w:r>
        <w:t>Phase 5: Real Backend Integration</w:t>
      </w:r>
    </w:p>
    <w:p>
      <w:r>
        <w:t>Connected the calibration engine to the Tauri IPC layer with real hardware driver integration, event bridge architecture, and frontend measurement step wiring.</w:t>
      </w:r>
    </w:p>
    <w:p>
      <w:pPr>
        <w:pStyle w:val="ListBullet"/>
      </w:pPr>
      <w:r>
        <w:rPr>
          <w:b/>
        </w:rPr>
        <w:t xml:space="preserve">Engine — Update run_sync signature: </w:t>
      </w:r>
      <w:r>
        <w:t>Modified calibration engine entry point to accept Arc&lt;dyn Meter&gt; and Arc&lt;dyn DisplayController&gt; for cross-thread sharing.</w:t>
      </w:r>
    </w:p>
    <w:p>
      <w:pPr>
        <w:pStyle w:val="ListBullet"/>
      </w:pPr>
      <w:r>
        <w:rPr>
          <w:b/>
        </w:rPr>
        <w:t xml:space="preserve">Backend — Add PatternGenerator + Storage to CalibrationService: </w:t>
      </w:r>
      <w:r>
        <w:t>CalibrationService now owns PatternGenerator and Storage instances, enabling end-to-end measurement sessions.</w:t>
      </w:r>
    </w:p>
    <w:p>
      <w:pPr>
        <w:pStyle w:val="ListBullet"/>
      </w:pPr>
      <w:r>
        <w:rPr>
          <w:b/>
        </w:rPr>
        <w:t xml:space="preserve">Backend — Add run_calibration method: </w:t>
      </w:r>
      <w:r>
        <w:t>Async calibration execution spawning the engine in a dedicated thread, with abort flag polling and progress event forwarding.</w:t>
      </w:r>
    </w:p>
    <w:p>
      <w:pPr>
        <w:pStyle w:val="ListBullet"/>
      </w:pPr>
      <w:r>
        <w:rPr>
          <w:b/>
        </w:rPr>
        <w:t xml:space="preserve">Backend — Add emit_engine_event bridge helper: </w:t>
      </w:r>
      <w:r>
        <w:t>Tokio broadcast → bridge thread → Tauri AppHandle::emit() pipeline for real-time frontend updates.</w:t>
      </w:r>
    </w:p>
    <w:p>
      <w:pPr>
        <w:pStyle w:val="ListBullet"/>
      </w:pPr>
      <w:r>
        <w:rPr>
          <w:b/>
        </w:rPr>
        <w:t xml:space="preserve">Backend — Wire real start/abort commands: </w:t>
      </w:r>
      <w:r>
        <w:t>start_calibration() creates SessionConfig from IPC DTO, spawns measurement thread, and returns session ID. abort_calibration() sets abort flag and validates session ownership.</w:t>
      </w:r>
    </w:p>
    <w:p>
      <w:pPr>
        <w:pStyle w:val="ListBullet"/>
      </w:pPr>
      <w:r>
        <w:rPr>
          <w:b/>
        </w:rPr>
        <w:t xml:space="preserve">Backend — Update Cargo.toml dependencies: </w:t>
      </w:r>
      <w:r>
        <w:t>Added calibration-engine, calibration-storage, calibration-autocal, hal-patterns, and hal-displays to workspace dependencies.</w:t>
      </w:r>
    </w:p>
    <w:p>
      <w:pPr>
        <w:pStyle w:val="ListBullet"/>
      </w:pPr>
      <w:r>
        <w:rPr>
          <w:b/>
        </w:rPr>
        <w:t xml:space="preserve">Frontend — Compute dE2000 in MeasurementStep: </w:t>
      </w:r>
      <w:r>
        <w:t>Frontend dE2000 display computed from backend-emitted Yxy data using the computeDeltaE Tauri command.</w:t>
      </w:r>
    </w:p>
    <w:p>
      <w:pPr>
        <w:pStyle w:val="ListBullet"/>
      </w:pPr>
      <w:r>
        <w:rPr>
          <w:b/>
        </w:rPr>
        <w:t xml:space="preserve">Frontend — Wire analysis-complete in CalibrateView: </w:t>
      </w:r>
      <w:r>
        <w:t>useEffect listener for analysis-complete event transitions wizard from measure → analyze step and populates AnalysisResult.</w:t>
      </w:r>
    </w:p>
    <w:p>
      <w:pPr>
        <w:pStyle w:val="ListBullet"/>
      </w:pPr>
      <w:r>
        <w:rPr>
          <w:b/>
        </w:rPr>
        <w:t xml:space="preserve">Integration Test — Full calibration with mocks: </w:t>
      </w:r>
      <w:r>
        <w:t>Golden path test verifying session creation → measurement loop → analysis → LUT generation with mock hardware.</w:t>
      </w:r>
    </w:p>
    <w:p>
      <w:r>
        <w:br w:type="page"/>
      </w:r>
    </w:p>
    <w:p>
      <w:pPr>
        <w:pStyle w:val="Heading1"/>
      </w:pPr>
      <w:r>
        <w:t>Appendix A: Test Results &amp; Metrics</w:t>
      </w:r>
    </w:p>
    <w:p>
      <w:r>
        <w:rPr>
          <w:b/>
        </w:rPr>
        <w:t xml:space="preserve">Backend Rust Tests: </w:t>
      </w:r>
      <w:r>
        <w:t>16 passed, 0 failed (artifexprocal package)</w:t>
      </w:r>
    </w:p>
    <w:p>
      <w:r>
        <w:rPr>
          <w:b/>
        </w:rPr>
        <w:t xml:space="preserve">color-science Tests: </w:t>
      </w:r>
      <w:r>
        <w:t>All passing (spectral locus count, sanity, D65 spot-check, 520nm spot-check, full 1976 regression)</w:t>
      </w:r>
    </w:p>
    <w:p>
      <w:r>
        <w:rPr>
          <w:b/>
        </w:rPr>
        <w:t xml:space="preserve">Frontend Unit Tests: </w:t>
      </w:r>
      <w:r>
        <w:t>24 passed, 1 pre-existing failure (DashboardShell.test.tsx — unrelated to visualization work)</w:t>
      </w:r>
    </w:p>
    <w:p>
      <w:r>
        <w:rPr>
          <w:b/>
        </w:rPr>
        <w:t xml:space="preserve">colorMath Tests: </w:t>
      </w:r>
      <w:r>
        <w:t>13 passed (xyzToXy, xyzToUv, approximateCct, getTargetGamut, rgbToCss, COLORCHECKER_PATCHES)</w:t>
      </w:r>
    </w:p>
    <w:p>
      <w:r>
        <w:rPr>
          <w:b/>
        </w:rPr>
        <w:t xml:space="preserve">CIEDiagram Tests: </w:t>
      </w:r>
      <w:r>
        <w:t>2 passed (canvas rendering, uv toggle)</w:t>
      </w:r>
    </w:p>
    <w:p>
      <w:r>
        <w:rPr>
          <w:b/>
        </w:rPr>
        <w:t xml:space="preserve">GrayscaleTracker Tests: </w:t>
      </w:r>
      <w:r>
        <w:t>2 passed (svg rendering, measured points)</w:t>
      </w:r>
    </w:p>
    <w:p>
      <w:r>
        <w:rPr>
          <w:b/>
        </w:rPr>
        <w:t xml:space="preserve">ColorCheckerGrid Tests: </w:t>
      </w:r>
      <w:r>
        <w:t>2 passed (24 patches, average dE display)</w:t>
      </w:r>
    </w:p>
    <w:p>
      <w:r>
        <w:rPr>
          <w:b/>
        </w:rPr>
        <w:t xml:space="preserve">TypeScript Compilation: </w:t>
      </w:r>
      <w:r>
        <w:t>New visualization files compile cleanly; pre-existing binding format issues in 4 unrelated files (MeasurementStep, ProfilingStep, useTauriEvents, useAppState)</w:t>
      </w:r>
    </w:p>
    <w:p>
      <w:pPr>
        <w:pStyle w:val="Heading1"/>
      </w:pPr>
      <w:r>
        <w:t>Appendix B: New / Modified File Inventory</w:t>
      </w:r>
    </w:p>
    <w:p>
      <w:pPr>
        <w:pStyle w:val="ListBullet"/>
      </w:pPr>
      <w:r>
        <w:t>crates/color-science/src/diagrams.rs</w:t>
      </w:r>
    </w:p>
    <w:p>
      <w:pPr>
        <w:pStyle w:val="ListBullet"/>
      </w:pPr>
      <w:r>
        <w:t>crates/color-science/src/lib.rs</w:t>
      </w:r>
    </w:p>
    <w:p>
      <w:pPr>
        <w:pStyle w:val="ListBullet"/>
      </w:pPr>
      <w:r>
        <w:t>src-tauri/src/ipc/models.rs</w:t>
      </w:r>
    </w:p>
    <w:p>
      <w:pPr>
        <w:pStyle w:val="ListBullet"/>
      </w:pPr>
      <w:r>
        <w:t>src-tauri/src/ipc/commands.rs</w:t>
      </w:r>
    </w:p>
    <w:p>
      <w:pPr>
        <w:pStyle w:val="ListBullet"/>
      </w:pPr>
      <w:r>
        <w:t>src-tauri/src/lib.rs</w:t>
      </w:r>
    </w:p>
    <w:p>
      <w:pPr>
        <w:pStyle w:val="ListBullet"/>
      </w:pPr>
      <w:r>
        <w:t>src-tauri/src/bindings_export.rs</w:t>
      </w:r>
    </w:p>
    <w:p>
      <w:pPr>
        <w:pStyle w:val="ListBullet"/>
      </w:pPr>
      <w:r>
        <w:t>src/bindings.ts</w:t>
      </w:r>
    </w:p>
    <w:p>
      <w:pPr>
        <w:pStyle w:val="ListBullet"/>
      </w:pPr>
      <w:r>
        <w:t>src/lib/colorMath.ts</w:t>
      </w:r>
    </w:p>
    <w:p>
      <w:pPr>
        <w:pStyle w:val="ListBullet"/>
      </w:pPr>
      <w:r>
        <w:t>src/lib/colorMath.test.ts</w:t>
      </w:r>
    </w:p>
    <w:p>
      <w:pPr>
        <w:pStyle w:val="ListBullet"/>
      </w:pPr>
      <w:r>
        <w:t>src/components/visualizations/CIEDiagram.tsx</w:t>
      </w:r>
    </w:p>
    <w:p>
      <w:pPr>
        <w:pStyle w:val="ListBullet"/>
      </w:pPr>
      <w:r>
        <w:t>src/components/visualizations/GrayscaleTracker.tsx</w:t>
      </w:r>
    </w:p>
    <w:p>
      <w:pPr>
        <w:pStyle w:val="ListBullet"/>
      </w:pPr>
      <w:r>
        <w:t>src/components/visualizations/ColorCheckerGrid.tsx</w:t>
      </w:r>
    </w:p>
    <w:p>
      <w:pPr>
        <w:pStyle w:val="ListBullet"/>
      </w:pPr>
      <w:r>
        <w:t>src/components/visualizations/ThreeCanvas.tsx</w:t>
      </w:r>
    </w:p>
    <w:p>
      <w:pPr>
        <w:pStyle w:val="ListBullet"/>
      </w:pPr>
      <w:r>
        <w:t>src/components/visualizations/LutCubeScene.tsx</w:t>
      </w:r>
    </w:p>
    <w:p>
      <w:pPr>
        <w:pStyle w:val="ListBullet"/>
      </w:pPr>
      <w:r>
        <w:t>src/components/visualizations/__tests__/CIEDiagram.test.tsx</w:t>
      </w:r>
    </w:p>
    <w:p>
      <w:pPr>
        <w:pStyle w:val="ListBullet"/>
      </w:pPr>
      <w:r>
        <w:t>src/components/visualizations/__tests__/GrayscaleTracker.test.tsx</w:t>
      </w:r>
    </w:p>
    <w:p>
      <w:pPr>
        <w:pStyle w:val="ListBullet"/>
      </w:pPr>
      <w:r>
        <w:t>src/components/visualizations/__tests__/ColorCheckerGrid.test.tsx</w:t>
      </w:r>
    </w:p>
    <w:p>
      <w:pPr>
        <w:pStyle w:val="ListBullet"/>
      </w:pPr>
      <w:r>
        <w:t>src/components/calibrate/AnalysisStep.tsx</w:t>
      </w:r>
    </w:p>
    <w:p>
      <w:pPr>
        <w:pStyle w:val="ListBullet"/>
      </w:pPr>
      <w:r>
        <w:t>src/components/views/CalibrateView.tsx</w:t>
      </w:r>
    </w:p>
    <w:p>
      <w:pPr>
        <w:pStyle w:val="ListBullet"/>
      </w:pPr>
      <w:r>
        <w:t>package.json</w:t>
      </w:r>
    </w:p>
    <w:p>
      <w:pPr>
        <w:pStyle w:val="ListBullet"/>
      </w:pPr>
      <w:r>
        <w:t>package-lock.json</w:t>
      </w:r>
    </w:p>
    <w:p>
      <w:pPr>
        <w:pStyle w:val="ListBullet"/>
      </w:pPr>
      <w:r>
        <w:t>src-tauri/Cargo.toml</w:t>
      </w:r>
    </w:p>
    <w:p/>
    <w:p>
      <w:r>
        <w:t>Report generated automatically from project task tracking system and git commit history. All tasks verified via automated test suite.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