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  <w:jc w:val="center"/>
        <w:shd w:val="clear" w:color="auto" w:fill="003B8E"/>
      </w:pPr>
      <w:r>
        <w:rPr>
          <w:rFonts w:ascii="Calibri" w:hAnsi="Calibri"/>
          <w:b/>
          <w:color w:val="FFFFFF"/>
          <w:sz w:val="34"/>
        </w:rPr>
        <w:t>VPL-VW385ES  ·  Picture &amp; Color Calibration Controls</w:t>
      </w:r>
    </w:p>
    <w:p>
      <w:pPr>
        <w:spacing w:before="0" w:after="80"/>
        <w:jc w:val="center"/>
        <w:shd w:val="clear" w:color="auto" w:fill="003B8E"/>
      </w:pPr>
      <w:r>
        <w:rPr>
          <w:rFonts w:ascii="Calibri" w:hAnsi="Calibri"/>
          <w:color w:val="AAC8FF"/>
          <w:sz w:val="20"/>
        </w:rPr>
        <w:t>Sony 4K SXRD Home Cinema Projector  ·  Verified from Operating Instructions (47254410M)</w:t>
      </w:r>
    </w:p>
    <w:p>
      <w:pPr>
        <w:pBdr>
          <w:bottom w:val="single" w:sz="8" w:space="1" w:color="1A6FD8"/>
        </w:pBdr>
        <w:spacing w:before="0" w:after="120"/>
      </w:pPr>
    </w:p>
    <w:p>
      <w:pPr>
        <w:spacing w:before="360" w:after="120"/>
      </w:pPr>
      <w:r>
        <w:rPr>
          <w:rFonts w:ascii="Calibri" w:hAnsi="Calibri"/>
          <w:b/>
          <w:color w:val="003B8E"/>
          <w:sz w:val="40"/>
        </w:rPr>
        <w:t>1  Calibrated Preset  (Picture Modes)</w:t>
      </w:r>
    </w:p>
    <w:p>
      <w:pPr>
        <w:spacing w:before="40" w:after="160"/>
      </w:pPr>
      <w:r>
        <w:rPr>
          <w:rFonts w:ascii="Calibri" w:hAnsi="Calibri"/>
          <w:i w:val="0"/>
          <w:color w:val="444444"/>
          <w:sz w:val="20"/>
        </w:rPr>
        <w:t>Nine picture modes selectable via the CALIBRATED PRESET buttons on the remote or the Calib. Preset item in the Picture Menu. Each mode stores independent settings per input connector.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c>
          <w:tcPr>
            <w:tcW w:type="dxa" w:w="2592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MODE</w:t>
            </w:r>
          </w:p>
        </w:tc>
        <w:tc>
          <w:tcPr>
            <w:tcW w:type="dxa" w:w="6624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INTENDED USE</w:t>
            </w:r>
          </w:p>
        </w:tc>
      </w:tr>
      <w:tr>
        <w:tc>
          <w:tcPr>
            <w:tcW w:type="dxa" w:w="259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Cinema Film 1</w:t>
            </w:r>
          </w:p>
        </w:tc>
        <w:tc>
          <w:tcPr>
            <w:tcW w:type="dxa" w:w="662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Reproduces the dynamic, clear look of master positive film — primary cinema mode</w:t>
            </w:r>
          </w:p>
        </w:tc>
      </w:tr>
      <w:tr>
        <w:tc>
          <w:tcPr>
            <w:tcW w:type="dxa" w:w="259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Cinema Film 2</w:t>
            </w:r>
          </w:p>
        </w:tc>
        <w:tc>
          <w:tcPr>
            <w:tcW w:type="dxa" w:w="662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Rich tone and color of a movie theater; based on Cinema Film 1</w:t>
            </w:r>
          </w:p>
        </w:tc>
      </w:tr>
      <w:tr>
        <w:tc>
          <w:tcPr>
            <w:tcW w:type="dxa" w:w="259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Reference</w:t>
            </w:r>
          </w:p>
        </w:tc>
        <w:tc>
          <w:tcPr>
            <w:tcW w:type="dxa" w:w="662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Faithful reproduction of source material; no processing applied — ideal for calibration</w:t>
            </w:r>
          </w:p>
        </w:tc>
      </w:tr>
      <w:tr>
        <w:tc>
          <w:tcPr>
            <w:tcW w:type="dxa" w:w="259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TV</w:t>
            </w:r>
          </w:p>
        </w:tc>
        <w:tc>
          <w:tcPr>
            <w:tcW w:type="dxa" w:w="662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TV programs, sports, concerts, general video content</w:t>
            </w:r>
          </w:p>
        </w:tc>
      </w:tr>
      <w:tr>
        <w:tc>
          <w:tcPr>
            <w:tcW w:type="dxa" w:w="259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Photo</w:t>
            </w:r>
          </w:p>
        </w:tc>
        <w:tc>
          <w:tcPr>
            <w:tcW w:type="dxa" w:w="662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Still images from a digital camera</w:t>
            </w:r>
          </w:p>
        </w:tc>
      </w:tr>
      <w:tr>
        <w:tc>
          <w:tcPr>
            <w:tcW w:type="dxa" w:w="259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Game</w:t>
            </w:r>
          </w:p>
        </w:tc>
        <w:tc>
          <w:tcPr>
            <w:tcW w:type="dxa" w:w="662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Optimised for gaming; well-modulated colours and fast response</w:t>
            </w:r>
          </w:p>
        </w:tc>
      </w:tr>
      <w:tr>
        <w:tc>
          <w:tcPr>
            <w:tcW w:type="dxa" w:w="259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Bright Cinema</w:t>
            </w:r>
          </w:p>
        </w:tc>
        <w:tc>
          <w:tcPr>
            <w:tcW w:type="dxa" w:w="662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Movie watching in a bright room such as a living room</w:t>
            </w:r>
          </w:p>
        </w:tc>
      </w:tr>
      <w:tr>
        <w:tc>
          <w:tcPr>
            <w:tcW w:type="dxa" w:w="259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Bright TV</w:t>
            </w:r>
          </w:p>
        </w:tc>
        <w:tc>
          <w:tcPr>
            <w:tcW w:type="dxa" w:w="662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TV/sports in a bright room</w:t>
            </w:r>
          </w:p>
        </w:tc>
      </w:tr>
      <w:tr>
        <w:tc>
          <w:tcPr>
            <w:tcW w:type="dxa" w:w="259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User</w:t>
            </w:r>
          </w:p>
        </w:tc>
        <w:tc>
          <w:tcPr>
            <w:tcW w:type="dxa" w:w="662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Fully user-customisable; factory default matches Reference</w:t>
            </w:r>
          </w:p>
        </w:tc>
      </w:tr>
    </w:tbl>
    <w:p>
      <w:pPr>
        <w:spacing w:before="160" w:after="160"/>
        <w:ind w:left="216" w:right="216"/>
        <w:shd w:val="clear" w:color="auto" w:fill="EEF4FF"/>
        <w:pBdr>
          <w:top w:val="single" w:sz="4" w:space="4" w:color="006DC6"/>
          <w:left w:val="single" w:sz="12" w:space="4" w:color="006DC6"/>
          <w:bottom w:val="single" w:sz="4" w:space="4" w:color="006DC6"/>
          <w:right w:val="single" w:sz="4" w:space="4" w:color="006DC6"/>
        </w:pBdr>
      </w:pPr>
      <w:r>
        <w:rPr>
          <w:rFonts w:ascii="Calibri" w:hAnsi="Calibri"/>
          <w:b/>
          <w:color w:val="006DC6"/>
          <w:sz w:val="19"/>
        </w:rPr>
        <w:t xml:space="preserve">TIP  </w:t>
      </w:r>
      <w:r>
        <w:rPr>
          <w:rFonts w:ascii="Calibri" w:hAnsi="Calibri"/>
          <w:color w:val="444444"/>
          <w:sz w:val="19"/>
        </w:rPr>
        <w:t>All picture quality adjustments (Contrast, Brightness, Color, Gamma, etc.) are saved independently for each input connector and each Calib. Preset mode.</w:t>
      </w:r>
    </w:p>
    <w:p>
      <w:pPr>
        <w:spacing w:before="280" w:after="120"/>
      </w:pPr>
      <w:r>
        <w:rPr>
          <w:rFonts w:ascii="Calibri" w:hAnsi="Calibri"/>
          <w:b/>
          <w:color w:val="003B8E"/>
          <w:sz w:val="40"/>
        </w:rPr>
        <w:t>2  Picture Menu</w:t>
      </w:r>
    </w:p>
    <w:p>
      <w:pPr>
        <w:spacing w:before="40" w:after="160"/>
      </w:pPr>
      <w:r>
        <w:rPr>
          <w:rFonts w:ascii="Calibri" w:hAnsi="Calibri"/>
          <w:i w:val="0"/>
          <w:color w:val="444444"/>
          <w:sz w:val="20"/>
        </w:rPr>
        <w:t>Primary adjustment controls accessible from the main Picture menu.</w:t>
      </w:r>
    </w:p>
    <w:p>
      <w:pPr>
        <w:spacing w:before="200" w:after="80"/>
      </w:pPr>
      <w:r>
        <w:rPr>
          <w:rFonts w:ascii="Calibri" w:hAnsi="Calibri"/>
          <w:b/>
          <w:color w:val="006DC6"/>
          <w:sz w:val="28"/>
        </w:rPr>
        <w:t>2.1  Image Processing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2304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3024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OPTIONS</w:t>
            </w:r>
          </w:p>
        </w:tc>
        <w:tc>
          <w:tcPr>
            <w:tcW w:type="dxa" w:w="3888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30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Reality Creation</w:t>
            </w:r>
          </w:p>
        </w:tc>
        <w:tc>
          <w:tcPr>
            <w:tcW w:type="dxa" w:w="302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On / Off</w:t>
            </w:r>
          </w:p>
        </w:tc>
        <w:tc>
          <w:tcPr>
            <w:tcW w:type="dxa" w:w="3888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Super-resolution. Sub-controls: Database (Normal / Mastered in 4K), Resolution level, Noise Filtering level</w:t>
            </w:r>
          </w:p>
        </w:tc>
      </w:tr>
      <w:tr>
        <w:tc>
          <w:tcPr>
            <w:tcW w:type="dxa" w:w="230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Advanced Iris</w:t>
            </w:r>
          </w:p>
        </w:tc>
        <w:tc>
          <w:tcPr>
            <w:tcW w:type="dxa" w:w="302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Full / Limited / Off</w:t>
            </w:r>
          </w:p>
        </w:tc>
        <w:tc>
          <w:tcPr>
            <w:tcW w:type="dxa" w:w="3888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Dynamic iris under Cinema Black Pro. Full = maximum dynamic range; Limited = slower, darker, better for very dark rooms</w:t>
            </w:r>
          </w:p>
        </w:tc>
      </w:tr>
      <w:tr>
        <w:tc>
          <w:tcPr>
            <w:tcW w:type="dxa" w:w="230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Contrast Enhancer</w:t>
            </w:r>
          </w:p>
        </w:tc>
        <w:tc>
          <w:tcPr>
            <w:tcW w:type="dxa" w:w="302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High / Middle / Low / Off</w:t>
            </w:r>
          </w:p>
        </w:tc>
        <w:tc>
          <w:tcPr>
            <w:tcW w:type="dxa" w:w="3888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Automatically corrects bright/dark balance per scene to optimise contrast and perceived sharpness</w:t>
            </w:r>
          </w:p>
        </w:tc>
      </w:tr>
      <w:tr>
        <w:tc>
          <w:tcPr>
            <w:tcW w:type="dxa" w:w="230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Lamp Control</w:t>
            </w:r>
          </w:p>
        </w:tc>
        <w:tc>
          <w:tcPr>
            <w:tcW w:type="dxa" w:w="302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High / Low</w:t>
            </w:r>
          </w:p>
        </w:tc>
        <w:tc>
          <w:tcPr>
            <w:tcW w:type="dxa" w:w="3888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High = maximum brightness; Low = deeper blacks, quieter fan, longer lamp life</w:t>
            </w:r>
          </w:p>
        </w:tc>
      </w:tr>
      <w:tr>
        <w:tc>
          <w:tcPr>
            <w:tcW w:type="dxa" w:w="230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Motionflow</w:t>
            </w:r>
          </w:p>
        </w:tc>
        <w:tc>
          <w:tcPr>
            <w:tcW w:type="dxa" w:w="302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Impulse / Combination / Smooth High / Smooth Low / True Cinema / Off</w:t>
            </w:r>
          </w:p>
        </w:tc>
        <w:tc>
          <w:tcPr>
            <w:tcW w:type="dxa" w:w="3888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Frame interpolation engine. True Cinema preserves 24fps cadence exactly</w:t>
            </w:r>
          </w:p>
        </w:tc>
      </w:tr>
    </w:tbl>
    <w:p>
      <w:pPr>
        <w:spacing w:before="200" w:after="80"/>
      </w:pPr>
      <w:r>
        <w:rPr>
          <w:rFonts w:ascii="Calibri" w:hAnsi="Calibri"/>
          <w:b/>
          <w:color w:val="006DC6"/>
          <w:sz w:val="28"/>
        </w:rPr>
        <w:t>2.2  Core Tone &amp; Color Controls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2304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3024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RANGE / OPTIONS</w:t>
            </w:r>
          </w:p>
        </w:tc>
        <w:tc>
          <w:tcPr>
            <w:tcW w:type="dxa" w:w="3888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30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Contrast</w:t>
            </w:r>
          </w:p>
        </w:tc>
        <w:tc>
          <w:tcPr>
            <w:tcW w:type="dxa" w:w="302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Slider  (HDR: "Contrast(HDR)")</w:t>
            </w:r>
          </w:p>
        </w:tc>
        <w:tc>
          <w:tcPr>
            <w:tcW w:type="dxa" w:w="3888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White-point adjustment. When HDR10/HLG/Auto HDR is active, label changes to Contrast(HDR)</w:t>
            </w:r>
          </w:p>
        </w:tc>
      </w:tr>
      <w:tr>
        <w:tc>
          <w:tcPr>
            <w:tcW w:type="dxa" w:w="230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Brightness</w:t>
            </w:r>
          </w:p>
        </w:tc>
        <w:tc>
          <w:tcPr>
            <w:tcW w:type="dxa" w:w="302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Slider</w:t>
            </w:r>
          </w:p>
        </w:tc>
        <w:tc>
          <w:tcPr>
            <w:tcW w:type="dxa" w:w="3888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Black-lift adjustment. Set this first, then configure Dynamic Control for room brightness</w:t>
            </w:r>
          </w:p>
        </w:tc>
      </w:tr>
      <w:tr>
        <w:tc>
          <w:tcPr>
            <w:tcW w:type="dxa" w:w="230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Color</w:t>
            </w:r>
          </w:p>
        </w:tc>
        <w:tc>
          <w:tcPr>
            <w:tcW w:type="dxa" w:w="302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Slider</w:t>
            </w:r>
          </w:p>
        </w:tc>
        <w:tc>
          <w:tcPr>
            <w:tcW w:type="dxa" w:w="3888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Master saturation — affects all hues equally</w:t>
            </w:r>
          </w:p>
        </w:tc>
      </w:tr>
      <w:tr>
        <w:tc>
          <w:tcPr>
            <w:tcW w:type="dxa" w:w="230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Hue</w:t>
            </w:r>
          </w:p>
        </w:tc>
        <w:tc>
          <w:tcPr>
            <w:tcW w:type="dxa" w:w="302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Slider (–red / +green)</w:t>
            </w:r>
          </w:p>
        </w:tc>
        <w:tc>
          <w:tcPr>
            <w:tcW w:type="dxa" w:w="3888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Master hue rotation</w:t>
            </w:r>
          </w:p>
        </w:tc>
      </w:tr>
      <w:tr>
        <w:tc>
          <w:tcPr>
            <w:tcW w:type="dxa" w:w="230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Sharpness</w:t>
            </w:r>
          </w:p>
        </w:tc>
        <w:tc>
          <w:tcPr>
            <w:tcW w:type="dxa" w:w="302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Slider</w:t>
            </w:r>
          </w:p>
        </w:tc>
        <w:tc>
          <w:tcPr>
            <w:tcW w:type="dxa" w:w="3888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Remote shortcut: SHARPNESS +/–. Higher = sharper edges; Lower = softer, less noise</w:t>
            </w:r>
          </w:p>
        </w:tc>
      </w:tr>
    </w:tbl>
    <w:p>
      <w:pPr>
        <w:spacing w:before="200" w:after="80"/>
      </w:pPr>
      <w:r>
        <w:rPr>
          <w:rFonts w:ascii="Calibri" w:hAnsi="Calibri"/>
          <w:b/>
          <w:color w:val="006DC6"/>
          <w:sz w:val="28"/>
        </w:rPr>
        <w:t>2.3  Color Temperature</w:t>
      </w:r>
    </w:p>
    <w:p>
      <w:pPr>
        <w:spacing w:before="40" w:after="120"/>
      </w:pPr>
      <w:r>
        <w:rPr>
          <w:rFonts w:ascii="Calibri" w:hAnsi="Calibri"/>
          <w:i w:val="0"/>
          <w:color w:val="444444"/>
          <w:sz w:val="20"/>
        </w:rPr>
        <w:t>Four fixed presets plus five fully user-adjustable custom slots. Each slot stores independent Gain and Bias values for all three channels.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1872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PRESET</w:t>
            </w:r>
          </w:p>
        </w:tc>
        <w:tc>
          <w:tcPr>
            <w:tcW w:type="dxa" w:w="2160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COLOUR TEMP.</w:t>
            </w:r>
          </w:p>
        </w:tc>
        <w:tc>
          <w:tcPr>
            <w:tcW w:type="dxa" w:w="5184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CHARACTER</w:t>
            </w:r>
          </w:p>
        </w:tc>
      </w:tr>
      <w:tr>
        <w:tc>
          <w:tcPr>
            <w:tcW w:type="dxa" w:w="187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D93</w:t>
            </w:r>
          </w:p>
        </w:tc>
        <w:tc>
          <w:tcPr>
            <w:tcW w:type="dxa" w:w="2160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~9 300 K</w:t>
            </w:r>
          </w:p>
        </w:tc>
        <w:tc>
          <w:tcPr>
            <w:tcW w:type="dxa" w:w="518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Blue-tinted whites; standard TV colour temperature in Japan</w:t>
            </w:r>
          </w:p>
        </w:tc>
      </w:tr>
      <w:tr>
        <w:tc>
          <w:tcPr>
            <w:tcW w:type="dxa" w:w="187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D75</w:t>
            </w:r>
          </w:p>
        </w:tc>
        <w:tc>
          <w:tcPr>
            <w:tcW w:type="dxa" w:w="2160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~7 500 K</w:t>
            </w:r>
          </w:p>
        </w:tc>
        <w:tc>
          <w:tcPr>
            <w:tcW w:type="dxa" w:w="518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Neutral tint between D93 and D65</w:t>
            </w:r>
          </w:p>
        </w:tc>
      </w:tr>
      <w:tr>
        <w:tc>
          <w:tcPr>
            <w:tcW w:type="dxa" w:w="187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D65</w:t>
            </w:r>
          </w:p>
        </w:tc>
        <w:tc>
          <w:tcPr>
            <w:tcW w:type="dxa" w:w="2160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~6 500 K</w:t>
            </w:r>
          </w:p>
        </w:tc>
        <w:tc>
          <w:tcPr>
            <w:tcW w:type="dxa" w:w="518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Standard illuminant for broadcast and cinema mastering</w:t>
            </w:r>
          </w:p>
        </w:tc>
      </w:tr>
      <w:tr>
        <w:tc>
          <w:tcPr>
            <w:tcW w:type="dxa" w:w="187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D55</w:t>
            </w:r>
          </w:p>
        </w:tc>
        <w:tc>
          <w:tcPr>
            <w:tcW w:type="dxa" w:w="2160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~5 500 K</w:t>
            </w:r>
          </w:p>
        </w:tc>
        <w:tc>
          <w:tcPr>
            <w:tcW w:type="dxa" w:w="518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Warm, reddish whites</w:t>
            </w:r>
          </w:p>
        </w:tc>
      </w:tr>
      <w:tr>
        <w:tc>
          <w:tcPr>
            <w:tcW w:type="dxa" w:w="187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Custom 1</w:t>
            </w:r>
          </w:p>
        </w:tc>
        <w:tc>
          <w:tcPr>
            <w:tcW w:type="dxa" w:w="2160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Factory = D93</w:t>
            </w:r>
          </w:p>
        </w:tc>
        <w:tc>
          <w:tcPr>
            <w:tcW w:type="dxa" w:w="518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User-adjustable</w:t>
            </w:r>
          </w:p>
        </w:tc>
      </w:tr>
      <w:tr>
        <w:tc>
          <w:tcPr>
            <w:tcW w:type="dxa" w:w="187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Custom 2</w:t>
            </w:r>
          </w:p>
        </w:tc>
        <w:tc>
          <w:tcPr>
            <w:tcW w:type="dxa" w:w="2160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Factory = D75</w:t>
            </w:r>
          </w:p>
        </w:tc>
        <w:tc>
          <w:tcPr>
            <w:tcW w:type="dxa" w:w="518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User-adjustable</w:t>
            </w:r>
          </w:p>
        </w:tc>
      </w:tr>
      <w:tr>
        <w:tc>
          <w:tcPr>
            <w:tcW w:type="dxa" w:w="187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Custom 3</w:t>
            </w:r>
          </w:p>
        </w:tc>
        <w:tc>
          <w:tcPr>
            <w:tcW w:type="dxa" w:w="2160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Factory = D65</w:t>
            </w:r>
          </w:p>
        </w:tc>
        <w:tc>
          <w:tcPr>
            <w:tcW w:type="dxa" w:w="518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User-adjustable</w:t>
            </w:r>
          </w:p>
        </w:tc>
      </w:tr>
      <w:tr>
        <w:tc>
          <w:tcPr>
            <w:tcW w:type="dxa" w:w="187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Custom 4</w:t>
            </w:r>
          </w:p>
        </w:tc>
        <w:tc>
          <w:tcPr>
            <w:tcW w:type="dxa" w:w="2160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Factory = D55</w:t>
            </w:r>
          </w:p>
        </w:tc>
        <w:tc>
          <w:tcPr>
            <w:tcW w:type="dxa" w:w="518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User-adjustable</w:t>
            </w:r>
          </w:p>
        </w:tc>
      </w:tr>
      <w:tr>
        <w:tc>
          <w:tcPr>
            <w:tcW w:type="dxa" w:w="187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Custom 5</w:t>
            </w:r>
          </w:p>
        </w:tc>
        <w:tc>
          <w:tcPr>
            <w:tcW w:type="dxa" w:w="2160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Brightness priority</w:t>
            </w:r>
          </w:p>
        </w:tc>
        <w:tc>
          <w:tcPr>
            <w:tcW w:type="dxa" w:w="518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User-adjustable</w:t>
            </w:r>
          </w:p>
        </w:tc>
      </w:tr>
    </w:tbl>
    <w:p>
      <w:pPr>
        <w:spacing w:before="120" w:after="80"/>
      </w:pPr>
      <w:r>
        <w:rPr>
          <w:rFonts w:ascii="Calibri" w:hAnsi="Calibri"/>
          <w:i w:val="0"/>
          <w:color w:val="444444"/>
          <w:sz w:val="20"/>
        </w:rPr>
        <w:t>Each of the 9 colour temperature entries (D93–D55 and Custom 1–5) exposes 6 sub-controls: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1872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SUB-CONTROL</w:t>
            </w:r>
          </w:p>
        </w:tc>
        <w:tc>
          <w:tcPr>
            <w:tcW w:type="dxa" w:w="2592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AFFECTS</w:t>
            </w:r>
          </w:p>
        </w:tc>
        <w:tc>
          <w:tcPr>
            <w:tcW w:type="dxa" w:w="4752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FUNCTION</w:t>
            </w:r>
          </w:p>
        </w:tc>
      </w:tr>
      <w:tr>
        <w:tc>
          <w:tcPr>
            <w:tcW w:type="dxa" w:w="187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Gain R</w:t>
            </w:r>
          </w:p>
        </w:tc>
        <w:tc>
          <w:tcPr>
            <w:tcW w:type="dxa" w:w="259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White point — Red</w:t>
            </w:r>
          </w:p>
        </w:tc>
        <w:tc>
          <w:tcPr>
            <w:tcW w:type="dxa" w:w="475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Sets how red the peak-white appears</w:t>
            </w:r>
          </w:p>
        </w:tc>
      </w:tr>
      <w:tr>
        <w:tc>
          <w:tcPr>
            <w:tcW w:type="dxa" w:w="187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Gain G</w:t>
            </w:r>
          </w:p>
        </w:tc>
        <w:tc>
          <w:tcPr>
            <w:tcW w:type="dxa" w:w="259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White point — Green</w:t>
            </w:r>
          </w:p>
        </w:tc>
        <w:tc>
          <w:tcPr>
            <w:tcW w:type="dxa" w:w="475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Sets how green the peak-white appears</w:t>
            </w:r>
          </w:p>
        </w:tc>
      </w:tr>
      <w:tr>
        <w:tc>
          <w:tcPr>
            <w:tcW w:type="dxa" w:w="187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Gain B</w:t>
            </w:r>
          </w:p>
        </w:tc>
        <w:tc>
          <w:tcPr>
            <w:tcW w:type="dxa" w:w="259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White point — Blue</w:t>
            </w:r>
          </w:p>
        </w:tc>
        <w:tc>
          <w:tcPr>
            <w:tcW w:type="dxa" w:w="475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Sets how blue the peak-white appears</w:t>
            </w:r>
          </w:p>
        </w:tc>
      </w:tr>
      <w:tr>
        <w:tc>
          <w:tcPr>
            <w:tcW w:type="dxa" w:w="187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Bias R</w:t>
            </w:r>
          </w:p>
        </w:tc>
        <w:tc>
          <w:tcPr>
            <w:tcW w:type="dxa" w:w="259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Black point — Red</w:t>
            </w:r>
          </w:p>
        </w:tc>
        <w:tc>
          <w:tcPr>
            <w:tcW w:type="dxa" w:w="475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Lifts or lowers the red channel at black</w:t>
            </w:r>
          </w:p>
        </w:tc>
      </w:tr>
      <w:tr>
        <w:tc>
          <w:tcPr>
            <w:tcW w:type="dxa" w:w="187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Bias G</w:t>
            </w:r>
          </w:p>
        </w:tc>
        <w:tc>
          <w:tcPr>
            <w:tcW w:type="dxa" w:w="259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Black point — Green</w:t>
            </w:r>
          </w:p>
        </w:tc>
        <w:tc>
          <w:tcPr>
            <w:tcW w:type="dxa" w:w="475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Lifts or lowers the green channel at black</w:t>
            </w:r>
          </w:p>
        </w:tc>
      </w:tr>
      <w:tr>
        <w:tc>
          <w:tcPr>
            <w:tcW w:type="dxa" w:w="187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Bias B</w:t>
            </w:r>
          </w:p>
        </w:tc>
        <w:tc>
          <w:tcPr>
            <w:tcW w:type="dxa" w:w="259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Black point — Blue</w:t>
            </w:r>
          </w:p>
        </w:tc>
        <w:tc>
          <w:tcPr>
            <w:tcW w:type="dxa" w:w="475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Lifts or lowers the blue channel at black</w:t>
            </w:r>
          </w:p>
        </w:tc>
      </w:tr>
    </w:tbl>
    <w:p>
      <w:pPr>
        <w:spacing w:before="160" w:after="160"/>
        <w:ind w:left="216" w:right="216"/>
        <w:shd w:val="clear" w:color="auto" w:fill="EEF4FF"/>
        <w:pBdr>
          <w:top w:val="single" w:sz="4" w:space="4" w:color="006DC6"/>
          <w:left w:val="single" w:sz="12" w:space="4" w:color="006DC6"/>
          <w:bottom w:val="single" w:sz="4" w:space="4" w:color="006DC6"/>
          <w:right w:val="single" w:sz="4" w:space="4" w:color="006DC6"/>
        </w:pBdr>
      </w:pPr>
      <w:r>
        <w:rPr>
          <w:rFonts w:ascii="Calibri" w:hAnsi="Calibri"/>
          <w:b/>
          <w:color w:val="006DC6"/>
          <w:sz w:val="19"/>
        </w:rPr>
        <w:t xml:space="preserve">NOTE  </w:t>
      </w:r>
      <w:r>
        <w:rPr>
          <w:rFonts w:ascii="Calibri" w:hAnsi="Calibri"/>
          <w:color w:val="444444"/>
          <w:sz w:val="19"/>
        </w:rPr>
        <w:t>6 sub-controls × 9 colour temperature slots = up to 54 individual colour temperature adjustments.</w:t>
      </w:r>
    </w:p>
    <w:p>
      <w:pPr>
        <w:spacing w:before="280" w:after="120"/>
      </w:pPr>
      <w:r>
        <w:rPr>
          <w:rFonts w:ascii="Calibri" w:hAnsi="Calibri"/>
          <w:b/>
          <w:color w:val="003B8E"/>
          <w:sz w:val="40"/>
        </w:rPr>
        <w:t>3  Expert Setting  (Picture Menu Sub-Section)</w:t>
      </w:r>
    </w:p>
    <w:p>
      <w:pPr>
        <w:spacing w:before="40" w:after="160"/>
      </w:pPr>
      <w:r>
        <w:rPr>
          <w:rFonts w:ascii="Calibri" w:hAnsi="Calibri"/>
          <w:i w:val="0"/>
          <w:color w:val="444444"/>
          <w:sz w:val="20"/>
        </w:rPr>
        <w:t>Accessed within the Picture Menu. These controls are hidden at the basic level and require navigating into the Expert Setting sub-menu.</w:t>
      </w:r>
    </w:p>
    <w:p>
      <w:pPr>
        <w:spacing w:before="200" w:after="80"/>
      </w:pPr>
      <w:r>
        <w:rPr>
          <w:rFonts w:ascii="Calibri" w:hAnsi="Calibri"/>
          <w:b/>
          <w:color w:val="006DC6"/>
          <w:sz w:val="28"/>
        </w:rPr>
        <w:t>3.1  Noise &amp; Processing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2592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2880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OPTIONS</w:t>
            </w:r>
          </w:p>
        </w:tc>
        <w:tc>
          <w:tcPr>
            <w:tcW w:type="dxa" w:w="3744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59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NR (Noise Reduction)</w:t>
            </w:r>
          </w:p>
        </w:tc>
        <w:tc>
          <w:tcPr>
            <w:tcW w:type="dxa" w:w="2880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Auto / High / Middle / Low / Off</w:t>
            </w:r>
          </w:p>
        </w:tc>
        <w:tc>
          <w:tcPr>
            <w:tcW w:type="dxa" w:w="374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Reduces analogue-style noise and picture roughness</w:t>
            </w:r>
          </w:p>
        </w:tc>
      </w:tr>
      <w:tr>
        <w:tc>
          <w:tcPr>
            <w:tcW w:type="dxa" w:w="259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MPEG NR</w:t>
            </w:r>
          </w:p>
        </w:tc>
        <w:tc>
          <w:tcPr>
            <w:tcW w:type="dxa" w:w="2880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Auto / High / Middle / Low / Off</w:t>
            </w:r>
          </w:p>
        </w:tc>
        <w:tc>
          <w:tcPr>
            <w:tcW w:type="dxa" w:w="374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Targets block noise and mosquito noise from digital compression</w:t>
            </w:r>
          </w:p>
        </w:tc>
      </w:tr>
      <w:tr>
        <w:tc>
          <w:tcPr>
            <w:tcW w:type="dxa" w:w="259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Smooth Gradation</w:t>
            </w:r>
          </w:p>
        </w:tc>
        <w:tc>
          <w:tcPr>
            <w:tcW w:type="dxa" w:w="2880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High / Middle / Low / Off</w:t>
            </w:r>
          </w:p>
        </w:tc>
        <w:tc>
          <w:tcPr>
            <w:tcW w:type="dxa" w:w="374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Smooths banding in flat gradient areas of the image</w:t>
            </w:r>
          </w:p>
        </w:tc>
      </w:tr>
      <w:tr>
        <w:tc>
          <w:tcPr>
            <w:tcW w:type="dxa" w:w="259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Film Mode</w:t>
            </w:r>
          </w:p>
        </w:tc>
        <w:tc>
          <w:tcPr>
            <w:tcW w:type="dxa" w:w="2880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Auto / Off</w:t>
            </w:r>
          </w:p>
        </w:tc>
        <w:tc>
          <w:tcPr>
            <w:tcW w:type="dxa" w:w="374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Detects and handles film-sourced progressive content</w:t>
            </w:r>
          </w:p>
        </w:tc>
      </w:tr>
    </w:tbl>
    <w:p>
      <w:pPr>
        <w:spacing w:before="200" w:after="80"/>
      </w:pPr>
      <w:r>
        <w:rPr>
          <w:rFonts w:ascii="Calibri" w:hAnsi="Calibri"/>
          <w:b/>
          <w:color w:val="006DC6"/>
          <w:sz w:val="28"/>
        </w:rPr>
        <w:t>3.2  Gamma Correction</w:t>
      </w:r>
    </w:p>
    <w:p>
      <w:pPr>
        <w:spacing w:before="40" w:after="120"/>
      </w:pPr>
      <w:r>
        <w:rPr>
          <w:rFonts w:ascii="Calibri" w:hAnsi="Calibri"/>
          <w:i w:val="0"/>
          <w:color w:val="444444"/>
          <w:sz w:val="20"/>
        </w:rPr>
        <w:t>Eleven selectable gamma settings plus Off. The six standard power-law presets cover the broadcast/cinema range; four custom slots (Gamma 7–10) are uploaded via Sony ImageDirector software as .ldt files.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1728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SETTING</w:t>
            </w:r>
          </w:p>
        </w:tc>
        <w:tc>
          <w:tcPr>
            <w:tcW w:type="dxa" w:w="1872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5616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CHARACTER</w:t>
            </w:r>
          </w:p>
        </w:tc>
      </w:tr>
      <w:tr>
        <w:tc>
          <w:tcPr>
            <w:tcW w:type="dxa" w:w="1728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1.8</w:t>
            </w:r>
          </w:p>
        </w:tc>
        <w:tc>
          <w:tcPr>
            <w:tcW w:type="dxa" w:w="187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Power law</w:t>
            </w:r>
          </w:p>
        </w:tc>
        <w:tc>
          <w:tcPr>
            <w:tcW w:type="dxa" w:w="5616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Brightest overall — suitable for very bright rooms</w:t>
            </w:r>
          </w:p>
        </w:tc>
      </w:tr>
      <w:tr>
        <w:tc>
          <w:tcPr>
            <w:tcW w:type="dxa" w:w="1728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2.0</w:t>
            </w:r>
          </w:p>
        </w:tc>
        <w:tc>
          <w:tcPr>
            <w:tcW w:type="dxa" w:w="187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Power law</w:t>
            </w:r>
          </w:p>
        </w:tc>
        <w:tc>
          <w:tcPr>
            <w:tcW w:type="dxa" w:w="5616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Moderately bright</w:t>
            </w:r>
          </w:p>
        </w:tc>
      </w:tr>
      <w:tr>
        <w:tc>
          <w:tcPr>
            <w:tcW w:type="dxa" w:w="1728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2.1</w:t>
            </w:r>
          </w:p>
        </w:tc>
        <w:tc>
          <w:tcPr>
            <w:tcW w:type="dxa" w:w="187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Power law</w:t>
            </w:r>
          </w:p>
        </w:tc>
        <w:tc>
          <w:tcPr>
            <w:tcW w:type="dxa" w:w="5616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Between 2.0 and 2.2</w:t>
            </w:r>
          </w:p>
        </w:tc>
      </w:tr>
      <w:tr>
        <w:tc>
          <w:tcPr>
            <w:tcW w:type="dxa" w:w="1728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2.2</w:t>
            </w:r>
          </w:p>
        </w:tc>
        <w:tc>
          <w:tcPr>
            <w:tcW w:type="dxa" w:w="187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Power law</w:t>
            </w:r>
          </w:p>
        </w:tc>
        <w:tc>
          <w:tcPr>
            <w:tcW w:type="dxa" w:w="5616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Broadcast SDR standard (sRGB / BT.709 display gamma)</w:t>
            </w:r>
          </w:p>
        </w:tc>
      </w:tr>
      <w:tr>
        <w:tc>
          <w:tcPr>
            <w:tcW w:type="dxa" w:w="1728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2.4</w:t>
            </w:r>
          </w:p>
        </w:tc>
        <w:tc>
          <w:tcPr>
            <w:tcW w:type="dxa" w:w="187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Power law</w:t>
            </w:r>
          </w:p>
        </w:tc>
        <w:tc>
          <w:tcPr>
            <w:tcW w:type="dxa" w:w="5616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BT.1886 ideal — darker mid-tones, suited for dark rooms</w:t>
            </w:r>
          </w:p>
        </w:tc>
      </w:tr>
      <w:tr>
        <w:tc>
          <w:tcPr>
            <w:tcW w:type="dxa" w:w="1728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2.6</w:t>
            </w:r>
          </w:p>
        </w:tc>
        <w:tc>
          <w:tcPr>
            <w:tcW w:type="dxa" w:w="187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Power law</w:t>
            </w:r>
          </w:p>
        </w:tc>
        <w:tc>
          <w:tcPr>
            <w:tcW w:type="dxa" w:w="5616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Darkest overall — maximum shadow detail visibility</w:t>
            </w:r>
          </w:p>
        </w:tc>
      </w:tr>
      <w:tr>
        <w:tc>
          <w:tcPr>
            <w:tcW w:type="dxa" w:w="1728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Gamma 7</w:t>
            </w:r>
          </w:p>
        </w:tc>
        <w:tc>
          <w:tcPr>
            <w:tcW w:type="dxa" w:w="187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Custom LDT</w:t>
            </w:r>
          </w:p>
        </w:tc>
        <w:tc>
          <w:tcPr>
            <w:tcW w:type="dxa" w:w="5616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Simulates film gamma curve (Sony description). Upload via ImageDirector</w:t>
            </w:r>
          </w:p>
        </w:tc>
      </w:tr>
      <w:tr>
        <w:tc>
          <w:tcPr>
            <w:tcW w:type="dxa" w:w="1728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Gamma 8</w:t>
            </w:r>
          </w:p>
        </w:tc>
        <w:tc>
          <w:tcPr>
            <w:tcW w:type="dxa" w:w="187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Custom LDT</w:t>
            </w:r>
          </w:p>
        </w:tc>
        <w:tc>
          <w:tcPr>
            <w:tcW w:type="dxa" w:w="5616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Increases image sharpness; for bright viewing environments</w:t>
            </w:r>
          </w:p>
        </w:tc>
      </w:tr>
      <w:tr>
        <w:tc>
          <w:tcPr>
            <w:tcW w:type="dxa" w:w="1728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Gamma 9</w:t>
            </w:r>
          </w:p>
        </w:tc>
        <w:tc>
          <w:tcPr>
            <w:tcW w:type="dxa" w:w="187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Custom LDT</w:t>
            </w:r>
          </w:p>
        </w:tc>
        <w:tc>
          <w:tcPr>
            <w:tcW w:type="dxa" w:w="5616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Brighter than Gamma 8; for bright viewing environments</w:t>
            </w:r>
          </w:p>
        </w:tc>
      </w:tr>
      <w:tr>
        <w:tc>
          <w:tcPr>
            <w:tcW w:type="dxa" w:w="1728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Gamma 10</w:t>
            </w:r>
          </w:p>
        </w:tc>
        <w:tc>
          <w:tcPr>
            <w:tcW w:type="dxa" w:w="187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Custom LDT</w:t>
            </w:r>
          </w:p>
        </w:tc>
        <w:tc>
          <w:tcPr>
            <w:tcW w:type="dxa" w:w="5616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Increases sharpness; for watching TV in bright rooms</w:t>
            </w:r>
          </w:p>
        </w:tc>
      </w:tr>
      <w:tr>
        <w:tc>
          <w:tcPr>
            <w:tcW w:type="dxa" w:w="1728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Off</w:t>
            </w:r>
          </w:p>
        </w:tc>
        <w:tc>
          <w:tcPr>
            <w:tcW w:type="dxa" w:w="187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—</w:t>
            </w:r>
          </w:p>
        </w:tc>
        <w:tc>
          <w:tcPr>
            <w:tcW w:type="dxa" w:w="5616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No gamma correction applied</w:t>
            </w:r>
          </w:p>
        </w:tc>
      </w:tr>
    </w:tbl>
    <w:p>
      <w:pPr>
        <w:spacing w:before="160" w:after="160"/>
        <w:ind w:left="216" w:right="216"/>
        <w:shd w:val="clear" w:color="auto" w:fill="FFF8EC"/>
        <w:pBdr>
          <w:top w:val="single" w:sz="4" w:space="4" w:color="B86C00"/>
          <w:left w:val="single" w:sz="12" w:space="4" w:color="B86C00"/>
          <w:bottom w:val="single" w:sz="4" w:space="4" w:color="B86C00"/>
          <w:right w:val="single" w:sz="4" w:space="4" w:color="B86C00"/>
        </w:pBdr>
      </w:pPr>
      <w:r>
        <w:rPr>
          <w:rFonts w:ascii="Calibri" w:hAnsi="Calibri"/>
          <w:b/>
          <w:color w:val="B86C00"/>
          <w:sz w:val="19"/>
        </w:rPr>
        <w:t xml:space="preserve">EDITOR NOTE  </w:t>
      </w:r>
      <w:r>
        <w:rPr>
          <w:rFonts w:ascii="Calibri" w:hAnsi="Calibri"/>
          <w:color w:val="444444"/>
          <w:sz w:val="19"/>
        </w:rPr>
        <w:t>Gamma 7–10 are the custom slots targeted by this LDT editor. The Sony descriptions above are factory defaults; the slots accept any uploaded curve.</w:t>
      </w:r>
    </w:p>
    <w:p>
      <w:pPr>
        <w:spacing w:before="200" w:after="80"/>
      </w:pPr>
      <w:r>
        <w:rPr>
          <w:rFonts w:ascii="Calibri" w:hAnsi="Calibri"/>
          <w:b/>
          <w:color w:val="006DC6"/>
          <w:sz w:val="28"/>
        </w:rPr>
        <w:t>3.3  Color Correction</w:t>
      </w:r>
    </w:p>
    <w:p>
      <w:pPr>
        <w:spacing w:before="40" w:after="120"/>
      </w:pPr>
      <w:r>
        <w:rPr>
          <w:rFonts w:ascii="Calibri" w:hAnsi="Calibri"/>
          <w:i w:val="0"/>
          <w:color w:val="444444"/>
          <w:sz w:val="20"/>
        </w:rPr>
        <w:t>A per-axis 6-colour correction matrix. For each colour axis, three properties can be adjusted independently while watching the projected image.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COLOUR AXIS</w:t>
            </w:r>
          </w:p>
        </w:tc>
        <w:tc>
          <w:tcPr>
            <w:tcW w:type="dxa" w:w="2160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HUE</w:t>
            </w:r>
          </w:p>
        </w:tc>
        <w:tc>
          <w:tcPr>
            <w:tcW w:type="dxa" w:w="2160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SATURATION</w:t>
            </w:r>
          </w:p>
        </w:tc>
        <w:tc>
          <w:tcPr>
            <w:tcW w:type="dxa" w:w="2592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BRIGHTNESS</w:t>
            </w:r>
          </w:p>
        </w:tc>
      </w:tr>
      <w:tr>
        <w:tc>
          <w:tcPr>
            <w:tcW w:type="dxa" w:w="230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Red</w:t>
            </w:r>
          </w:p>
        </w:tc>
        <w:tc>
          <w:tcPr>
            <w:tcW w:type="dxa" w:w="2160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✓</w:t>
            </w:r>
          </w:p>
        </w:tc>
        <w:tc>
          <w:tcPr>
            <w:tcW w:type="dxa" w:w="2160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✓</w:t>
            </w:r>
          </w:p>
        </w:tc>
        <w:tc>
          <w:tcPr>
            <w:tcW w:type="dxa" w:w="259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✓</w:t>
            </w:r>
          </w:p>
        </w:tc>
      </w:tr>
      <w:tr>
        <w:tc>
          <w:tcPr>
            <w:tcW w:type="dxa" w:w="230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Yellow</w:t>
            </w:r>
          </w:p>
        </w:tc>
        <w:tc>
          <w:tcPr>
            <w:tcW w:type="dxa" w:w="2160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✓</w:t>
            </w:r>
          </w:p>
        </w:tc>
        <w:tc>
          <w:tcPr>
            <w:tcW w:type="dxa" w:w="2160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✓</w:t>
            </w:r>
          </w:p>
        </w:tc>
        <w:tc>
          <w:tcPr>
            <w:tcW w:type="dxa" w:w="259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✓</w:t>
            </w:r>
          </w:p>
        </w:tc>
      </w:tr>
      <w:tr>
        <w:tc>
          <w:tcPr>
            <w:tcW w:type="dxa" w:w="230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Green</w:t>
            </w:r>
          </w:p>
        </w:tc>
        <w:tc>
          <w:tcPr>
            <w:tcW w:type="dxa" w:w="2160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✓</w:t>
            </w:r>
          </w:p>
        </w:tc>
        <w:tc>
          <w:tcPr>
            <w:tcW w:type="dxa" w:w="2160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✓</w:t>
            </w:r>
          </w:p>
        </w:tc>
        <w:tc>
          <w:tcPr>
            <w:tcW w:type="dxa" w:w="259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✓</w:t>
            </w:r>
          </w:p>
        </w:tc>
      </w:tr>
      <w:tr>
        <w:tc>
          <w:tcPr>
            <w:tcW w:type="dxa" w:w="230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Cyan</w:t>
            </w:r>
          </w:p>
        </w:tc>
        <w:tc>
          <w:tcPr>
            <w:tcW w:type="dxa" w:w="2160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✓</w:t>
            </w:r>
          </w:p>
        </w:tc>
        <w:tc>
          <w:tcPr>
            <w:tcW w:type="dxa" w:w="2160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✓</w:t>
            </w:r>
          </w:p>
        </w:tc>
        <w:tc>
          <w:tcPr>
            <w:tcW w:type="dxa" w:w="259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✓</w:t>
            </w:r>
          </w:p>
        </w:tc>
      </w:tr>
      <w:tr>
        <w:tc>
          <w:tcPr>
            <w:tcW w:type="dxa" w:w="230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Blue</w:t>
            </w:r>
          </w:p>
        </w:tc>
        <w:tc>
          <w:tcPr>
            <w:tcW w:type="dxa" w:w="2160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✓</w:t>
            </w:r>
          </w:p>
        </w:tc>
        <w:tc>
          <w:tcPr>
            <w:tcW w:type="dxa" w:w="2160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✓</w:t>
            </w:r>
          </w:p>
        </w:tc>
        <w:tc>
          <w:tcPr>
            <w:tcW w:type="dxa" w:w="259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✓</w:t>
            </w:r>
          </w:p>
        </w:tc>
      </w:tr>
      <w:tr>
        <w:tc>
          <w:tcPr>
            <w:tcW w:type="dxa" w:w="230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Magenta</w:t>
            </w:r>
          </w:p>
        </w:tc>
        <w:tc>
          <w:tcPr>
            <w:tcW w:type="dxa" w:w="2160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✓</w:t>
            </w:r>
          </w:p>
        </w:tc>
        <w:tc>
          <w:tcPr>
            <w:tcW w:type="dxa" w:w="2160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✓</w:t>
            </w:r>
          </w:p>
        </w:tc>
        <w:tc>
          <w:tcPr>
            <w:tcW w:type="dxa" w:w="259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✓</w:t>
            </w:r>
          </w:p>
        </w:tc>
      </w:tr>
    </w:tbl>
    <w:p>
      <w:pPr>
        <w:spacing w:before="160" w:after="160"/>
        <w:ind w:left="216" w:right="216"/>
        <w:shd w:val="clear" w:color="auto" w:fill="EEF4FF"/>
        <w:pBdr>
          <w:top w:val="single" w:sz="4" w:space="4" w:color="006DC6"/>
          <w:left w:val="single" w:sz="12" w:space="4" w:color="006DC6"/>
          <w:bottom w:val="single" w:sz="4" w:space="4" w:color="006DC6"/>
          <w:right w:val="single" w:sz="4" w:space="4" w:color="006DC6"/>
        </w:pBdr>
      </w:pPr>
      <w:r>
        <w:rPr>
          <w:rFonts w:ascii="Calibri" w:hAnsi="Calibri"/>
          <w:b/>
          <w:color w:val="006DC6"/>
          <w:sz w:val="19"/>
        </w:rPr>
        <w:t xml:space="preserve">NOTE  </w:t>
      </w:r>
      <w:r>
        <w:rPr>
          <w:rFonts w:ascii="Calibri" w:hAnsi="Calibri"/>
          <w:color w:val="444444"/>
          <w:sz w:val="19"/>
        </w:rPr>
        <w:t>6 colour axes × 3 properties = 18 individual colour correction adjustments.</w:t>
      </w:r>
    </w:p>
    <w:p>
      <w:pPr>
        <w:spacing w:before="200" w:after="80"/>
      </w:pPr>
      <w:r>
        <w:rPr>
          <w:rFonts w:ascii="Calibri" w:hAnsi="Calibri"/>
          <w:b/>
          <w:color w:val="006DC6"/>
          <w:sz w:val="28"/>
        </w:rPr>
        <w:t>3.4  Color Space</w:t>
      </w:r>
    </w:p>
    <w:p>
      <w:pPr>
        <w:spacing w:before="40" w:after="120"/>
      </w:pPr>
      <w:r>
        <w:rPr>
          <w:rFonts w:ascii="Calibri" w:hAnsi="Calibri"/>
          <w:i w:val="0"/>
          <w:color w:val="444444"/>
          <w:sz w:val="20"/>
        </w:rPr>
        <w:t>Selects or customises the colour gamut. When "Custom" is selected, a per-colour chromaticity adjustment sub-menu becomes available.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c>
          <w:tcPr>
            <w:tcW w:type="dxa" w:w="2304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MODE</w:t>
            </w:r>
          </w:p>
        </w:tc>
        <w:tc>
          <w:tcPr>
            <w:tcW w:type="dxa" w:w="6912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30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BT.709</w:t>
            </w:r>
          </w:p>
        </w:tc>
        <w:tc>
          <w:tcPr>
            <w:tcW w:type="dxa" w:w="691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ITU-R BT.709 — standard for HD broadcast and Blu-ray. Equivalent to sRGB</w:t>
            </w:r>
          </w:p>
        </w:tc>
      </w:tr>
      <w:tr>
        <w:tc>
          <w:tcPr>
            <w:tcW w:type="dxa" w:w="230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BT.2020</w:t>
            </w:r>
          </w:p>
        </w:tc>
        <w:tc>
          <w:tcPr>
            <w:tcW w:type="dxa" w:w="691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Wide colour gamut for HDR content. Automatically selected when HDR Auto detects a BT.2020 signal</w:t>
            </w:r>
          </w:p>
        </w:tc>
      </w:tr>
      <w:tr>
        <w:tc>
          <w:tcPr>
            <w:tcW w:type="dxa" w:w="230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Color Space 1</w:t>
            </w:r>
          </w:p>
        </w:tc>
        <w:tc>
          <w:tcPr>
            <w:tcW w:type="dxa" w:w="691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Sony-tuned preset for TV programs, sports, and concert video</w:t>
            </w:r>
          </w:p>
        </w:tc>
      </w:tr>
      <w:tr>
        <w:tc>
          <w:tcPr>
            <w:tcW w:type="dxa" w:w="230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Color Space 2</w:t>
            </w:r>
          </w:p>
        </w:tc>
        <w:tc>
          <w:tcPr>
            <w:tcW w:type="dxa" w:w="691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Sony-tuned preset for TV/sports in a bright room</w:t>
            </w:r>
          </w:p>
        </w:tc>
      </w:tr>
      <w:tr>
        <w:tc>
          <w:tcPr>
            <w:tcW w:type="dxa" w:w="230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Color Space 3</w:t>
            </w:r>
          </w:p>
        </w:tc>
        <w:tc>
          <w:tcPr>
            <w:tcW w:type="dxa" w:w="691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Sony-tuned preset for movies in a bright room</w:t>
            </w:r>
          </w:p>
        </w:tc>
      </w:tr>
      <w:tr>
        <w:tc>
          <w:tcPr>
            <w:tcW w:type="dxa" w:w="230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Custom</w:t>
            </w:r>
          </w:p>
        </w:tc>
        <w:tc>
          <w:tcPr>
            <w:tcW w:type="dxa" w:w="691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Full user control — exposes the chromaticity adjustment sub-menu below</w:t>
            </w:r>
          </w:p>
        </w:tc>
      </w:tr>
    </w:tbl>
    <w:p>
      <w:pPr>
        <w:spacing w:before="160" w:after="80"/>
      </w:pPr>
      <w:r>
        <w:rPr>
          <w:rFonts w:ascii="Calibri" w:hAnsi="Calibri"/>
          <w:b/>
          <w:color w:val="444444"/>
          <w:sz w:val="20"/>
        </w:rPr>
        <w:t>Color Space Gamut Adjustment</w:t>
      </w:r>
    </w:p>
    <w:p>
      <w:pPr>
        <w:spacing w:before="40" w:after="120"/>
      </w:pPr>
      <w:r>
        <w:rPr>
          <w:rFonts w:ascii="Calibri" w:hAnsi="Calibri"/>
          <w:i w:val="0"/>
          <w:color w:val="444444"/>
          <w:sz w:val="20"/>
        </w:rPr>
        <w:t>When any Color Space mode is active, two global sliders appear that shift the entire selected gamut as a whole. These are not per-primary adjustments — they apply equally across the full colour space.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2304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SLIDER</w:t>
            </w:r>
          </w:p>
        </w:tc>
        <w:tc>
          <w:tcPr>
            <w:tcW w:type="dxa" w:w="3456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DIRECTION</w:t>
            </w:r>
          </w:p>
        </w:tc>
        <w:tc>
          <w:tcPr>
            <w:tcW w:type="dxa" w:w="3456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EFFECT</w:t>
            </w:r>
          </w:p>
        </w:tc>
      </w:tr>
      <w:tr>
        <w:tc>
          <w:tcPr>
            <w:tcW w:type="dxa" w:w="230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Cyan – Red</w:t>
            </w:r>
          </w:p>
        </w:tc>
        <w:tc>
          <w:tcPr>
            <w:tcW w:type="dxa" w:w="3456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Negative → Cyan  |  Positive → Red</w:t>
            </w:r>
          </w:p>
        </w:tc>
        <w:tc>
          <w:tcPr>
            <w:tcW w:type="dxa" w:w="3456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Shifts the entire gamut along the cyan–red opponent axis</w:t>
            </w:r>
          </w:p>
        </w:tc>
      </w:tr>
      <w:tr>
        <w:tc>
          <w:tcPr>
            <w:tcW w:type="dxa" w:w="230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Magenta – Green</w:t>
            </w:r>
          </w:p>
        </w:tc>
        <w:tc>
          <w:tcPr>
            <w:tcW w:type="dxa" w:w="3456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Negative → Magenta  |  Positive → Green</w:t>
            </w:r>
          </w:p>
        </w:tc>
        <w:tc>
          <w:tcPr>
            <w:tcW w:type="dxa" w:w="3456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Shifts the entire gamut along the magenta–green opponent axis</w:t>
            </w:r>
          </w:p>
        </w:tc>
      </w:tr>
    </w:tbl>
    <w:p>
      <w:pPr>
        <w:spacing w:before="60" w:after="160"/>
      </w:pPr>
      <w:r>
        <w:rPr>
          <w:rFonts w:ascii="Calibri" w:hAnsi="Calibri"/>
          <w:i/>
          <w:color w:val="777777"/>
          <w:sz w:val="17"/>
        </w:rPr>
        <w:t>Note: These 2 sliders are present for all Color Space modes (BT.709, BT.2020, Color Space 1–3, Custom). They function as a global gamut white-point trim, not individual primary/secondary colour adjustments.</w:t>
      </w:r>
    </w:p>
    <w:p>
      <w:pPr>
        <w:spacing w:before="160" w:after="160"/>
        <w:ind w:left="216" w:right="216"/>
        <w:shd w:val="clear" w:color="auto" w:fill="FFF8EC"/>
        <w:pBdr>
          <w:top w:val="single" w:sz="4" w:space="4" w:color="B86C00"/>
          <w:left w:val="single" w:sz="12" w:space="4" w:color="B86C00"/>
          <w:bottom w:val="single" w:sz="4" w:space="4" w:color="B86C00"/>
          <w:right w:val="single" w:sz="4" w:space="4" w:color="B86C00"/>
        </w:pBdr>
      </w:pPr>
      <w:r>
        <w:rPr>
          <w:rFonts w:ascii="Calibri" w:hAnsi="Calibri"/>
          <w:b/>
          <w:color w:val="B86C00"/>
          <w:sz w:val="19"/>
        </w:rPr>
        <w:t xml:space="preserve">VERIFIED OSD  </w:t>
      </w:r>
      <w:r>
        <w:rPr>
          <w:rFonts w:ascii="Calibri" w:hAnsi="Calibri"/>
          <w:color w:val="444444"/>
          <w:sz w:val="19"/>
        </w:rPr>
        <w:t>2 sliders total for the entire color space — confirmed from OSD screenshot. Earlier documentation suggesting per-primary adjustment (6 × 2 = 12) was incorrect.</w:t>
      </w:r>
    </w:p>
    <w:p>
      <w:pPr>
        <w:spacing w:before="200" w:after="80"/>
      </w:pPr>
      <w:r>
        <w:rPr>
          <w:rFonts w:ascii="Calibri" w:hAnsi="Calibri"/>
          <w:b/>
          <w:color w:val="006DC6"/>
          <w:sz w:val="28"/>
        </w:rPr>
        <w:t>3.5  Remaining Expert Controls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2592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3024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OPTIONS</w:t>
            </w:r>
          </w:p>
        </w:tc>
        <w:tc>
          <w:tcPr>
            <w:tcW w:type="dxa" w:w="3600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59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Clear White</w:t>
            </w:r>
          </w:p>
        </w:tc>
        <w:tc>
          <w:tcPr>
            <w:tcW w:type="dxa" w:w="302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High / Low / Off</w:t>
            </w:r>
          </w:p>
        </w:tc>
        <w:tc>
          <w:tcPr>
            <w:tcW w:type="dxa" w:w="3600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Emphasises vivid whites</w:t>
            </w:r>
          </w:p>
        </w:tc>
      </w:tr>
      <w:tr>
        <w:tc>
          <w:tcPr>
            <w:tcW w:type="dxa" w:w="259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x.v.Color</w:t>
            </w:r>
          </w:p>
        </w:tc>
        <w:tc>
          <w:tcPr>
            <w:tcW w:type="dxa" w:w="302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On / Off</w:t>
            </w:r>
          </w:p>
        </w:tc>
        <w:tc>
          <w:tcPr>
            <w:tcW w:type="dxa" w:w="3600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For x.v.Color-capable sources. Enabling this disables gamma correction</w:t>
            </w:r>
          </w:p>
        </w:tc>
      </w:tr>
      <w:tr>
        <w:tc>
          <w:tcPr>
            <w:tcW w:type="dxa" w:w="259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HDR</w:t>
            </w:r>
          </w:p>
        </w:tc>
        <w:tc>
          <w:tcPr>
            <w:tcW w:type="dxa" w:w="302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Auto / HDR10 / HLG / Off</w:t>
            </w:r>
          </w:p>
        </w:tc>
        <w:tc>
          <w:tcPr>
            <w:tcW w:type="dxa" w:w="3600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Auto detects HDR metadata and sets optimal processing. BT.2020 Color Space is set automatically when Auto detects a BT.2020 signal</w:t>
            </w:r>
          </w:p>
        </w:tc>
      </w:tr>
      <w:tr>
        <w:tc>
          <w:tcPr>
            <w:tcW w:type="dxa" w:w="259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Input Lag Reduction</w:t>
            </w:r>
          </w:p>
        </w:tc>
        <w:tc>
          <w:tcPr>
            <w:tcW w:type="dxa" w:w="302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On / Off</w:t>
            </w:r>
          </w:p>
        </w:tc>
        <w:tc>
          <w:tcPr>
            <w:tcW w:type="dxa" w:w="3600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Reduces display latency. When On, Motionflow, NR, and MPEG NR are disabled</w:t>
            </w:r>
          </w:p>
        </w:tc>
      </w:tr>
    </w:tbl>
    <w:p>
      <w:pPr>
        <w:spacing w:before="280" w:after="120"/>
      </w:pPr>
      <w:r>
        <w:rPr>
          <w:rFonts w:ascii="Calibri" w:hAnsi="Calibri"/>
          <w:b/>
          <w:color w:val="003B8E"/>
          <w:sz w:val="40"/>
        </w:rPr>
        <w:t>4  Advanced Picture Menu</w:t>
      </w:r>
    </w:p>
    <w:p>
      <w:pPr>
        <w:spacing w:before="40" w:after="160"/>
      </w:pPr>
      <w:r>
        <w:rPr>
          <w:rFonts w:ascii="Calibri" w:hAnsi="Calibri"/>
          <w:i w:val="0"/>
          <w:color w:val="444444"/>
          <w:sz w:val="20"/>
        </w:rPr>
        <w:t>Separate menu section for panel-level auto calibration. Compensates for colour drift that occurs after extended use of the SXRD panels.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c>
          <w:tcPr>
            <w:tcW w:type="dxa" w:w="2304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6912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30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Pre Check</w:t>
            </w:r>
          </w:p>
        </w:tc>
        <w:tc>
          <w:tcPr>
            <w:tcW w:type="dxa" w:w="691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Measures current colour against factory reference. Reports dE (colour difference) before correction</w:t>
            </w:r>
          </w:p>
        </w:tc>
      </w:tr>
      <w:tr>
        <w:tc>
          <w:tcPr>
            <w:tcW w:type="dxa" w:w="230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Adjust</w:t>
            </w:r>
          </w:p>
        </w:tc>
        <w:tc>
          <w:tcPr>
            <w:tcW w:type="dxa" w:w="691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Performs automatic calibration. Lens returns to factory default position during process (~few minutes)</w:t>
            </w:r>
          </w:p>
        </w:tc>
      </w:tr>
      <w:tr>
        <w:tc>
          <w:tcPr>
            <w:tcW w:type="dxa" w:w="230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Before/After</w:t>
            </w:r>
          </w:p>
        </w:tc>
        <w:tc>
          <w:tcPr>
            <w:tcW w:type="dxa" w:w="6912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Toggles between factory and post-calibration settings at a fixed frequency so you can evaluate the effect on a live image</w:t>
            </w:r>
          </w:p>
        </w:tc>
      </w:tr>
      <w:tr>
        <w:tc>
          <w:tcPr>
            <w:tcW w:type="dxa" w:w="230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Reset</w:t>
            </w:r>
          </w:p>
        </w:tc>
        <w:tc>
          <w:tcPr>
            <w:tcW w:type="dxa" w:w="6912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Discards calibration results and reverts to factory default panel settings</w:t>
            </w:r>
          </w:p>
        </w:tc>
      </w:tr>
    </w:tbl>
    <w:p>
      <w:pPr>
        <w:spacing w:before="60" w:after="160"/>
      </w:pPr>
      <w:r>
        <w:rPr>
          <w:rFonts w:ascii="Calibri" w:hAnsi="Calibri"/>
          <w:i/>
          <w:color w:val="777777"/>
          <w:sz w:val="17"/>
        </w:rPr>
        <w:t>Note: Perform calibration after 30+ minutes warm-up. Avoid turning off power or operating controls during Pre Check/Adjust.</w:t>
      </w:r>
    </w:p>
    <w:p>
      <w:pPr>
        <w:spacing w:before="280" w:after="120"/>
      </w:pPr>
      <w:r>
        <w:rPr>
          <w:rFonts w:ascii="Calibri" w:hAnsi="Calibri"/>
          <w:b/>
          <w:color w:val="003B8E"/>
          <w:sz w:val="40"/>
        </w:rPr>
        <w:t>5  Total Adjustment Count Summary</w:t>
      </w:r>
    </w:p>
    <w:p>
      <w:pPr>
        <w:spacing w:before="40" w:after="160"/>
      </w:pPr>
      <w:r>
        <w:rPr>
          <w:rFonts w:ascii="Calibri" w:hAnsi="Calibri"/>
          <w:i w:val="0"/>
          <w:color w:val="444444"/>
          <w:sz w:val="20"/>
        </w:rPr>
        <w:t>Approximate total of distinct calibration-relevant adjustments, verified from the manual.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4464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2016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COUNT</w:t>
            </w:r>
          </w:p>
        </w:tc>
        <w:tc>
          <w:tcPr>
            <w:tcW w:type="dxa" w:w="2736"/>
            <w:shd w:val="clear" w:color="auto" w:fill="003B8E"/>
            <w:vAlign w:val="center"/>
            <w:tcBorders>
              <w:bottom w:val="single" w:sz="4" w:space="0" w:color="FFFFFF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446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Calib. Preset modes</w:t>
            </w:r>
          </w:p>
        </w:tc>
        <w:tc>
          <w:tcPr>
            <w:tcW w:type="dxa" w:w="2016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9</w:t>
            </w:r>
          </w:p>
        </w:tc>
        <w:tc>
          <w:tcPr>
            <w:tcW w:type="dxa" w:w="2736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Cinema Film 1/2, Reference, TV, Photo, Game, Bright Cinema, Bright TV, User</w:t>
            </w:r>
          </w:p>
        </w:tc>
      </w:tr>
      <w:tr>
        <w:tc>
          <w:tcPr>
            <w:tcW w:type="dxa" w:w="446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Core tone controls (Contrast/Brightness/Color/Hue/Sharpness)</w:t>
            </w:r>
          </w:p>
        </w:tc>
        <w:tc>
          <w:tcPr>
            <w:tcW w:type="dxa" w:w="2016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5</w:t>
            </w:r>
          </w:p>
        </w:tc>
        <w:tc>
          <w:tcPr>
            <w:tcW w:type="dxa" w:w="2736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Basic level</w:t>
            </w:r>
          </w:p>
        </w:tc>
      </w:tr>
      <w:tr>
        <w:tc>
          <w:tcPr>
            <w:tcW w:type="dxa" w:w="446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Image processing toggles (Reality Creation, Iris, Contrast Enhancer, Lamp, Motionflow)</w:t>
            </w:r>
          </w:p>
        </w:tc>
        <w:tc>
          <w:tcPr>
            <w:tcW w:type="dxa" w:w="2016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5</w:t>
            </w:r>
          </w:p>
        </w:tc>
        <w:tc>
          <w:tcPr>
            <w:tcW w:type="dxa" w:w="2736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Each has multiple sub-options</w:t>
            </w:r>
          </w:p>
        </w:tc>
      </w:tr>
      <w:tr>
        <w:tc>
          <w:tcPr>
            <w:tcW w:type="dxa" w:w="446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Colour Temperature presets</w:t>
            </w:r>
          </w:p>
        </w:tc>
        <w:tc>
          <w:tcPr>
            <w:tcW w:type="dxa" w:w="2016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4 fixed + 5 custom = 9</w:t>
            </w:r>
          </w:p>
        </w:tc>
        <w:tc>
          <w:tcPr>
            <w:tcW w:type="dxa" w:w="2736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D93, D75, D65, D55, Custom 1–5</w:t>
            </w:r>
          </w:p>
        </w:tc>
      </w:tr>
      <w:tr>
        <w:tc>
          <w:tcPr>
            <w:tcW w:type="dxa" w:w="446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Colour Temperature Gain/Bias sub-controls</w:t>
            </w:r>
          </w:p>
        </w:tc>
        <w:tc>
          <w:tcPr>
            <w:tcW w:type="dxa" w:w="2016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6 per slot × 9 slots = 54</w:t>
            </w:r>
          </w:p>
        </w:tc>
        <w:tc>
          <w:tcPr>
            <w:tcW w:type="dxa" w:w="2736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Full expert colour temp control</w:t>
            </w:r>
          </w:p>
        </w:tc>
      </w:tr>
      <w:tr>
        <w:tc>
          <w:tcPr>
            <w:tcW w:type="dxa" w:w="446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Gamma Correction presets</w:t>
            </w:r>
          </w:p>
        </w:tc>
        <w:tc>
          <w:tcPr>
            <w:tcW w:type="dxa" w:w="2016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10 + Off</w:t>
            </w:r>
          </w:p>
        </w:tc>
        <w:tc>
          <w:tcPr>
            <w:tcW w:type="dxa" w:w="2736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6 standard + 4 custom LDT slots (Gamma 7–10)</w:t>
            </w:r>
          </w:p>
        </w:tc>
      </w:tr>
      <w:tr>
        <w:tc>
          <w:tcPr>
            <w:tcW w:type="dxa" w:w="446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Colour Correction matrix</w:t>
            </w:r>
          </w:p>
        </w:tc>
        <w:tc>
          <w:tcPr>
            <w:tcW w:type="dxa" w:w="2016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18</w:t>
            </w:r>
          </w:p>
        </w:tc>
        <w:tc>
          <w:tcPr>
            <w:tcW w:type="dxa" w:w="2736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6 colours × Hue, Saturation, Brightness</w:t>
            </w:r>
          </w:p>
        </w:tc>
      </w:tr>
      <w:tr>
        <w:tc>
          <w:tcPr>
            <w:tcW w:type="dxa" w:w="446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Noise &amp; processing (NR, MPEG NR, Smooth Gradation, Film Mode)</w:t>
            </w:r>
          </w:p>
        </w:tc>
        <w:tc>
          <w:tcPr>
            <w:tcW w:type="dxa" w:w="2016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4</w:t>
            </w:r>
          </w:p>
        </w:tc>
        <w:tc>
          <w:tcPr>
            <w:tcW w:type="dxa" w:w="2736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Each multi-option</w:t>
            </w:r>
          </w:p>
        </w:tc>
      </w:tr>
      <w:tr>
        <w:tc>
          <w:tcPr>
            <w:tcW w:type="dxa" w:w="446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Color Space — global gamut sliders</w:t>
            </w:r>
          </w:p>
        </w:tc>
        <w:tc>
          <w:tcPr>
            <w:tcW w:type="dxa" w:w="2016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2</w:t>
            </w:r>
          </w:p>
        </w:tc>
        <w:tc>
          <w:tcPr>
            <w:tcW w:type="dxa" w:w="2736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Cyan–Red and Magenta–Green; apply to the entire selected color space, not per primary. Verified from OSD screenshot</w:t>
            </w:r>
          </w:p>
        </w:tc>
      </w:tr>
      <w:tr>
        <w:tc>
          <w:tcPr>
            <w:tcW w:type="dxa" w:w="4464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Remaining Expert (Clear White, x.v.Color, HDR, Input Lag)</w:t>
            </w:r>
          </w:p>
        </w:tc>
        <w:tc>
          <w:tcPr>
            <w:tcW w:type="dxa" w:w="2016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4</w:t>
            </w:r>
          </w:p>
        </w:tc>
        <w:tc>
          <w:tcPr>
            <w:tcW w:type="dxa" w:w="2736"/>
            <w:shd w:val="clear" w:color="auto" w:fill="F7F9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</w:r>
          </w:p>
        </w:tc>
      </w:tr>
      <w:tr>
        <w:tc>
          <w:tcPr>
            <w:tcW w:type="dxa" w:w="4464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A1A1A"/>
                <w:sz w:val="19"/>
              </w:rPr>
              <w:t>Advanced Picture (Auto Calibration)</w:t>
            </w:r>
          </w:p>
        </w:tc>
        <w:tc>
          <w:tcPr>
            <w:tcW w:type="dxa" w:w="2016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4 functions</w:t>
            </w:r>
          </w:p>
        </w:tc>
        <w:tc>
          <w:tcPr>
            <w:tcW w:type="dxa" w:w="2736"/>
            <w:shd w:val="clear" w:color="auto" w:fill="FFFFFF"/>
            <w:vAlign w:val="center"/>
            <w:tcBorders>
              <w:bottom w:val="single" w:sz="2" w:space="0" w:color="E0E0E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color w:val="444444"/>
                <w:sz w:val="19"/>
              </w:rPr>
              <w:t>Pre Check, Adjust, Before/After, Reset</w:t>
            </w:r>
          </w:p>
        </w:tc>
      </w:tr>
    </w:tbl>
    <w:p>
      <w:pPr>
        <w:spacing w:before="60" w:after="160"/>
      </w:pPr>
      <w:r>
        <w:rPr>
          <w:rFonts w:ascii="Calibri" w:hAnsi="Calibri"/>
          <w:i/>
          <w:color w:val="777777"/>
          <w:sz w:val="17"/>
        </w:rPr>
        <w:t>Note: Counts reflect distinct named controls. Sub-options and slider ranges within each control are additional degrees of freedom.</w:t>
      </w:r>
    </w:p>
    <w:p>
      <w:pPr>
        <w:spacing w:before="160" w:after="160"/>
        <w:ind w:left="216" w:right="216"/>
        <w:shd w:val="clear" w:color="auto" w:fill="EEF4FF"/>
        <w:pBdr>
          <w:top w:val="single" w:sz="4" w:space="4" w:color="006DC6"/>
          <w:left w:val="single" w:sz="12" w:space="4" w:color="006DC6"/>
          <w:bottom w:val="single" w:sz="4" w:space="4" w:color="006DC6"/>
          <w:right w:val="single" w:sz="4" w:space="4" w:color="006DC6"/>
        </w:pBdr>
      </w:pPr>
      <w:r>
        <w:rPr>
          <w:rFonts w:ascii="Calibri" w:hAnsi="Calibri"/>
          <w:b/>
          <w:color w:val="006DC6"/>
          <w:sz w:val="19"/>
        </w:rPr>
        <w:t xml:space="preserve">KEY INSIGHT  </w:t>
      </w:r>
      <w:r>
        <w:rPr>
          <w:rFonts w:ascii="Calibri" w:hAnsi="Calibri"/>
          <w:color w:val="444444"/>
          <w:sz w:val="19"/>
        </w:rPr>
        <w:t>The Colour Temperature Gain/Bias section alone (54 adjustments across 9 slots) exceeds the total count of all other basic controls combined — reflecting the depth of calibration available on this projector.</w:t>
      </w:r>
    </w:p>
    <w:p>
      <w:pPr>
        <w:pBdr>
          <w:bottom w:val="single" w:sz="4" w:space="1" w:color="CCCCCC"/>
        </w:pBdr>
        <w:spacing w:before="0" w:after="120"/>
      </w:pPr>
    </w:p>
    <w:p>
      <w:pPr>
        <w:spacing w:before="40"/>
        <w:jc w:val="center"/>
      </w:pPr>
      <w:r>
        <w:rPr>
          <w:rFonts w:ascii="Calibri" w:hAnsi="Calibri"/>
          <w:color w:val="777777"/>
          <w:sz w:val="16"/>
        </w:rPr>
        <w:t>Source: VPL-VW385ES Operating Instructions (Sony Corporation, 47254410M)  ·  Verified 2026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