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shd w:val="clear" w:color="auto" w:fill="003B8E"/>
      </w:pPr>
      <w:r>
        <w:rPr>
          <w:rFonts w:ascii="Calibri" w:hAnsi="Calibri"/>
          <w:b/>
          <w:color w:val="FFFFFF"/>
          <w:sz w:val="36"/>
        </w:rPr>
        <w:t>HDR / SDR Calibration Slot Persistence</w:t>
      </w:r>
    </w:p>
    <w:p>
      <w:pPr>
        <w:spacing w:before="0" w:after="80"/>
        <w:jc w:val="center"/>
        <w:shd w:val="clear" w:color="auto" w:fill="003B8E"/>
      </w:pPr>
      <w:r>
        <w:rPr>
          <w:rFonts w:ascii="Calibri" w:hAnsi="Calibri"/>
          <w:color w:val="AAC8FF"/>
          <w:sz w:val="20"/>
        </w:rPr>
        <w:t>VPL-VW385ES  ·  How Gamma Slots and Settings Are Stored by Signal Type  ·  Verified from Operating Instructions (47254410M)</w:t>
      </w:r>
    </w:p>
    <w:p>
      <w:pPr>
        <w:pBdr>
          <w:bottom w:val="single" w:sz="8" w:space="1" w:color="1A6FD8"/>
        </w:pBdr>
        <w:spacing w:before="0" w:after="200"/>
      </w:pPr>
    </w:p>
    <w:p>
      <w:pPr>
        <w:spacing w:before="120" w:after="120"/>
      </w:pPr>
      <w:r>
        <w:rPr>
          <w:rFonts w:ascii="Calibri" w:hAnsi="Calibri"/>
          <w:b/>
          <w:color w:val="003B8E"/>
          <w:sz w:val="36"/>
        </w:rPr>
        <w:t>1  The Core Question</w:t>
      </w:r>
    </w:p>
    <w:p>
      <w:pPr>
        <w:spacing w:before="40" w:after="120"/>
      </w:pPr>
      <w:r>
        <w:rPr>
          <w:rFonts w:ascii="Calibri" w:hAnsi="Calibri"/>
          <w:b w:val="0"/>
          <w:i w:val="0"/>
          <w:color w:val="444444"/>
          <w:sz w:val="21"/>
        </w:rPr>
        <w:t>When you upload a custom gamma curve (.ldt file) to one of the Gamma 7–10 slots via Sony ImageDirector, does that curve survive when you switch between an SDR signal (Rec.709) and an HDR signal (Rec.2020 / HDR10)? And does the projector maintain separate settings for each signal type?</w:t>
      </w:r>
    </w:p>
    <w:p>
      <w:pPr>
        <w:spacing w:before="160" w:after="200"/>
        <w:ind w:left="216" w:right="216"/>
        <w:shd w:val="clear" w:color="auto" w:fill="EEF4FF"/>
        <w:pBdr>
          <w:top w:val="single" w:sz="4" w:space="4" w:color="006DC6"/>
          <w:left w:val="single" w:sz="12" w:space="4" w:color="006DC6"/>
          <w:bottom w:val="single" w:sz="4" w:space="4" w:color="006DC6"/>
          <w:right w:val="single" w:sz="4" w:space="4" w:color="006DC6"/>
        </w:pBdr>
      </w:pPr>
      <w:r>
        <w:rPr>
          <w:rFonts w:ascii="Calibri" w:hAnsi="Calibri"/>
          <w:b/>
          <w:color w:val="006DC6"/>
          <w:sz w:val="20"/>
        </w:rPr>
        <w:t xml:space="preserve">KEY FINDING   </w:t>
      </w:r>
      <w:r>
        <w:rPr>
          <w:rFonts w:ascii="Calibri" w:hAnsi="Calibri"/>
          <w:color w:val="444444"/>
          <w:sz w:val="20"/>
        </w:rPr>
        <w:t>The uploaded curve in any Gamma slot (7–10) is stored permanently in that slot. Switching signal types does NOT erase or overwrite it. The slot holds the curve until you deliberately overwrite it with another upload.</w:t>
      </w:r>
    </w:p>
    <w:p>
      <w:pPr>
        <w:spacing w:before="280" w:after="120"/>
      </w:pPr>
      <w:r>
        <w:rPr>
          <w:rFonts w:ascii="Calibri" w:hAnsi="Calibri"/>
          <w:b/>
          <w:color w:val="003B8E"/>
          <w:sz w:val="36"/>
        </w:rPr>
        <w:t>2  How the Projector Organizes Its Memory</w:t>
      </w:r>
    </w:p>
    <w:p>
      <w:pPr>
        <w:spacing w:before="40" w:after="120"/>
      </w:pPr>
      <w:r>
        <w:rPr>
          <w:rFonts w:ascii="Calibri" w:hAnsi="Calibri"/>
          <w:b w:val="0"/>
          <w:i w:val="0"/>
          <w:color w:val="444444"/>
          <w:sz w:val="21"/>
        </w:rPr>
        <w:t>The projector uses a two-level storage system. Understanding this is essential for planning where to save calibration settings for each signal type.</w:t>
      </w:r>
    </w:p>
    <w:p>
      <w:pPr>
        <w:spacing w:before="200" w:after="80"/>
      </w:pPr>
      <w:r>
        <w:rPr>
          <w:rFonts w:ascii="Calibri" w:hAnsi="Calibri"/>
          <w:b/>
          <w:color w:val="006DC6"/>
          <w:sz w:val="26"/>
        </w:rPr>
        <w:t>2.1  Level 1 — Preset Memory Numbers (Signal-Driven)</w:t>
      </w:r>
    </w:p>
    <w:p>
      <w:pPr>
        <w:spacing w:before="40" w:after="120"/>
      </w:pPr>
      <w:r>
        <w:rPr>
          <w:rFonts w:ascii="Calibri" w:hAnsi="Calibri"/>
          <w:b w:val="0"/>
          <w:i w:val="0"/>
          <w:color w:val="444444"/>
          <w:sz w:val="21"/>
        </w:rPr>
        <w:t>The projector automatically assigns an internal preset memory number to every incoming signal based on its resolution and frame rate. This happens automatically — you cannot choose or name these numbers. They are the projector's way of recognizing signal types.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016"/>
            <w:shd w:val="clear" w:color="auto" w:fill="003B8E"/>
            <w:vAlign w:val="center"/>
          </w:tcPr>
          <w:p>
            <w:pPr>
              <w:spacing w:before="100" w:after="100"/>
            </w:pPr>
            <w:r>
              <w:rPr>
                <w:rFonts w:ascii="Calibri" w:hAnsi="Calibri"/>
                <w:b/>
                <w:color w:val="FFFFFF"/>
                <w:sz w:val="17"/>
              </w:rPr>
              <w:t>PRESET NUMBERS</w:t>
            </w:r>
          </w:p>
        </w:tc>
        <w:tc>
          <w:tcPr>
            <w:tcW w:type="dxa" w:w="4032"/>
            <w:shd w:val="clear" w:color="auto" w:fill="003B8E"/>
            <w:vAlign w:val="center"/>
          </w:tcPr>
          <w:p>
            <w:pPr>
              <w:spacing w:before="100" w:after="100"/>
            </w:pPr>
            <w:r>
              <w:rPr>
                <w:rFonts w:ascii="Calibri" w:hAnsi="Calibri"/>
                <w:b/>
                <w:color w:val="FFFFFF"/>
                <w:sz w:val="17"/>
              </w:rPr>
              <w:t>RESOLUTION / SIGNAL</w:t>
            </w:r>
          </w:p>
        </w:tc>
        <w:tc>
          <w:tcPr>
            <w:tcW w:type="dxa" w:w="3168"/>
            <w:shd w:val="clear" w:color="auto" w:fill="003B8E"/>
            <w:vAlign w:val="center"/>
          </w:tcPr>
          <w:p>
            <w:pPr>
              <w:spacing w:before="100" w:after="100"/>
            </w:pPr>
            <w:r>
              <w:rPr>
                <w:rFonts w:ascii="Calibri" w:hAnsi="Calibri"/>
                <w:b/>
                <w:color w:val="FFFFFF"/>
                <w:sz w:val="17"/>
              </w:rPr>
              <w:t>TYPICAL USE</w:t>
            </w:r>
          </w:p>
        </w:tc>
      </w:tr>
      <w:tr>
        <w:tc>
          <w:tcPr>
            <w:tcW w:type="dxa" w:w="2016"/>
            <w:shd w:val="clear" w:color="auto" w:fill="FFFFFF"/>
            <w:vAlign w:val="center"/>
            <w:tcBorders>
              <w:bottom w:val="single" w:sz="2" w:space="0" w:color="E0E0E0"/>
            </w:tcBorders>
          </w:tcPr>
          <w:p>
            <w:pPr>
              <w:spacing w:before="80" w:after="80"/>
            </w:pPr>
            <w:r>
              <w:rPr>
                <w:rFonts w:ascii="Calibri" w:hAnsi="Calibri"/>
                <w:b/>
                <w:color w:val="1A1A1A"/>
                <w:sz w:val="19"/>
              </w:rPr>
              <w:t>5–14</w:t>
            </w:r>
          </w:p>
        </w:tc>
        <w:tc>
          <w:tcPr>
            <w:tcW w:type="dxa" w:w="4032"/>
            <w:shd w:val="clear" w:color="auto" w:fill="FFFFFF"/>
            <w:vAlign w:val="center"/>
            <w:tcBorders>
              <w:bottom w:val="single" w:sz="2" w:space="0" w:color="E0E0E0"/>
            </w:tcBorders>
          </w:tcPr>
          <w:p>
            <w:pPr>
              <w:spacing w:before="80" w:after="80"/>
            </w:pPr>
            <w:r>
              <w:rPr>
                <w:rFonts w:ascii="Calibri" w:hAnsi="Calibri"/>
                <w:b w:val="0"/>
                <w:color w:val="1A1A1A"/>
                <w:sz w:val="19"/>
              </w:rPr>
              <w:t>480p, 576p, 720p, 1080i, 1080p (HD)</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SDR Blu-ray, streaming SDR, broadcast</w:t>
            </w:r>
          </w:p>
        </w:tc>
      </w:tr>
      <w:tr>
        <w:tc>
          <w:tcPr>
            <w:tcW w:type="dxa" w:w="2016"/>
            <w:shd w:val="clear" w:color="auto" w:fill="F7F9FF"/>
            <w:vAlign w:val="center"/>
            <w:tcBorders>
              <w:bottom w:val="single" w:sz="2" w:space="0" w:color="E0E0E0"/>
            </w:tcBorders>
          </w:tcPr>
          <w:p>
            <w:pPr>
              <w:spacing w:before="80" w:after="80"/>
            </w:pPr>
            <w:r>
              <w:rPr>
                <w:rFonts w:ascii="Calibri" w:hAnsi="Calibri"/>
                <w:b/>
                <w:color w:val="1A1A1A"/>
                <w:sz w:val="19"/>
              </w:rPr>
              <w:t>74–79</w:t>
            </w:r>
          </w:p>
        </w:tc>
        <w:tc>
          <w:tcPr>
            <w:tcW w:type="dxa" w:w="4032"/>
            <w:shd w:val="clear" w:color="auto" w:fill="F7F9FF"/>
            <w:vAlign w:val="center"/>
            <w:tcBorders>
              <w:bottom w:val="single" w:sz="2" w:space="0" w:color="E0E0E0"/>
            </w:tcBorders>
          </w:tcPr>
          <w:p>
            <w:pPr>
              <w:spacing w:before="80" w:after="80"/>
            </w:pPr>
            <w:r>
              <w:rPr>
                <w:rFonts w:ascii="Calibri" w:hAnsi="Calibri"/>
                <w:b w:val="0"/>
                <w:color w:val="1A1A1A"/>
                <w:sz w:val="19"/>
              </w:rPr>
              <w:t>3840×2160 &amp; 4096×2160 (4K UHD, 50/60Hz)</w:t>
            </w:r>
          </w:p>
        </w:tc>
        <w:tc>
          <w:tcPr>
            <w:tcW w:type="dxa" w:w="3168"/>
            <w:shd w:val="clear" w:color="auto" w:fill="F7F9FF"/>
            <w:vAlign w:val="center"/>
            <w:tcBorders>
              <w:bottom w:val="single" w:sz="2" w:space="0" w:color="E0E0E0"/>
            </w:tcBorders>
          </w:tcPr>
          <w:p>
            <w:pPr>
              <w:spacing w:before="80" w:after="80"/>
            </w:pPr>
            <w:r>
              <w:rPr>
                <w:rFonts w:ascii="Calibri" w:hAnsi="Calibri"/>
                <w:b w:val="0"/>
                <w:color w:val="1A1A1A"/>
                <w:sz w:val="19"/>
              </w:rPr>
              <w:t>HDR10 streaming, 4K sources</w:t>
            </w:r>
          </w:p>
        </w:tc>
      </w:tr>
      <w:tr>
        <w:tc>
          <w:tcPr>
            <w:tcW w:type="dxa" w:w="2016"/>
            <w:shd w:val="clear" w:color="auto" w:fill="FFFFFF"/>
            <w:vAlign w:val="center"/>
            <w:tcBorders>
              <w:bottom w:val="single" w:sz="2" w:space="0" w:color="E0E0E0"/>
            </w:tcBorders>
          </w:tcPr>
          <w:p>
            <w:pPr>
              <w:spacing w:before="80" w:after="80"/>
            </w:pPr>
            <w:r>
              <w:rPr>
                <w:rFonts w:ascii="Calibri" w:hAnsi="Calibri"/>
                <w:b/>
                <w:color w:val="1A1A1A"/>
                <w:sz w:val="19"/>
              </w:rPr>
              <w:t>93–96</w:t>
            </w:r>
          </w:p>
        </w:tc>
        <w:tc>
          <w:tcPr>
            <w:tcW w:type="dxa" w:w="4032"/>
            <w:shd w:val="clear" w:color="auto" w:fill="FFFFFF"/>
            <w:vAlign w:val="center"/>
            <w:tcBorders>
              <w:bottom w:val="single" w:sz="2" w:space="0" w:color="E0E0E0"/>
            </w:tcBorders>
          </w:tcPr>
          <w:p>
            <w:pPr>
              <w:spacing w:before="80" w:after="80"/>
            </w:pPr>
            <w:r>
              <w:rPr>
                <w:rFonts w:ascii="Calibri" w:hAnsi="Calibri"/>
                <w:b w:val="0"/>
                <w:color w:val="1A1A1A"/>
                <w:sz w:val="19"/>
              </w:rPr>
              <w:t>3840×2160 &amp; 4096×2160 (4K UHD, 24/25/30Hz)</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HDR10 Blu-ray, cinema-rate 4K</w:t>
            </w:r>
          </w:p>
        </w:tc>
      </w:tr>
      <w:tr>
        <w:tc>
          <w:tcPr>
            <w:tcW w:type="dxa" w:w="2016"/>
            <w:shd w:val="clear" w:color="auto" w:fill="F7F9FF"/>
            <w:vAlign w:val="center"/>
            <w:tcBorders>
              <w:bottom w:val="single" w:sz="2" w:space="0" w:color="E0E0E0"/>
            </w:tcBorders>
          </w:tcPr>
          <w:p>
            <w:pPr>
              <w:spacing w:before="80" w:after="80"/>
            </w:pPr>
            <w:r>
              <w:rPr>
                <w:rFonts w:ascii="Calibri" w:hAnsi="Calibri"/>
                <w:b/>
                <w:color w:val="1A1A1A"/>
                <w:sz w:val="19"/>
              </w:rPr>
              <w:t>18–20, 71–72</w:t>
            </w:r>
          </w:p>
        </w:tc>
        <w:tc>
          <w:tcPr>
            <w:tcW w:type="dxa" w:w="4032"/>
            <w:shd w:val="clear" w:color="auto" w:fill="F7F9FF"/>
            <w:vAlign w:val="center"/>
            <w:tcBorders>
              <w:bottom w:val="single" w:sz="2" w:space="0" w:color="E0E0E0"/>
            </w:tcBorders>
          </w:tcPr>
          <w:p>
            <w:pPr>
              <w:spacing w:before="80" w:after="80"/>
            </w:pPr>
            <w:r>
              <w:rPr>
                <w:rFonts w:ascii="Calibri" w:hAnsi="Calibri"/>
                <w:b w:val="0"/>
                <w:color w:val="1A1A1A"/>
                <w:sz w:val="19"/>
              </w:rPr>
              <w:t>3D signals</w:t>
            </w:r>
          </w:p>
        </w:tc>
        <w:tc>
          <w:tcPr>
            <w:tcW w:type="dxa" w:w="3168"/>
            <w:shd w:val="clear" w:color="auto" w:fill="F7F9FF"/>
            <w:vAlign w:val="center"/>
            <w:tcBorders>
              <w:bottom w:val="single" w:sz="2" w:space="0" w:color="E0E0E0"/>
            </w:tcBorders>
          </w:tcPr>
          <w:p>
            <w:pPr>
              <w:spacing w:before="80" w:after="80"/>
            </w:pPr>
            <w:r>
              <w:rPr>
                <w:rFonts w:ascii="Calibri" w:hAnsi="Calibri"/>
                <w:b w:val="0"/>
                <w:color w:val="1A1A1A"/>
                <w:sz w:val="19"/>
              </w:rPr>
              <w:t>Active 3D content</w:t>
            </w:r>
          </w:p>
        </w:tc>
      </w:tr>
      <w:tr>
        <w:tc>
          <w:tcPr>
            <w:tcW w:type="dxa" w:w="2016"/>
            <w:shd w:val="clear" w:color="auto" w:fill="FFFFFF"/>
            <w:vAlign w:val="center"/>
            <w:tcBorders>
              <w:bottom w:val="single" w:sz="2" w:space="0" w:color="E0E0E0"/>
            </w:tcBorders>
          </w:tcPr>
          <w:p>
            <w:pPr>
              <w:spacing w:before="80" w:after="80"/>
            </w:pPr>
            <w:r>
              <w:rPr>
                <w:rFonts w:ascii="Calibri" w:hAnsi="Calibri"/>
                <w:b/>
                <w:color w:val="1A1A1A"/>
                <w:sz w:val="19"/>
              </w:rPr>
              <w:t>26–55</w:t>
            </w:r>
          </w:p>
        </w:tc>
        <w:tc>
          <w:tcPr>
            <w:tcW w:type="dxa" w:w="4032"/>
            <w:shd w:val="clear" w:color="auto" w:fill="FFFFFF"/>
            <w:vAlign w:val="center"/>
            <w:tcBorders>
              <w:bottom w:val="single" w:sz="2" w:space="0" w:color="E0E0E0"/>
            </w:tcBorders>
          </w:tcPr>
          <w:p>
            <w:pPr>
              <w:spacing w:before="80" w:after="80"/>
            </w:pPr>
            <w:r>
              <w:rPr>
                <w:rFonts w:ascii="Calibri" w:hAnsi="Calibri"/>
                <w:b w:val="0"/>
                <w:color w:val="1A1A1A"/>
                <w:sz w:val="19"/>
              </w:rPr>
              <w:t>Computer/PC signals</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PC input</w:t>
            </w:r>
          </w:p>
        </w:tc>
      </w:tr>
    </w:tbl>
    <w:p>
      <w:pPr>
        <w:spacing w:after="80"/>
      </w:pPr>
    </w:p>
    <w:p>
      <w:pPr>
        <w:spacing w:before="160" w:after="200"/>
        <w:ind w:left="216" w:right="216"/>
        <w:shd w:val="clear" w:color="auto" w:fill="FFFBEA"/>
        <w:pBdr>
          <w:top w:val="single" w:sz="4" w:space="4" w:color="B86C00"/>
          <w:left w:val="single" w:sz="12" w:space="4" w:color="B86C00"/>
          <w:bottom w:val="single" w:sz="4" w:space="4" w:color="B86C00"/>
          <w:right w:val="single" w:sz="4" w:space="4" w:color="B86C00"/>
        </w:pBdr>
      </w:pPr>
      <w:r>
        <w:rPr>
          <w:rFonts w:ascii="Calibri" w:hAnsi="Calibri"/>
          <w:b/>
          <w:color w:val="B86C00"/>
          <w:sz w:val="20"/>
        </w:rPr>
        <w:t xml:space="preserve">PRACTICAL MEANING   </w:t>
      </w:r>
      <w:r>
        <w:rPr>
          <w:rFonts w:ascii="Calibri" w:hAnsi="Calibri"/>
          <w:color w:val="444444"/>
          <w:sz w:val="20"/>
        </w:rPr>
        <w:t>Your SDR 1080p Blu-ray player triggers preset numbers 5–14. Your HDR10 4K source triggers preset numbers 74–79 or 93–96. These are different memory banks — they do not share settings.</w:t>
      </w:r>
    </w:p>
    <w:p>
      <w:pPr>
        <w:spacing w:before="200" w:after="80"/>
      </w:pPr>
      <w:r>
        <w:rPr>
          <w:rFonts w:ascii="Calibri" w:hAnsi="Calibri"/>
          <w:b/>
          <w:color w:val="006DC6"/>
          <w:sz w:val="26"/>
        </w:rPr>
        <w:t>2.2  Level 2 — Calib. Preset (User-Driven)</w:t>
      </w:r>
    </w:p>
    <w:p>
      <w:pPr>
        <w:spacing w:before="40" w:after="120"/>
      </w:pPr>
      <w:r>
        <w:rPr>
          <w:rFonts w:ascii="Calibri" w:hAnsi="Calibri"/>
          <w:b w:val="0"/>
          <w:i w:val="0"/>
          <w:color w:val="444444"/>
          <w:sz w:val="21"/>
        </w:rPr>
        <w:t>Within each preset memory number, the projector stores settings per Calib. Preset mode. The manual confirms: Gamma Correction, Color Space, Color Temp, CMS, and HDR setting are all stored "for each input connector and each Calib. Preset." This gives you 9 independent setting profiles per input.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320"/>
            <w:shd w:val="clear" w:color="auto" w:fill="003B8E"/>
            <w:vAlign w:val="center"/>
          </w:tcPr>
          <w:p>
            <w:pPr>
              <w:spacing w:before="100" w:after="100"/>
            </w:pPr>
            <w:r>
              <w:rPr>
                <w:rFonts w:ascii="Calibri" w:hAnsi="Calibri"/>
                <w:b/>
                <w:color w:val="FFFFFF"/>
                <w:sz w:val="17"/>
              </w:rPr>
              <w:t>WHAT IS STORED PER</w:t>
            </w:r>
          </w:p>
        </w:tc>
        <w:tc>
          <w:tcPr>
            <w:tcW w:type="dxa" w:w="4896"/>
            <w:shd w:val="clear" w:color="auto" w:fill="003B8E"/>
            <w:vAlign w:val="center"/>
          </w:tcPr>
          <w:p>
            <w:pPr>
              <w:spacing w:before="100" w:after="100"/>
            </w:pPr>
            <w:r>
              <w:rPr>
                <w:rFonts w:ascii="Calibri" w:hAnsi="Calibri"/>
                <w:b/>
                <w:color w:val="FFFFFF"/>
                <w:sz w:val="17"/>
              </w:rPr>
              <w:t>STORAGE SCOPE</w:t>
            </w:r>
          </w:p>
        </w:tc>
      </w:tr>
      <w:tr>
        <w:tc>
          <w:tcPr>
            <w:tcW w:type="dxa" w:w="4320"/>
            <w:shd w:val="clear" w:color="auto" w:fill="FFFFFF"/>
            <w:vAlign w:val="center"/>
            <w:tcBorders>
              <w:bottom w:val="single" w:sz="2" w:space="0" w:color="E0E0E0"/>
            </w:tcBorders>
          </w:tcPr>
          <w:p>
            <w:pPr>
              <w:spacing w:before="80" w:after="80"/>
            </w:pPr>
            <w:r>
              <w:rPr>
                <w:rFonts w:ascii="Calibri" w:hAnsi="Calibri"/>
                <w:b/>
                <w:color w:val="1A1A1A"/>
                <w:sz w:val="19"/>
              </w:rPr>
              <w:t>Gamma Correction (slot selection)</w:t>
            </w:r>
          </w:p>
        </w:tc>
        <w:tc>
          <w:tcPr>
            <w:tcW w:type="dxa" w:w="4896"/>
            <w:shd w:val="clear" w:color="auto" w:fill="FFFFFF"/>
            <w:vAlign w:val="center"/>
            <w:tcBorders>
              <w:bottom w:val="single" w:sz="2" w:space="0" w:color="E0E0E0"/>
            </w:tcBorders>
          </w:tcPr>
          <w:p>
            <w:pPr>
              <w:spacing w:before="80" w:after="80"/>
            </w:pPr>
            <w:r>
              <w:rPr>
                <w:rFonts w:ascii="Calibri" w:hAnsi="Calibri"/>
                <w:b w:val="0"/>
                <w:color w:val="1A1A1A"/>
                <w:sz w:val="19"/>
              </w:rPr>
              <w:t>Per input connector + per Calib. Preset</w:t>
            </w:r>
          </w:p>
        </w:tc>
      </w:tr>
      <w:tr>
        <w:tc>
          <w:tcPr>
            <w:tcW w:type="dxa" w:w="4320"/>
            <w:shd w:val="clear" w:color="auto" w:fill="F7F9FF"/>
            <w:vAlign w:val="center"/>
            <w:tcBorders>
              <w:bottom w:val="single" w:sz="2" w:space="0" w:color="E0E0E0"/>
            </w:tcBorders>
          </w:tcPr>
          <w:p>
            <w:pPr>
              <w:spacing w:before="80" w:after="80"/>
            </w:pPr>
            <w:r>
              <w:rPr>
                <w:rFonts w:ascii="Calibri" w:hAnsi="Calibri"/>
                <w:b/>
                <w:color w:val="1A1A1A"/>
                <w:sz w:val="19"/>
              </w:rPr>
              <w:t>Color Space</w:t>
            </w:r>
          </w:p>
        </w:tc>
        <w:tc>
          <w:tcPr>
            <w:tcW w:type="dxa" w:w="4896"/>
            <w:shd w:val="clear" w:color="auto" w:fill="F7F9FF"/>
            <w:vAlign w:val="center"/>
            <w:tcBorders>
              <w:bottom w:val="single" w:sz="2" w:space="0" w:color="E0E0E0"/>
            </w:tcBorders>
          </w:tcPr>
          <w:p>
            <w:pPr>
              <w:spacing w:before="80" w:after="80"/>
            </w:pPr>
            <w:r>
              <w:rPr>
                <w:rFonts w:ascii="Calibri" w:hAnsi="Calibri"/>
                <w:b w:val="0"/>
                <w:color w:val="1A1A1A"/>
                <w:sz w:val="19"/>
              </w:rPr>
              <w:t>Per input connector + per Calib. Preset</w:t>
            </w:r>
          </w:p>
        </w:tc>
      </w:tr>
      <w:tr>
        <w:tc>
          <w:tcPr>
            <w:tcW w:type="dxa" w:w="4320"/>
            <w:shd w:val="clear" w:color="auto" w:fill="FFFFFF"/>
            <w:vAlign w:val="center"/>
            <w:tcBorders>
              <w:bottom w:val="single" w:sz="2" w:space="0" w:color="E0E0E0"/>
            </w:tcBorders>
          </w:tcPr>
          <w:p>
            <w:pPr>
              <w:spacing w:before="80" w:after="80"/>
            </w:pPr>
            <w:r>
              <w:rPr>
                <w:rFonts w:ascii="Calibri" w:hAnsi="Calibri"/>
                <w:b/>
                <w:color w:val="1A1A1A"/>
                <w:sz w:val="19"/>
              </w:rPr>
              <w:t>Color Temp (Gain/Bias R/G/B)</w:t>
            </w:r>
          </w:p>
        </w:tc>
        <w:tc>
          <w:tcPr>
            <w:tcW w:type="dxa" w:w="4896"/>
            <w:shd w:val="clear" w:color="auto" w:fill="FFFFFF"/>
            <w:vAlign w:val="center"/>
            <w:tcBorders>
              <w:bottom w:val="single" w:sz="2" w:space="0" w:color="E0E0E0"/>
            </w:tcBorders>
          </w:tcPr>
          <w:p>
            <w:pPr>
              <w:spacing w:before="80" w:after="80"/>
            </w:pPr>
            <w:r>
              <w:rPr>
                <w:rFonts w:ascii="Calibri" w:hAnsi="Calibri"/>
                <w:b w:val="0"/>
                <w:color w:val="1A1A1A"/>
                <w:sz w:val="19"/>
              </w:rPr>
              <w:t>Per Color Temp slot (D93–D55, Custom 1–5)</w:t>
            </w:r>
          </w:p>
        </w:tc>
      </w:tr>
      <w:tr>
        <w:tc>
          <w:tcPr>
            <w:tcW w:type="dxa" w:w="4320"/>
            <w:shd w:val="clear" w:color="auto" w:fill="F7F9FF"/>
            <w:vAlign w:val="center"/>
            <w:tcBorders>
              <w:bottom w:val="single" w:sz="2" w:space="0" w:color="E0E0E0"/>
            </w:tcBorders>
          </w:tcPr>
          <w:p>
            <w:pPr>
              <w:spacing w:before="80" w:after="80"/>
            </w:pPr>
            <w:r>
              <w:rPr>
                <w:rFonts w:ascii="Calibri" w:hAnsi="Calibri"/>
                <w:b/>
                <w:color w:val="1A1A1A"/>
                <w:sz w:val="19"/>
              </w:rPr>
              <w:t>Color Correction CMS</w:t>
            </w:r>
          </w:p>
        </w:tc>
        <w:tc>
          <w:tcPr>
            <w:tcW w:type="dxa" w:w="4896"/>
            <w:shd w:val="clear" w:color="auto" w:fill="F7F9FF"/>
            <w:vAlign w:val="center"/>
            <w:tcBorders>
              <w:bottom w:val="single" w:sz="2" w:space="0" w:color="E0E0E0"/>
            </w:tcBorders>
          </w:tcPr>
          <w:p>
            <w:pPr>
              <w:spacing w:before="80" w:after="80"/>
            </w:pPr>
            <w:r>
              <w:rPr>
                <w:rFonts w:ascii="Calibri" w:hAnsi="Calibri"/>
                <w:b w:val="0"/>
                <w:color w:val="1A1A1A"/>
                <w:sz w:val="19"/>
              </w:rPr>
              <w:t>Per input connector + per Calib. Preset</w:t>
            </w:r>
          </w:p>
        </w:tc>
      </w:tr>
      <w:tr>
        <w:tc>
          <w:tcPr>
            <w:tcW w:type="dxa" w:w="4320"/>
            <w:shd w:val="clear" w:color="auto" w:fill="FFFFFF"/>
            <w:vAlign w:val="center"/>
            <w:tcBorders>
              <w:bottom w:val="single" w:sz="2" w:space="0" w:color="E0E0E0"/>
            </w:tcBorders>
          </w:tcPr>
          <w:p>
            <w:pPr>
              <w:spacing w:before="80" w:after="80"/>
            </w:pPr>
            <w:r>
              <w:rPr>
                <w:rFonts w:ascii="Calibri" w:hAnsi="Calibri"/>
                <w:b/>
                <w:color w:val="1A1A1A"/>
                <w:sz w:val="19"/>
              </w:rPr>
              <w:t>HDR setting</w:t>
            </w:r>
          </w:p>
        </w:tc>
        <w:tc>
          <w:tcPr>
            <w:tcW w:type="dxa" w:w="4896"/>
            <w:shd w:val="clear" w:color="auto" w:fill="FFFFFF"/>
            <w:vAlign w:val="center"/>
            <w:tcBorders>
              <w:bottom w:val="single" w:sz="2" w:space="0" w:color="E0E0E0"/>
            </w:tcBorders>
          </w:tcPr>
          <w:p>
            <w:pPr>
              <w:spacing w:before="80" w:after="80"/>
            </w:pPr>
            <w:r>
              <w:rPr>
                <w:rFonts w:ascii="Calibri" w:hAnsi="Calibri"/>
                <w:b w:val="0"/>
                <w:color w:val="1A1A1A"/>
                <w:sz w:val="19"/>
              </w:rPr>
              <w:t>Per input connector + per Calib. Preset</w:t>
            </w:r>
          </w:p>
        </w:tc>
      </w:tr>
      <w:tr>
        <w:tc>
          <w:tcPr>
            <w:tcW w:type="dxa" w:w="4320"/>
            <w:shd w:val="clear" w:color="auto" w:fill="F7F9FF"/>
            <w:vAlign w:val="center"/>
            <w:tcBorders>
              <w:bottom w:val="single" w:sz="2" w:space="0" w:color="E0E0E0"/>
            </w:tcBorders>
          </w:tcPr>
          <w:p>
            <w:pPr>
              <w:spacing w:before="80" w:after="80"/>
            </w:pPr>
            <w:r>
              <w:rPr>
                <w:rFonts w:ascii="Calibri" w:hAnsi="Calibri"/>
                <w:b/>
                <w:color w:val="1A1A1A"/>
                <w:sz w:val="19"/>
              </w:rPr>
              <w:t>Calib. Preset selection</w:t>
            </w:r>
          </w:p>
        </w:tc>
        <w:tc>
          <w:tcPr>
            <w:tcW w:type="dxa" w:w="4896"/>
            <w:shd w:val="clear" w:color="auto" w:fill="F7F9FF"/>
            <w:vAlign w:val="center"/>
            <w:tcBorders>
              <w:bottom w:val="single" w:sz="2" w:space="0" w:color="E0E0E0"/>
            </w:tcBorders>
          </w:tcPr>
          <w:p>
            <w:pPr>
              <w:spacing w:before="80" w:after="80"/>
            </w:pPr>
            <w:r>
              <w:rPr>
                <w:rFonts w:ascii="Calibri" w:hAnsi="Calibri"/>
                <w:b w:val="0"/>
                <w:color w:val="1A1A1A"/>
                <w:sz w:val="19"/>
              </w:rPr>
              <w:t>Per input connector</w:t>
            </w:r>
          </w:p>
        </w:tc>
      </w:tr>
      <w:tr>
        <w:tc>
          <w:tcPr>
            <w:tcW w:type="dxa" w:w="4320"/>
            <w:shd w:val="clear" w:color="auto" w:fill="FFFFFF"/>
            <w:vAlign w:val="center"/>
            <w:tcBorders>
              <w:bottom w:val="single" w:sz="2" w:space="0" w:color="E0E0E0"/>
            </w:tcBorders>
          </w:tcPr>
          <w:p>
            <w:pPr>
              <w:spacing w:before="80" w:after="80"/>
            </w:pPr>
            <w:r>
              <w:rPr>
                <w:rFonts w:ascii="Calibri" w:hAnsi="Calibri"/>
                <w:b/>
                <w:color w:val="1A1A1A"/>
                <w:sz w:val="19"/>
              </w:rPr>
              <w:t>Gamma slot curve data (7–10)</w:t>
            </w:r>
          </w:p>
        </w:tc>
        <w:tc>
          <w:tcPr>
            <w:tcW w:type="dxa" w:w="4896"/>
            <w:shd w:val="clear" w:color="auto" w:fill="FFFFFF"/>
            <w:vAlign w:val="center"/>
            <w:tcBorders>
              <w:bottom w:val="single" w:sz="2" w:space="0" w:color="E0E0E0"/>
            </w:tcBorders>
          </w:tcPr>
          <w:p>
            <w:pPr>
              <w:spacing w:before="80" w:after="80"/>
            </w:pPr>
            <w:r>
              <w:rPr>
                <w:rFonts w:ascii="Calibri" w:hAnsi="Calibri"/>
                <w:b w:val="0"/>
                <w:color w:val="1A1A1A"/>
                <w:sz w:val="19"/>
              </w:rPr>
              <w:t>Global — one copy, shared across all presets</w:t>
            </w:r>
          </w:p>
        </w:tc>
      </w:tr>
    </w:tbl>
    <w:p>
      <w:pPr>
        <w:spacing w:after="80"/>
      </w:pPr>
    </w:p>
    <w:p>
      <w:pPr>
        <w:spacing w:before="160" w:after="200"/>
        <w:ind w:left="216" w:right="216"/>
        <w:shd w:val="clear" w:color="auto" w:fill="FFF0F0"/>
        <w:pBdr>
          <w:top w:val="single" w:sz="4" w:space="4" w:color="991A1A"/>
          <w:left w:val="single" w:sz="12" w:space="4" w:color="991A1A"/>
          <w:bottom w:val="single" w:sz="4" w:space="4" w:color="991A1A"/>
          <w:right w:val="single" w:sz="4" w:space="4" w:color="991A1A"/>
        </w:pBdr>
      </w:pPr>
      <w:r>
        <w:rPr>
          <w:rFonts w:ascii="Calibri" w:hAnsi="Calibri"/>
          <w:b/>
          <w:color w:val="991A1A"/>
          <w:sz w:val="20"/>
        </w:rPr>
        <w:t xml:space="preserve">CRITICAL DISTINCTION   </w:t>
      </w:r>
      <w:r>
        <w:rPr>
          <w:rFonts w:ascii="Calibri" w:hAnsi="Calibri"/>
          <w:color w:val="444444"/>
          <w:sz w:val="20"/>
        </w:rPr>
        <w:t>The gamma curve data stored in each slot (7–10) is GLOBAL — it is shared across all Calib. Presets and all inputs. Only the SELECTION of which slot to use is stored per preset. This means: if you overwrite Gamma 7 with a new curve, every preset that was using Gamma 7 will now use the new curve.</w:t>
      </w:r>
    </w:p>
    <w:p>
      <w:pPr>
        <w:spacing w:before="280" w:after="120"/>
      </w:pPr>
      <w:r>
        <w:rPr>
          <w:rFonts w:ascii="Calibri" w:hAnsi="Calibri"/>
          <w:b/>
          <w:color w:val="003B8E"/>
          <w:sz w:val="36"/>
        </w:rPr>
        <w:t>3  Memory Map — What Lives Where</w:t>
      </w:r>
    </w:p>
    <w:p>
      <w:pPr>
        <w:spacing w:before="0" w:after="0"/>
        <w:ind w:left="720"/>
        <w:shd w:val="clear" w:color="auto" w:fill="F4F4F4"/>
      </w:pPr>
      <w:r>
        <w:rPr>
          <w:rFonts w:ascii="Courier New" w:hAnsi="Courier New"/>
          <w:color w:val="444444"/>
          <w:sz w:val="19"/>
        </w:rPr>
        <w:t xml:space="preserve">  GAMMA SLOT DATA (Global — permanent until overwritten)</w:t>
      </w:r>
    </w:p>
    <w:p>
      <w:pPr>
        <w:spacing w:before="0" w:after="0"/>
        <w:ind w:left="720"/>
        <w:shd w:val="clear" w:color="auto" w:fill="F4F4F4"/>
      </w:pPr>
      <w:r>
        <w:rPr>
          <w:rFonts w:ascii="Courier New" w:hAnsi="Courier New"/>
          <w:color w:val="444444"/>
          <w:sz w:val="19"/>
        </w:rPr>
        <w:t xml:space="preserve">  ┌──────────────┬──────────────┬──────────────┬──────────────┐</w:t>
      </w:r>
    </w:p>
    <w:p>
      <w:pPr>
        <w:spacing w:before="0" w:after="0"/>
        <w:ind w:left="720"/>
        <w:shd w:val="clear" w:color="auto" w:fill="F4F4F4"/>
      </w:pPr>
      <w:r>
        <w:rPr>
          <w:rFonts w:ascii="Courier New" w:hAnsi="Courier New"/>
          <w:color w:val="444444"/>
          <w:sz w:val="19"/>
        </w:rPr>
        <w:t xml:space="preserve">  │  Gamma 7     │  Gamma 8     │  Gamma 9     │  Gamma 10    │</w:t>
      </w:r>
    </w:p>
    <w:p>
      <w:pPr>
        <w:spacing w:before="0" w:after="0"/>
        <w:ind w:left="720"/>
        <w:shd w:val="clear" w:color="auto" w:fill="F4F4F4"/>
      </w:pPr>
      <w:r>
        <w:rPr>
          <w:rFonts w:ascii="Courier New" w:hAnsi="Courier New"/>
          <w:color w:val="444444"/>
          <w:sz w:val="19"/>
        </w:rPr>
        <w:t xml:space="preserve">  │  (your curve)│  (your curve)│  (your curve)│  (spare)     │</w:t>
      </w:r>
    </w:p>
    <w:p>
      <w:pPr>
        <w:spacing w:before="0" w:after="0"/>
        <w:ind w:left="720"/>
        <w:shd w:val="clear" w:color="auto" w:fill="F4F4F4"/>
      </w:pPr>
      <w:r>
        <w:rPr>
          <w:rFonts w:ascii="Courier New" w:hAnsi="Courier New"/>
          <w:color w:val="444444"/>
          <w:sz w:val="19"/>
        </w:rPr>
        <w:t xml:space="preserve">  └──────────────┴──────────────┴──────────────┴──────────────┘</w:t>
      </w:r>
    </w:p>
    <w:p>
      <w:pPr>
        <w:spacing w:before="0" w:after="0"/>
        <w:ind w:left="720"/>
        <w:shd w:val="clear" w:color="auto" w:fill="F4F4F4"/>
      </w:pPr>
      <w:r>
        <w:rPr>
          <w:rFonts w:ascii="Courier New" w:hAnsi="Courier New"/>
          <w:color w:val="444444"/>
          <w:sz w:val="19"/>
        </w:rPr>
      </w:r>
    </w:p>
    <w:p>
      <w:pPr>
        <w:spacing w:before="0" w:after="0"/>
        <w:ind w:left="720"/>
        <w:shd w:val="clear" w:color="auto" w:fill="F4F4F4"/>
      </w:pPr>
      <w:r>
        <w:rPr>
          <w:rFonts w:ascii="Courier New" w:hAnsi="Courier New"/>
          <w:color w:val="444444"/>
          <w:sz w:val="19"/>
        </w:rPr>
        <w:t xml:space="preserve">  HDMI 1 INPUT — HD signal (preset 5–14) = SDR source</w:t>
      </w:r>
    </w:p>
    <w:p>
      <w:pPr>
        <w:spacing w:before="0" w:after="0"/>
        <w:ind w:left="720"/>
        <w:shd w:val="clear" w:color="auto" w:fill="F4F4F4"/>
      </w:pPr>
      <w:r>
        <w:rPr>
          <w:rFonts w:ascii="Courier New" w:hAnsi="Courier New"/>
          <w:color w:val="444444"/>
          <w:sz w:val="19"/>
        </w:rPr>
        <w:t xml:space="preserve">  ├─ Calib. Preset: Reference → Gamma: Slot 7, CS: BT.709, HDR: Off</w:t>
      </w:r>
    </w:p>
    <w:p>
      <w:pPr>
        <w:spacing w:before="0" w:after="0"/>
        <w:ind w:left="720"/>
        <w:shd w:val="clear" w:color="auto" w:fill="F4F4F4"/>
      </w:pPr>
      <w:r>
        <w:rPr>
          <w:rFonts w:ascii="Courier New" w:hAnsi="Courier New"/>
          <w:color w:val="444444"/>
          <w:sz w:val="19"/>
        </w:rPr>
        <w:t xml:space="preserve">  ├─ Calib. Preset: Cinema Film 2 → Gamma: Slot 9, CS: BT.2020, HDR: Off</w:t>
      </w:r>
    </w:p>
    <w:p>
      <w:pPr>
        <w:spacing w:before="0" w:after="0"/>
        <w:ind w:left="720"/>
        <w:shd w:val="clear" w:color="auto" w:fill="F4F4F4"/>
      </w:pPr>
      <w:r>
        <w:rPr>
          <w:rFonts w:ascii="Courier New" w:hAnsi="Courier New"/>
          <w:color w:val="444444"/>
          <w:sz w:val="19"/>
        </w:rPr>
        <w:t xml:space="preserve">  └─ (other presets independent)</w:t>
      </w:r>
    </w:p>
    <w:p>
      <w:pPr>
        <w:spacing w:before="0" w:after="0"/>
        <w:ind w:left="720"/>
        <w:shd w:val="clear" w:color="auto" w:fill="F4F4F4"/>
      </w:pPr>
      <w:r>
        <w:rPr>
          <w:rFonts w:ascii="Courier New" w:hAnsi="Courier New"/>
          <w:color w:val="444444"/>
          <w:sz w:val="19"/>
        </w:rPr>
      </w:r>
    </w:p>
    <w:p>
      <w:pPr>
        <w:spacing w:before="0" w:after="0"/>
        <w:ind w:left="720"/>
        <w:shd w:val="clear" w:color="auto" w:fill="F4F4F4"/>
      </w:pPr>
      <w:r>
        <w:rPr>
          <w:rFonts w:ascii="Courier New" w:hAnsi="Courier New"/>
          <w:color w:val="444444"/>
          <w:sz w:val="19"/>
        </w:rPr>
        <w:t xml:space="preserve">  HDMI 1 INPUT — 4K signal (preset 74–96) = HDR source</w:t>
      </w:r>
    </w:p>
    <w:p>
      <w:pPr>
        <w:spacing w:before="0" w:after="0"/>
        <w:ind w:left="720"/>
        <w:shd w:val="clear" w:color="auto" w:fill="F4F4F4"/>
      </w:pPr>
      <w:r>
        <w:rPr>
          <w:rFonts w:ascii="Courier New" w:hAnsi="Courier New"/>
          <w:color w:val="444444"/>
          <w:sz w:val="19"/>
        </w:rPr>
        <w:t xml:space="preserve">  ├─ Calib. Preset: Cinema Film 1 → Gamma: Slot 8, CS: BT.2020, HDR: HDR10</w:t>
      </w:r>
    </w:p>
    <w:p>
      <w:pPr>
        <w:spacing w:before="0" w:after="0"/>
        <w:ind w:left="720"/>
        <w:shd w:val="clear" w:color="auto" w:fill="F4F4F4"/>
      </w:pPr>
      <w:r>
        <w:rPr>
          <w:rFonts w:ascii="Courier New" w:hAnsi="Courier New"/>
          <w:color w:val="444444"/>
          <w:sz w:val="19"/>
        </w:rPr>
        <w:t xml:space="preserve">  └─ (other presets independent)</w:t>
      </w:r>
    </w:p>
    <w:p>
      <w:pPr>
        <w:spacing w:before="0" w:after="160"/>
      </w:pPr>
    </w:p>
    <w:p>
      <w:pPr>
        <w:spacing w:before="280" w:after="120"/>
      </w:pPr>
      <w:r>
        <w:rPr>
          <w:rFonts w:ascii="Calibri" w:hAnsi="Calibri"/>
          <w:b/>
          <w:color w:val="003B8E"/>
          <w:sz w:val="36"/>
        </w:rPr>
        <w:t>4  What Happens When You Switch Signal Types</w:t>
      </w:r>
    </w:p>
    <w:p>
      <w:pPr>
        <w:spacing w:before="200" w:after="80"/>
      </w:pPr>
      <w:r>
        <w:rPr>
          <w:rFonts w:ascii="Calibri" w:hAnsi="Calibri"/>
          <w:b/>
          <w:color w:val="006DC6"/>
          <w:sz w:val="26"/>
        </w:rPr>
        <w:t>4.1  Different Sources on Different HDMI Ports</w:t>
      </w:r>
    </w:p>
    <w:p>
      <w:pPr>
        <w:spacing w:before="40" w:after="120"/>
      </w:pPr>
      <w:r>
        <w:rPr>
          <w:rFonts w:ascii="Calibri" w:hAnsi="Calibri"/>
          <w:b w:val="0"/>
          <w:i w:val="0"/>
          <w:color w:val="444444"/>
          <w:sz w:val="21"/>
        </w:rPr>
        <w:t>This is the ideal setup. Each port maintains its own independent settings.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1440"/>
            <w:shd w:val="clear" w:color="auto" w:fill="1A6B2E"/>
            <w:vAlign w:val="center"/>
          </w:tcPr>
          <w:p>
            <w:pPr>
              <w:spacing w:before="100" w:after="100"/>
            </w:pPr>
            <w:r>
              <w:rPr>
                <w:rFonts w:ascii="Calibri" w:hAnsi="Calibri"/>
                <w:b/>
                <w:color w:val="FFFFFF"/>
                <w:sz w:val="17"/>
              </w:rPr>
              <w:t>HDMI PORT</w:t>
            </w:r>
          </w:p>
        </w:tc>
        <w:tc>
          <w:tcPr>
            <w:tcW w:type="dxa" w:w="2592"/>
            <w:shd w:val="clear" w:color="auto" w:fill="1A6B2E"/>
            <w:vAlign w:val="center"/>
          </w:tcPr>
          <w:p>
            <w:pPr>
              <w:spacing w:before="100" w:after="100"/>
            </w:pPr>
            <w:r>
              <w:rPr>
                <w:rFonts w:ascii="Calibri" w:hAnsi="Calibri"/>
                <w:b/>
                <w:color w:val="FFFFFF"/>
                <w:sz w:val="17"/>
              </w:rPr>
              <w:t>SOURCE</w:t>
            </w:r>
          </w:p>
        </w:tc>
        <w:tc>
          <w:tcPr>
            <w:tcW w:type="dxa" w:w="2016"/>
            <w:shd w:val="clear" w:color="auto" w:fill="1A6B2E"/>
            <w:vAlign w:val="center"/>
          </w:tcPr>
          <w:p>
            <w:pPr>
              <w:spacing w:before="100" w:after="100"/>
            </w:pPr>
            <w:r>
              <w:rPr>
                <w:rFonts w:ascii="Calibri" w:hAnsi="Calibri"/>
                <w:b/>
                <w:color w:val="FFFFFF"/>
                <w:sz w:val="17"/>
              </w:rPr>
              <w:t>PRESET NUMBERS</w:t>
            </w:r>
          </w:p>
        </w:tc>
        <w:tc>
          <w:tcPr>
            <w:tcW w:type="dxa" w:w="3168"/>
            <w:shd w:val="clear" w:color="auto" w:fill="1A6B2E"/>
            <w:vAlign w:val="center"/>
          </w:tcPr>
          <w:p>
            <w:pPr>
              <w:spacing w:before="100" w:after="100"/>
            </w:pPr>
            <w:r>
              <w:rPr>
                <w:rFonts w:ascii="Calibri" w:hAnsi="Calibri"/>
                <w:b/>
                <w:color w:val="FFFFFF"/>
                <w:sz w:val="17"/>
              </w:rPr>
              <w:t>RECALLS</w:t>
            </w:r>
          </w:p>
        </w:tc>
      </w:tr>
      <w:tr>
        <w:tc>
          <w:tcPr>
            <w:tcW w:type="dxa" w:w="1440"/>
            <w:shd w:val="clear" w:color="auto" w:fill="FFFFFF"/>
            <w:vAlign w:val="center"/>
            <w:tcBorders>
              <w:bottom w:val="single" w:sz="2" w:space="0" w:color="E0E0E0"/>
            </w:tcBorders>
          </w:tcPr>
          <w:p>
            <w:pPr>
              <w:spacing w:before="80" w:after="80"/>
            </w:pPr>
            <w:r>
              <w:rPr>
                <w:rFonts w:ascii="Calibri" w:hAnsi="Calibri"/>
                <w:b/>
                <w:color w:val="1A1A1A"/>
                <w:sz w:val="19"/>
              </w:rPr>
              <w:t>HDMI 1</w:t>
            </w:r>
          </w:p>
        </w:tc>
        <w:tc>
          <w:tcPr>
            <w:tcW w:type="dxa" w:w="2592"/>
            <w:shd w:val="clear" w:color="auto" w:fill="FFFFFF"/>
            <w:vAlign w:val="center"/>
            <w:tcBorders>
              <w:bottom w:val="single" w:sz="2" w:space="0" w:color="E0E0E0"/>
            </w:tcBorders>
          </w:tcPr>
          <w:p>
            <w:pPr>
              <w:spacing w:before="80" w:after="80"/>
            </w:pPr>
            <w:r>
              <w:rPr>
                <w:rFonts w:ascii="Calibri" w:hAnsi="Calibri"/>
                <w:b w:val="0"/>
                <w:color w:val="1A1A1A"/>
                <w:sz w:val="19"/>
              </w:rPr>
              <w:t>4K HDR media player</w:t>
            </w:r>
          </w:p>
        </w:tc>
        <w:tc>
          <w:tcPr>
            <w:tcW w:type="dxa" w:w="2016"/>
            <w:shd w:val="clear" w:color="auto" w:fill="FFFFFF"/>
            <w:vAlign w:val="center"/>
            <w:tcBorders>
              <w:bottom w:val="single" w:sz="2" w:space="0" w:color="E0E0E0"/>
            </w:tcBorders>
          </w:tcPr>
          <w:p>
            <w:pPr>
              <w:spacing w:before="80" w:after="80"/>
            </w:pPr>
            <w:r>
              <w:rPr>
                <w:rFonts w:ascii="Calibri" w:hAnsi="Calibri"/>
                <w:b w:val="0"/>
                <w:color w:val="1A1A1A"/>
                <w:sz w:val="19"/>
              </w:rPr>
              <w:t>74–96</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Cinema Film 1 → Gamma 8, BT.2020, HDR10</w:t>
            </w:r>
          </w:p>
        </w:tc>
      </w:tr>
      <w:tr>
        <w:tc>
          <w:tcPr>
            <w:tcW w:type="dxa" w:w="1440"/>
            <w:shd w:val="clear" w:color="auto" w:fill="F7F9FF"/>
            <w:vAlign w:val="center"/>
            <w:tcBorders>
              <w:bottom w:val="single" w:sz="2" w:space="0" w:color="E0E0E0"/>
            </w:tcBorders>
          </w:tcPr>
          <w:p>
            <w:pPr>
              <w:spacing w:before="80" w:after="80"/>
            </w:pPr>
            <w:r>
              <w:rPr>
                <w:rFonts w:ascii="Calibri" w:hAnsi="Calibri"/>
                <w:b/>
                <w:color w:val="1A1A1A"/>
                <w:sz w:val="19"/>
              </w:rPr>
              <w:t>HDMI 2</w:t>
            </w:r>
          </w:p>
        </w:tc>
        <w:tc>
          <w:tcPr>
            <w:tcW w:type="dxa" w:w="2592"/>
            <w:shd w:val="clear" w:color="auto" w:fill="F7F9FF"/>
            <w:vAlign w:val="center"/>
            <w:tcBorders>
              <w:bottom w:val="single" w:sz="2" w:space="0" w:color="E0E0E0"/>
            </w:tcBorders>
          </w:tcPr>
          <w:p>
            <w:pPr>
              <w:spacing w:before="80" w:after="80"/>
            </w:pPr>
            <w:r>
              <w:rPr>
                <w:rFonts w:ascii="Calibri" w:hAnsi="Calibri"/>
                <w:b w:val="0"/>
                <w:color w:val="1A1A1A"/>
                <w:sz w:val="19"/>
              </w:rPr>
              <w:t>SDR 1080p Blu-ray</w:t>
            </w:r>
          </w:p>
        </w:tc>
        <w:tc>
          <w:tcPr>
            <w:tcW w:type="dxa" w:w="2016"/>
            <w:shd w:val="clear" w:color="auto" w:fill="F7F9FF"/>
            <w:vAlign w:val="center"/>
            <w:tcBorders>
              <w:bottom w:val="single" w:sz="2" w:space="0" w:color="E0E0E0"/>
            </w:tcBorders>
          </w:tcPr>
          <w:p>
            <w:pPr>
              <w:spacing w:before="80" w:after="80"/>
            </w:pPr>
            <w:r>
              <w:rPr>
                <w:rFonts w:ascii="Calibri" w:hAnsi="Calibri"/>
                <w:b w:val="0"/>
                <w:color w:val="1A1A1A"/>
                <w:sz w:val="19"/>
              </w:rPr>
              <w:t>5–14</w:t>
            </w:r>
          </w:p>
        </w:tc>
        <w:tc>
          <w:tcPr>
            <w:tcW w:type="dxa" w:w="3168"/>
            <w:shd w:val="clear" w:color="auto" w:fill="F7F9FF"/>
            <w:vAlign w:val="center"/>
            <w:tcBorders>
              <w:bottom w:val="single" w:sz="2" w:space="0" w:color="E0E0E0"/>
            </w:tcBorders>
          </w:tcPr>
          <w:p>
            <w:pPr>
              <w:spacing w:before="80" w:after="80"/>
            </w:pPr>
            <w:r>
              <w:rPr>
                <w:rFonts w:ascii="Calibri" w:hAnsi="Calibri"/>
                <w:b w:val="0"/>
                <w:color w:val="1A1A1A"/>
                <w:sz w:val="19"/>
              </w:rPr>
              <w:t>Reference → Gamma 7, BT.709, HDR Off</w:t>
            </w:r>
          </w:p>
        </w:tc>
      </w:tr>
    </w:tbl>
    <w:p>
      <w:pPr>
        <w:spacing w:after="80"/>
      </w:pPr>
    </w:p>
    <w:p>
      <w:pPr>
        <w:spacing w:before="160" w:after="200"/>
        <w:ind w:left="216" w:right="216"/>
        <w:shd w:val="clear" w:color="auto" w:fill="F0FFF4"/>
        <w:pBdr>
          <w:top w:val="single" w:sz="4" w:space="4" w:color="1A6B2E"/>
          <w:left w:val="single" w:sz="12" w:space="4" w:color="1A6B2E"/>
          <w:bottom w:val="single" w:sz="4" w:space="4" w:color="1A6B2E"/>
          <w:right w:val="single" w:sz="4" w:space="4" w:color="1A6B2E"/>
        </w:pBdr>
      </w:pPr>
      <w:r>
        <w:rPr>
          <w:rFonts w:ascii="Calibri" w:hAnsi="Calibri"/>
          <w:b/>
          <w:color w:val="1A6B2E"/>
          <w:sz w:val="20"/>
        </w:rPr>
        <w:t xml:space="preserve">BEST PRACTICE   </w:t>
      </w:r>
      <w:r>
        <w:rPr>
          <w:rFonts w:ascii="Calibri" w:hAnsi="Calibri"/>
          <w:color w:val="444444"/>
          <w:sz w:val="20"/>
        </w:rPr>
        <w:t>Switching inputs automatically loads the correct Calib. Preset settings for that source. No manual switching needed — the ideal configuration.</w:t>
      </w:r>
    </w:p>
    <w:p>
      <w:pPr>
        <w:spacing w:before="200" w:after="80"/>
      </w:pPr>
      <w:r>
        <w:rPr>
          <w:rFonts w:ascii="Calibri" w:hAnsi="Calibri"/>
          <w:b/>
          <w:color w:val="006DC6"/>
          <w:sz w:val="26"/>
        </w:rPr>
        <w:t>4.2  SDR and HDR from the Same Device on One Port</w:t>
      </w:r>
    </w:p>
    <w:p>
      <w:pPr>
        <w:spacing w:before="40" w:after="120"/>
      </w:pPr>
      <w:r>
        <w:rPr>
          <w:rFonts w:ascii="Calibri" w:hAnsi="Calibri"/>
          <w:b w:val="0"/>
          <w:i w:val="0"/>
          <w:color w:val="444444"/>
          <w:sz w:val="21"/>
        </w:rPr>
        <w:t>If a single device (e.g. Apple TV 4K, media player) outputs both SDR and HDR content on the same HDMI port, the projector may still detect different preset memory numbers if the resolution changes (e.g. SDR at 1080p vs HDR at 4K). However, if both are 4K resolution, they share the same preset memory number.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3168"/>
            <w:shd w:val="clear" w:color="auto" w:fill="B86C00"/>
            <w:vAlign w:val="center"/>
          </w:tcPr>
          <w:p>
            <w:pPr>
              <w:spacing w:before="100" w:after="100"/>
            </w:pPr>
            <w:r>
              <w:rPr>
                <w:rFonts w:ascii="Calibri" w:hAnsi="Calibri"/>
                <w:b/>
                <w:color w:val="FFFFFF"/>
                <w:sz w:val="17"/>
              </w:rPr>
              <w:t>SCENARIO</w:t>
            </w:r>
          </w:p>
        </w:tc>
        <w:tc>
          <w:tcPr>
            <w:tcW w:type="dxa" w:w="1872"/>
            <w:shd w:val="clear" w:color="auto" w:fill="B86C00"/>
            <w:vAlign w:val="center"/>
          </w:tcPr>
          <w:p>
            <w:pPr>
              <w:spacing w:before="100" w:after="100"/>
            </w:pPr>
            <w:r>
              <w:rPr>
                <w:rFonts w:ascii="Calibri" w:hAnsi="Calibri"/>
                <w:b/>
                <w:color w:val="FFFFFF"/>
                <w:sz w:val="17"/>
              </w:rPr>
              <w:t>PRESET NUMBER</w:t>
            </w:r>
          </w:p>
        </w:tc>
        <w:tc>
          <w:tcPr>
            <w:tcW w:type="dxa" w:w="2304"/>
            <w:shd w:val="clear" w:color="auto" w:fill="B86C00"/>
            <w:vAlign w:val="center"/>
          </w:tcPr>
          <w:p>
            <w:pPr>
              <w:spacing w:before="100" w:after="100"/>
            </w:pPr>
            <w:r>
              <w:rPr>
                <w:rFonts w:ascii="Calibri" w:hAnsi="Calibri"/>
                <w:b/>
                <w:color w:val="FFFFFF"/>
                <w:sz w:val="17"/>
              </w:rPr>
              <w:t>SETTING RECALL</w:t>
            </w:r>
          </w:p>
        </w:tc>
        <w:tc>
          <w:tcPr>
            <w:tcW w:type="dxa" w:w="1872"/>
            <w:shd w:val="clear" w:color="auto" w:fill="B86C00"/>
            <w:vAlign w:val="center"/>
          </w:tcPr>
          <w:p>
            <w:pPr>
              <w:spacing w:before="100" w:after="100"/>
            </w:pPr>
            <w:r>
              <w:rPr>
                <w:rFonts w:ascii="Calibri" w:hAnsi="Calibri"/>
                <w:b/>
                <w:color w:val="FFFFFF"/>
                <w:sz w:val="17"/>
              </w:rPr>
              <w:t>ACTION REQUIRED</w:t>
            </w:r>
          </w:p>
        </w:tc>
      </w:tr>
      <w:tr>
        <w:tc>
          <w:tcPr>
            <w:tcW w:type="dxa" w:w="3168"/>
            <w:shd w:val="clear" w:color="auto" w:fill="FFFFFF"/>
            <w:vAlign w:val="center"/>
            <w:tcBorders>
              <w:bottom w:val="single" w:sz="2" w:space="0" w:color="E0E0E0"/>
            </w:tcBorders>
          </w:tcPr>
          <w:p>
            <w:pPr>
              <w:spacing w:before="80" w:after="80"/>
            </w:pPr>
            <w:r>
              <w:rPr>
                <w:rFonts w:ascii="Calibri" w:hAnsi="Calibri"/>
                <w:b/>
                <w:color w:val="1A1A1A"/>
                <w:sz w:val="19"/>
              </w:rPr>
              <w:t>SDR source outputs 1080p, HDR outputs 4K</w:t>
            </w:r>
          </w:p>
        </w:tc>
        <w:tc>
          <w:tcPr>
            <w:tcW w:type="dxa" w:w="1872"/>
            <w:shd w:val="clear" w:color="auto" w:fill="FFFFFF"/>
            <w:vAlign w:val="center"/>
            <w:tcBorders>
              <w:bottom w:val="single" w:sz="2" w:space="0" w:color="E0E0E0"/>
            </w:tcBorders>
          </w:tcPr>
          <w:p>
            <w:pPr>
              <w:spacing w:before="80" w:after="80"/>
            </w:pPr>
            <w:r>
              <w:rPr>
                <w:rFonts w:ascii="Calibri" w:hAnsi="Calibri"/>
                <w:b w:val="0"/>
                <w:color w:val="1A1A1A"/>
                <w:sz w:val="19"/>
              </w:rPr>
              <w:t>Different (5–14 vs 74–96)</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Different Calib. Presets load automatically</w:t>
            </w:r>
          </w:p>
        </w:tc>
        <w:tc>
          <w:tcPr>
            <w:tcW w:type="dxa" w:w="1872"/>
            <w:shd w:val="clear" w:color="auto" w:fill="FFFFFF"/>
            <w:vAlign w:val="center"/>
            <w:tcBorders>
              <w:bottom w:val="single" w:sz="2" w:space="0" w:color="E0E0E0"/>
            </w:tcBorders>
          </w:tcPr>
          <w:p>
            <w:pPr>
              <w:spacing w:before="80" w:after="80"/>
            </w:pPr>
            <w:r>
              <w:rPr>
                <w:rFonts w:ascii="Calibri" w:hAnsi="Calibri"/>
                <w:b w:val="0"/>
                <w:color w:val="1A1A1A"/>
                <w:sz w:val="19"/>
              </w:rPr>
              <w:t>None — works automatically</w:t>
            </w:r>
          </w:p>
        </w:tc>
      </w:tr>
      <w:tr>
        <w:tc>
          <w:tcPr>
            <w:tcW w:type="dxa" w:w="3168"/>
            <w:shd w:val="clear" w:color="auto" w:fill="F7F9FF"/>
            <w:vAlign w:val="center"/>
            <w:tcBorders>
              <w:bottom w:val="single" w:sz="2" w:space="0" w:color="E0E0E0"/>
            </w:tcBorders>
          </w:tcPr>
          <w:p>
            <w:pPr>
              <w:spacing w:before="80" w:after="80"/>
            </w:pPr>
            <w:r>
              <w:rPr>
                <w:rFonts w:ascii="Calibri" w:hAnsi="Calibri"/>
                <w:b/>
                <w:color w:val="1A1A1A"/>
                <w:sz w:val="19"/>
              </w:rPr>
              <w:t>Both SDR and HDR output at 4K from same device</w:t>
            </w:r>
          </w:p>
        </w:tc>
        <w:tc>
          <w:tcPr>
            <w:tcW w:type="dxa" w:w="1872"/>
            <w:shd w:val="clear" w:color="auto" w:fill="F7F9FF"/>
            <w:vAlign w:val="center"/>
            <w:tcBorders>
              <w:bottom w:val="single" w:sz="2" w:space="0" w:color="E0E0E0"/>
            </w:tcBorders>
          </w:tcPr>
          <w:p>
            <w:pPr>
              <w:spacing w:before="80" w:after="80"/>
            </w:pPr>
            <w:r>
              <w:rPr>
                <w:rFonts w:ascii="Calibri" w:hAnsi="Calibri"/>
                <w:b w:val="0"/>
                <w:color w:val="1A1A1A"/>
                <w:sz w:val="19"/>
              </w:rPr>
              <w:t>Same (74–96)</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Same Calib. Preset is recalled for both</w:t>
            </w:r>
          </w:p>
        </w:tc>
        <w:tc>
          <w:tcPr>
            <w:tcW w:type="dxa" w:w="1872"/>
            <w:shd w:val="clear" w:color="auto" w:fill="F7F9FF"/>
            <w:vAlign w:val="center"/>
            <w:tcBorders>
              <w:bottom w:val="single" w:sz="2" w:space="0" w:color="E0E0E0"/>
            </w:tcBorders>
          </w:tcPr>
          <w:p>
            <w:pPr>
              <w:spacing w:before="80" w:after="80"/>
            </w:pPr>
            <w:r>
              <w:rPr>
                <w:rFonts w:ascii="Calibri" w:hAnsi="Calibri"/>
                <w:b w:val="0"/>
                <w:color w:val="1A1A1A"/>
                <w:sz w:val="19"/>
              </w:rPr>
              <w:t>Manually switch Calib. Preset when changing content type</w:t>
            </w:r>
          </w:p>
        </w:tc>
      </w:tr>
    </w:tbl>
    <w:p>
      <w:pPr>
        <w:spacing w:after="80"/>
      </w:pPr>
    </w:p>
    <w:p>
      <w:pPr>
        <w:spacing w:before="160" w:after="200"/>
        <w:ind w:left="216" w:right="216"/>
        <w:shd w:val="clear" w:color="auto" w:fill="FFF0F0"/>
        <w:pBdr>
          <w:top w:val="single" w:sz="4" w:space="4" w:color="991A1A"/>
          <w:left w:val="single" w:sz="12" w:space="4" w:color="991A1A"/>
          <w:bottom w:val="single" w:sz="4" w:space="4" w:color="991A1A"/>
          <w:right w:val="single" w:sz="4" w:space="4" w:color="991A1A"/>
        </w:pBdr>
      </w:pPr>
      <w:r>
        <w:rPr>
          <w:rFonts w:ascii="Calibri" w:hAnsi="Calibri"/>
          <w:b/>
          <w:color w:val="991A1A"/>
          <w:sz w:val="20"/>
        </w:rPr>
        <w:t xml:space="preserve">WARNING — HDR AUTO   </w:t>
      </w:r>
      <w:r>
        <w:rPr>
          <w:rFonts w:ascii="Calibri" w:hAnsi="Calibri"/>
          <w:color w:val="444444"/>
          <w:sz w:val="20"/>
        </w:rPr>
        <w:t>When HDR Auto is set to On, the projector reads HDR metadata from the signal and can override your Color Space setting (forces BT.2020 for HDR10 signals). This makes calibration unpredictable. Set HDR manually in each calibrated Calib. Preset.</w:t>
      </w:r>
    </w:p>
    <w:p>
      <w:pPr>
        <w:spacing w:before="280" w:after="120"/>
      </w:pPr>
      <w:r>
        <w:rPr>
          <w:rFonts w:ascii="Calibri" w:hAnsi="Calibri"/>
          <w:b/>
          <w:color w:val="003B8E"/>
          <w:sz w:val="36"/>
        </w:rPr>
        <w:t>5  Quick Reference Summary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320"/>
            <w:shd w:val="clear" w:color="auto" w:fill="003B8E"/>
            <w:vAlign w:val="center"/>
          </w:tcPr>
          <w:p>
            <w:pPr>
              <w:spacing w:before="100" w:after="100"/>
            </w:pPr>
            <w:r>
              <w:rPr>
                <w:rFonts w:ascii="Calibri" w:hAnsi="Calibri"/>
                <w:b/>
                <w:color w:val="FFFFFF"/>
                <w:sz w:val="17"/>
              </w:rPr>
              <w:t>QUESTION</w:t>
            </w:r>
          </w:p>
        </w:tc>
        <w:tc>
          <w:tcPr>
            <w:tcW w:type="dxa" w:w="4896"/>
            <w:shd w:val="clear" w:color="auto" w:fill="003B8E"/>
            <w:vAlign w:val="center"/>
          </w:tcPr>
          <w:p>
            <w:pPr>
              <w:spacing w:before="100" w:after="100"/>
            </w:pPr>
            <w:r>
              <w:rPr>
                <w:rFonts w:ascii="Calibri" w:hAnsi="Calibri"/>
                <w:b/>
                <w:color w:val="FFFFFF"/>
                <w:sz w:val="17"/>
              </w:rPr>
              <w:t>ANSWER</w:t>
            </w:r>
          </w:p>
        </w:tc>
      </w:tr>
      <w:tr>
        <w:tc>
          <w:tcPr>
            <w:tcW w:type="dxa" w:w="4320"/>
            <w:shd w:val="clear" w:color="auto" w:fill="FFFFFF"/>
            <w:vAlign w:val="center"/>
            <w:tcBorders>
              <w:bottom w:val="single" w:sz="2" w:space="0" w:color="E0E0E0"/>
            </w:tcBorders>
          </w:tcPr>
          <w:p>
            <w:pPr>
              <w:spacing w:before="80" w:after="80"/>
            </w:pPr>
            <w:r>
              <w:rPr>
                <w:rFonts w:ascii="Calibri" w:hAnsi="Calibri"/>
                <w:b/>
                <w:color w:val="1A1A1A"/>
                <w:sz w:val="19"/>
              </w:rPr>
              <w:t>Does the uploaded curve survive a signal change?</w:t>
            </w:r>
          </w:p>
        </w:tc>
        <w:tc>
          <w:tcPr>
            <w:tcW w:type="dxa" w:w="4896"/>
            <w:shd w:val="clear" w:color="auto" w:fill="FFFFFF"/>
            <w:vAlign w:val="center"/>
            <w:tcBorders>
              <w:bottom w:val="single" w:sz="2" w:space="0" w:color="E0E0E0"/>
            </w:tcBorders>
          </w:tcPr>
          <w:p>
            <w:pPr>
              <w:spacing w:before="80" w:after="80"/>
            </w:pPr>
            <w:r>
              <w:rPr>
                <w:rFonts w:ascii="Calibri" w:hAnsi="Calibri"/>
                <w:b w:val="0"/>
                <w:color w:val="1A1A1A"/>
                <w:sz w:val="19"/>
              </w:rPr>
              <w:t>Yes — Gamma slot data is global and permanent until overwritten</w:t>
            </w:r>
          </w:p>
        </w:tc>
      </w:tr>
      <w:tr>
        <w:tc>
          <w:tcPr>
            <w:tcW w:type="dxa" w:w="4320"/>
            <w:shd w:val="clear" w:color="auto" w:fill="F7F9FF"/>
            <w:vAlign w:val="center"/>
            <w:tcBorders>
              <w:bottom w:val="single" w:sz="2" w:space="0" w:color="E0E0E0"/>
            </w:tcBorders>
          </w:tcPr>
          <w:p>
            <w:pPr>
              <w:spacing w:before="80" w:after="80"/>
            </w:pPr>
            <w:r>
              <w:rPr>
                <w:rFonts w:ascii="Calibri" w:hAnsi="Calibri"/>
                <w:b/>
                <w:color w:val="1A1A1A"/>
                <w:sz w:val="19"/>
              </w:rPr>
              <w:t>Are there separate HDR and SDR gamma slots?</w:t>
            </w:r>
          </w:p>
        </w:tc>
        <w:tc>
          <w:tcPr>
            <w:tcW w:type="dxa" w:w="4896"/>
            <w:shd w:val="clear" w:color="auto" w:fill="F7F9FF"/>
            <w:vAlign w:val="center"/>
            <w:tcBorders>
              <w:bottom w:val="single" w:sz="2" w:space="0" w:color="E0E0E0"/>
            </w:tcBorders>
          </w:tcPr>
          <w:p>
            <w:pPr>
              <w:spacing w:before="80" w:after="80"/>
            </w:pPr>
            <w:r>
              <w:rPr>
                <w:rFonts w:ascii="Calibri" w:hAnsi="Calibri"/>
                <w:b w:val="0"/>
                <w:color w:val="1A1A1A"/>
                <w:sz w:val="19"/>
              </w:rPr>
              <w:t>No — the 4 slots (7–10) are shared. You assign which slot each Calib. Preset uses</w:t>
            </w:r>
          </w:p>
        </w:tc>
      </w:tr>
      <w:tr>
        <w:tc>
          <w:tcPr>
            <w:tcW w:type="dxa" w:w="4320"/>
            <w:shd w:val="clear" w:color="auto" w:fill="FFFFFF"/>
            <w:vAlign w:val="center"/>
            <w:tcBorders>
              <w:bottom w:val="single" w:sz="2" w:space="0" w:color="E0E0E0"/>
            </w:tcBorders>
          </w:tcPr>
          <w:p>
            <w:pPr>
              <w:spacing w:before="80" w:after="80"/>
            </w:pPr>
            <w:r>
              <w:rPr>
                <w:rFonts w:ascii="Calibri" w:hAnsi="Calibri"/>
                <w:b/>
                <w:color w:val="1A1A1A"/>
                <w:sz w:val="19"/>
              </w:rPr>
              <w:t>Are settings stored separately for HD vs 4K signals?</w:t>
            </w:r>
          </w:p>
        </w:tc>
        <w:tc>
          <w:tcPr>
            <w:tcW w:type="dxa" w:w="4896"/>
            <w:shd w:val="clear" w:color="auto" w:fill="FFFFFF"/>
            <w:vAlign w:val="center"/>
            <w:tcBorders>
              <w:bottom w:val="single" w:sz="2" w:space="0" w:color="E0E0E0"/>
            </w:tcBorders>
          </w:tcPr>
          <w:p>
            <w:pPr>
              <w:spacing w:before="80" w:after="80"/>
            </w:pPr>
            <w:r>
              <w:rPr>
                <w:rFonts w:ascii="Calibri" w:hAnsi="Calibri"/>
                <w:b w:val="0"/>
                <w:color w:val="1A1A1A"/>
                <w:sz w:val="19"/>
              </w:rPr>
              <w:t>Yes — different preset memory numbers (5–14 for HD, 74–96 for 4K) each have independent Calib. Preset storage</w:t>
            </w:r>
          </w:p>
        </w:tc>
      </w:tr>
      <w:tr>
        <w:tc>
          <w:tcPr>
            <w:tcW w:type="dxa" w:w="4320"/>
            <w:shd w:val="clear" w:color="auto" w:fill="F7F9FF"/>
            <w:vAlign w:val="center"/>
            <w:tcBorders>
              <w:bottom w:val="single" w:sz="2" w:space="0" w:color="E0E0E0"/>
            </w:tcBorders>
          </w:tcPr>
          <w:p>
            <w:pPr>
              <w:spacing w:before="80" w:after="80"/>
            </w:pPr>
            <w:r>
              <w:rPr>
                <w:rFonts w:ascii="Calibri" w:hAnsi="Calibri"/>
                <w:b/>
                <w:color w:val="1A1A1A"/>
                <w:sz w:val="19"/>
              </w:rPr>
              <w:t>Does switching Color Space to BT.2020 erase Gamma slot data?</w:t>
            </w:r>
          </w:p>
        </w:tc>
        <w:tc>
          <w:tcPr>
            <w:tcW w:type="dxa" w:w="4896"/>
            <w:shd w:val="clear" w:color="auto" w:fill="F7F9FF"/>
            <w:vAlign w:val="center"/>
            <w:tcBorders>
              <w:bottom w:val="single" w:sz="2" w:space="0" w:color="E0E0E0"/>
            </w:tcBorders>
          </w:tcPr>
          <w:p>
            <w:pPr>
              <w:spacing w:before="80" w:after="80"/>
            </w:pPr>
            <w:r>
              <w:rPr>
                <w:rFonts w:ascii="Calibri" w:hAnsi="Calibri"/>
                <w:b w:val="0"/>
                <w:color w:val="1A1A1A"/>
                <w:sz w:val="19"/>
              </w:rPr>
              <w:t>No — Color Space and Gamma Correction are independent settings</w:t>
            </w:r>
          </w:p>
        </w:tc>
      </w:tr>
      <w:tr>
        <w:tc>
          <w:tcPr>
            <w:tcW w:type="dxa" w:w="4320"/>
            <w:shd w:val="clear" w:color="auto" w:fill="FFFFFF"/>
            <w:vAlign w:val="center"/>
            <w:tcBorders>
              <w:bottom w:val="single" w:sz="2" w:space="0" w:color="E0E0E0"/>
            </w:tcBorders>
          </w:tcPr>
          <w:p>
            <w:pPr>
              <w:spacing w:before="80" w:after="80"/>
            </w:pPr>
            <w:r>
              <w:rPr>
                <w:rFonts w:ascii="Calibri" w:hAnsi="Calibri"/>
                <w:b/>
                <w:color w:val="1A1A1A"/>
                <w:sz w:val="19"/>
              </w:rPr>
              <w:t>If I overwrite Gamma 7 with a new curve, does it affect other presets?</w:t>
            </w:r>
          </w:p>
        </w:tc>
        <w:tc>
          <w:tcPr>
            <w:tcW w:type="dxa" w:w="4896"/>
            <w:shd w:val="clear" w:color="auto" w:fill="FFFFFF"/>
            <w:vAlign w:val="center"/>
            <w:tcBorders>
              <w:bottom w:val="single" w:sz="2" w:space="0" w:color="E0E0E0"/>
            </w:tcBorders>
          </w:tcPr>
          <w:p>
            <w:pPr>
              <w:spacing w:before="80" w:after="80"/>
            </w:pPr>
            <w:r>
              <w:rPr>
                <w:rFonts w:ascii="Calibri" w:hAnsi="Calibri"/>
                <w:b w:val="0"/>
                <w:color w:val="1A1A1A"/>
                <w:sz w:val="19"/>
              </w:rPr>
              <w:t>Yes — slot data is global. Any preset pointing to Gamma 7 will use the new curve</w:t>
            </w:r>
          </w:p>
        </w:tc>
      </w:tr>
    </w:tbl>
    <w:p>
      <w:pPr>
        <w:spacing w:after="80"/>
      </w:pPr>
    </w:p>
    <w:p>
      <w:pPr>
        <w:pBdr>
          <w:bottom w:val="single" w:sz="4" w:space="1" w:color="CCCCCC"/>
        </w:pBdr>
        <w:spacing w:before="280" w:after="80"/>
      </w:pPr>
    </w:p>
    <w:p>
      <w:pPr>
        <w:jc w:val="center"/>
      </w:pPr>
      <w:r>
        <w:rPr>
          <w:rFonts w:ascii="Calibri" w:hAnsi="Calibri"/>
          <w:color w:val="777777"/>
          <w:sz w:val="16"/>
        </w:rPr>
        <w:t>Sony VPL-VW385ES  ·  HDR/SDR Calibration Slot Persistence  ·  Verified from Operating Instructions (47254410M)</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