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992" w:rsidRPr="00BA5F05" w:rsidRDefault="00164992" w:rsidP="00164992">
      <w:pPr>
        <w:tabs>
          <w:tab w:val="left" w:pos="4500"/>
        </w:tabs>
        <w:spacing w:line="640" w:lineRule="exact"/>
        <w:jc w:val="center"/>
        <w:rPr>
          <w:rFonts w:eastAsia="黑体"/>
          <w:bCs/>
          <w:sz w:val="28"/>
          <w:szCs w:val="28"/>
        </w:rPr>
      </w:pPr>
      <w:r w:rsidRPr="00BA5F05">
        <w:rPr>
          <w:rFonts w:eastAsia="黑体" w:hint="eastAsia"/>
          <w:bCs/>
          <w:sz w:val="28"/>
          <w:szCs w:val="28"/>
        </w:rPr>
        <w:t>管制岗位资格考核报告表（进近）</w:t>
      </w:r>
    </w:p>
    <w:tbl>
      <w:tblPr>
        <w:tblW w:w="9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28"/>
        <w:gridCol w:w="2647"/>
        <w:gridCol w:w="1984"/>
        <w:gridCol w:w="1607"/>
        <w:gridCol w:w="2268"/>
      </w:tblGrid>
      <w:tr w:rsidR="00164992" w:rsidRPr="00BA5F05" w:rsidTr="009D3F58">
        <w:trPr>
          <w:cantSplit/>
          <w:trHeight w:val="845"/>
          <w:jc w:val="center"/>
        </w:trPr>
        <w:tc>
          <w:tcPr>
            <w:tcW w:w="4075" w:type="dxa"/>
            <w:gridSpan w:val="2"/>
            <w:tcBorders>
              <w:right w:val="single" w:sz="4" w:space="0" w:color="auto"/>
            </w:tcBorders>
            <w:vAlign w:val="center"/>
          </w:tcPr>
          <w:p w:rsidR="00164992" w:rsidRPr="00BA5F05" w:rsidRDefault="00164992" w:rsidP="00CA47FE">
            <w:pPr>
              <w:spacing w:beforeLines="50" w:afterLines="50"/>
              <w:rPr>
                <w:rFonts w:ascii="宋体" w:hAnsi="宋体"/>
                <w:szCs w:val="21"/>
              </w:rPr>
            </w:pPr>
            <w:r w:rsidRPr="00BA5F05">
              <w:rPr>
                <w:rFonts w:ascii="宋体" w:hAnsi="宋体" w:hint="eastAsia"/>
                <w:szCs w:val="21"/>
              </w:rPr>
              <w:t xml:space="preserve">姓名： </w:t>
            </w:r>
          </w:p>
        </w:tc>
        <w:tc>
          <w:tcPr>
            <w:tcW w:w="3591" w:type="dxa"/>
            <w:gridSpan w:val="2"/>
            <w:tcBorders>
              <w:left w:val="single" w:sz="4" w:space="0" w:color="auto"/>
              <w:right w:val="single" w:sz="4" w:space="0" w:color="auto"/>
            </w:tcBorders>
            <w:vAlign w:val="center"/>
          </w:tcPr>
          <w:p w:rsidR="00164992" w:rsidRPr="00BA5F05" w:rsidRDefault="00164992" w:rsidP="009D3F58">
            <w:pPr>
              <w:widowControl/>
              <w:jc w:val="left"/>
              <w:rPr>
                <w:rFonts w:ascii="宋体" w:hAnsi="宋体"/>
                <w:szCs w:val="21"/>
              </w:rPr>
            </w:pPr>
            <w:r w:rsidRPr="00BA5F05">
              <w:rPr>
                <w:rFonts w:ascii="宋体" w:hAnsi="宋体" w:hint="eastAsia"/>
                <w:szCs w:val="21"/>
              </w:rPr>
              <w:t>考核岗位（</w:t>
            </w:r>
            <w:r w:rsidRPr="00BA5F05">
              <w:rPr>
                <w:rFonts w:ascii="宋体" w:hAnsi="宋体"/>
                <w:szCs w:val="21"/>
              </w:rPr>
              <w:t>模拟机练习号）</w:t>
            </w:r>
            <w:r w:rsidRPr="00BA5F05">
              <w:rPr>
                <w:rFonts w:ascii="宋体" w:hAnsi="宋体" w:hint="eastAsia"/>
                <w:szCs w:val="21"/>
              </w:rPr>
              <w:t>：</w:t>
            </w:r>
          </w:p>
        </w:tc>
        <w:tc>
          <w:tcPr>
            <w:tcW w:w="2268" w:type="dxa"/>
            <w:tcBorders>
              <w:left w:val="single" w:sz="4" w:space="0" w:color="auto"/>
              <w:right w:val="single" w:sz="4" w:space="0" w:color="auto"/>
            </w:tcBorders>
            <w:vAlign w:val="center"/>
          </w:tcPr>
          <w:p w:rsidR="00164992" w:rsidRPr="00BA5F05" w:rsidRDefault="00164992" w:rsidP="009D3F58">
            <w:pPr>
              <w:widowControl/>
              <w:jc w:val="center"/>
              <w:rPr>
                <w:rFonts w:ascii="宋体" w:hAnsi="宋体"/>
                <w:szCs w:val="21"/>
              </w:rPr>
            </w:pPr>
            <w:r w:rsidRPr="00BA5F05">
              <w:rPr>
                <w:rFonts w:ascii="宋体" w:hAnsi="宋体" w:hint="eastAsia"/>
                <w:szCs w:val="21"/>
              </w:rPr>
              <w:t>□现场  □模拟机</w:t>
            </w:r>
          </w:p>
        </w:tc>
      </w:tr>
      <w:tr w:rsidR="00164992" w:rsidRPr="00BA5F05" w:rsidTr="009D3F58">
        <w:trPr>
          <w:cantSplit/>
          <w:trHeight w:val="1943"/>
          <w:jc w:val="center"/>
        </w:trPr>
        <w:tc>
          <w:tcPr>
            <w:tcW w:w="1428" w:type="dxa"/>
            <w:tcBorders>
              <w:right w:val="single" w:sz="4" w:space="0" w:color="auto"/>
            </w:tcBorders>
          </w:tcPr>
          <w:p w:rsidR="00164992" w:rsidRPr="00BA5F05" w:rsidRDefault="00164992" w:rsidP="009D3F58">
            <w:pPr>
              <w:tabs>
                <w:tab w:val="left" w:pos="4354"/>
              </w:tabs>
              <w:rPr>
                <w:rFonts w:ascii="黑体" w:eastAsia="黑体"/>
                <w:b/>
                <w:szCs w:val="21"/>
              </w:rPr>
            </w:pPr>
            <w:r w:rsidRPr="00BA5F05">
              <w:rPr>
                <w:rFonts w:ascii="黑体" w:eastAsia="黑体" w:hint="eastAsia"/>
                <w:b/>
                <w:szCs w:val="21"/>
              </w:rPr>
              <w:t>考核目的：</w:t>
            </w:r>
          </w:p>
          <w:p w:rsidR="00164992" w:rsidRPr="00BA5F05" w:rsidRDefault="00164992" w:rsidP="009D3F58">
            <w:pPr>
              <w:tabs>
                <w:tab w:val="left" w:pos="4354"/>
              </w:tabs>
              <w:spacing w:line="0" w:lineRule="atLeast"/>
              <w:rPr>
                <w:szCs w:val="21"/>
              </w:rPr>
            </w:pPr>
            <w:r w:rsidRPr="00BA5F05">
              <w:rPr>
                <w:rFonts w:ascii="宋体" w:hAnsi="宋体" w:hint="eastAsia"/>
                <w:szCs w:val="21"/>
              </w:rPr>
              <w:t>□获取执照</w:t>
            </w:r>
          </w:p>
          <w:p w:rsidR="00164992" w:rsidRPr="00BA5F05" w:rsidRDefault="00164992" w:rsidP="009D3F58">
            <w:pPr>
              <w:tabs>
                <w:tab w:val="left" w:pos="4354"/>
              </w:tabs>
              <w:spacing w:line="0" w:lineRule="atLeast"/>
              <w:rPr>
                <w:szCs w:val="21"/>
              </w:rPr>
            </w:pPr>
            <w:r w:rsidRPr="00BA5F05">
              <w:rPr>
                <w:rFonts w:ascii="宋体" w:hAnsi="宋体" w:hint="eastAsia"/>
                <w:szCs w:val="21"/>
              </w:rPr>
              <w:t>□放单</w:t>
            </w:r>
          </w:p>
          <w:p w:rsidR="00164992" w:rsidRPr="00BA5F05" w:rsidRDefault="00164992" w:rsidP="009D3F58">
            <w:pPr>
              <w:tabs>
                <w:tab w:val="left" w:pos="4354"/>
              </w:tabs>
              <w:spacing w:line="0" w:lineRule="atLeast"/>
              <w:rPr>
                <w:rFonts w:ascii="宋体" w:hAnsi="宋体"/>
                <w:szCs w:val="21"/>
              </w:rPr>
            </w:pPr>
            <w:r w:rsidRPr="00BA5F05">
              <w:rPr>
                <w:rFonts w:ascii="宋体" w:hAnsi="宋体" w:hint="eastAsia"/>
                <w:szCs w:val="21"/>
              </w:rPr>
              <w:t>□资质排查</w:t>
            </w:r>
          </w:p>
          <w:p w:rsidR="00164992" w:rsidRPr="00BA5F05" w:rsidRDefault="00164992" w:rsidP="009D3F58">
            <w:pPr>
              <w:tabs>
                <w:tab w:val="left" w:pos="4354"/>
              </w:tabs>
              <w:spacing w:line="0" w:lineRule="atLeast"/>
              <w:rPr>
                <w:rFonts w:ascii="宋体" w:hAnsi="宋体"/>
                <w:szCs w:val="21"/>
              </w:rPr>
            </w:pPr>
            <w:r w:rsidRPr="00BA5F05">
              <w:rPr>
                <w:rFonts w:ascii="宋体" w:hAnsi="宋体" w:hint="eastAsia"/>
                <w:szCs w:val="21"/>
              </w:rPr>
              <w:t>□复职</w:t>
            </w:r>
          </w:p>
          <w:p w:rsidR="00164992" w:rsidRPr="00BA5F05" w:rsidRDefault="00164992" w:rsidP="009D3F58">
            <w:pPr>
              <w:tabs>
                <w:tab w:val="left" w:pos="4354"/>
              </w:tabs>
              <w:spacing w:line="0" w:lineRule="atLeast"/>
              <w:rPr>
                <w:rFonts w:ascii="宋体" w:hAnsi="宋体"/>
                <w:szCs w:val="21"/>
              </w:rPr>
            </w:pPr>
            <w:r w:rsidRPr="00BA5F05">
              <w:rPr>
                <w:rFonts w:ascii="宋体" w:hAnsi="宋体" w:hint="eastAsia"/>
                <w:szCs w:val="21"/>
              </w:rPr>
              <w:t>□其他：</w:t>
            </w:r>
          </w:p>
          <w:p w:rsidR="00164992" w:rsidRPr="00BA5F05" w:rsidRDefault="00164992" w:rsidP="009D3F58">
            <w:pPr>
              <w:tabs>
                <w:tab w:val="left" w:pos="4354"/>
              </w:tabs>
              <w:spacing w:line="0" w:lineRule="atLeast"/>
              <w:rPr>
                <w:b/>
                <w:szCs w:val="21"/>
              </w:rPr>
            </w:pPr>
          </w:p>
          <w:p w:rsidR="00164992" w:rsidRPr="00BA5F05" w:rsidRDefault="00164992" w:rsidP="009D3F58">
            <w:pPr>
              <w:tabs>
                <w:tab w:val="left" w:pos="4354"/>
              </w:tabs>
              <w:spacing w:line="0" w:lineRule="atLeast"/>
              <w:rPr>
                <w:b/>
                <w:szCs w:val="21"/>
              </w:rPr>
            </w:pPr>
          </w:p>
          <w:p w:rsidR="00164992" w:rsidRPr="00BA5F05" w:rsidRDefault="00164992" w:rsidP="009D3F58">
            <w:pPr>
              <w:tabs>
                <w:tab w:val="left" w:pos="4354"/>
              </w:tabs>
              <w:spacing w:line="0" w:lineRule="atLeast"/>
              <w:rPr>
                <w:b/>
                <w:szCs w:val="21"/>
              </w:rPr>
            </w:pPr>
          </w:p>
        </w:tc>
        <w:tc>
          <w:tcPr>
            <w:tcW w:w="2647" w:type="dxa"/>
            <w:tcBorders>
              <w:left w:val="single" w:sz="4" w:space="0" w:color="auto"/>
              <w:right w:val="single" w:sz="4" w:space="0" w:color="auto"/>
            </w:tcBorders>
          </w:tcPr>
          <w:p w:rsidR="00164992" w:rsidRPr="00BA5F05" w:rsidRDefault="00164992" w:rsidP="009D3F58">
            <w:pPr>
              <w:tabs>
                <w:tab w:val="left" w:pos="4354"/>
              </w:tabs>
              <w:spacing w:line="0" w:lineRule="atLeast"/>
              <w:rPr>
                <w:rFonts w:ascii="黑体" w:eastAsia="黑体"/>
                <w:b/>
                <w:szCs w:val="21"/>
              </w:rPr>
            </w:pPr>
            <w:r w:rsidRPr="00BA5F05">
              <w:rPr>
                <w:rFonts w:ascii="黑体" w:eastAsia="黑体" w:hint="eastAsia"/>
                <w:b/>
                <w:szCs w:val="21"/>
              </w:rPr>
              <w:t>天气：</w:t>
            </w:r>
          </w:p>
          <w:p w:rsidR="00164992" w:rsidRPr="00BA5F05" w:rsidRDefault="00164992" w:rsidP="009D3F58">
            <w:pPr>
              <w:tabs>
                <w:tab w:val="left" w:pos="4354"/>
              </w:tabs>
              <w:spacing w:line="0" w:lineRule="atLeast"/>
              <w:rPr>
                <w:rFonts w:ascii="黑体" w:eastAsia="黑体"/>
                <w:b/>
                <w:szCs w:val="21"/>
              </w:rPr>
            </w:pPr>
          </w:p>
          <w:p w:rsidR="00164992" w:rsidRPr="00BA5F05" w:rsidRDefault="00164992" w:rsidP="009D3F58">
            <w:pPr>
              <w:tabs>
                <w:tab w:val="left" w:pos="4354"/>
              </w:tabs>
              <w:spacing w:line="0" w:lineRule="atLeast"/>
              <w:rPr>
                <w:b/>
                <w:szCs w:val="21"/>
              </w:rPr>
            </w:pPr>
          </w:p>
          <w:p w:rsidR="00164992" w:rsidRPr="00BA5F05" w:rsidRDefault="00164992" w:rsidP="009D3F58">
            <w:pPr>
              <w:tabs>
                <w:tab w:val="left" w:pos="4354"/>
              </w:tabs>
              <w:spacing w:line="0" w:lineRule="atLeast"/>
              <w:rPr>
                <w:b/>
                <w:szCs w:val="21"/>
              </w:rPr>
            </w:pPr>
          </w:p>
          <w:p w:rsidR="00164992" w:rsidRPr="00BA5F05" w:rsidRDefault="00164992" w:rsidP="009D3F58">
            <w:pPr>
              <w:widowControl/>
              <w:jc w:val="left"/>
              <w:rPr>
                <w:b/>
                <w:szCs w:val="21"/>
              </w:rPr>
            </w:pPr>
            <w:r w:rsidRPr="00BA5F05">
              <w:rPr>
                <w:rFonts w:hint="eastAsia"/>
                <w:b/>
                <w:szCs w:val="21"/>
              </w:rPr>
              <w:t>军航活动：</w:t>
            </w:r>
          </w:p>
          <w:p w:rsidR="00164992" w:rsidRPr="00BA5F05" w:rsidRDefault="00164992" w:rsidP="009D3F58">
            <w:pPr>
              <w:tabs>
                <w:tab w:val="left" w:pos="4354"/>
              </w:tabs>
              <w:spacing w:line="0" w:lineRule="atLeast"/>
              <w:rPr>
                <w:b/>
                <w:szCs w:val="21"/>
              </w:rPr>
            </w:pPr>
          </w:p>
        </w:tc>
        <w:tc>
          <w:tcPr>
            <w:tcW w:w="1984" w:type="dxa"/>
            <w:tcBorders>
              <w:left w:val="single" w:sz="4" w:space="0" w:color="auto"/>
            </w:tcBorders>
          </w:tcPr>
          <w:p w:rsidR="00164992" w:rsidRPr="00BA5F05" w:rsidRDefault="00164992" w:rsidP="009D3F58">
            <w:pPr>
              <w:tabs>
                <w:tab w:val="left" w:pos="4354"/>
              </w:tabs>
              <w:jc w:val="left"/>
              <w:rPr>
                <w:rFonts w:ascii="黑体" w:eastAsia="黑体"/>
                <w:szCs w:val="21"/>
              </w:rPr>
            </w:pPr>
            <w:r w:rsidRPr="00BA5F05">
              <w:rPr>
                <w:rFonts w:ascii="黑体" w:eastAsia="黑体" w:hint="eastAsia"/>
                <w:szCs w:val="21"/>
              </w:rPr>
              <w:t>指挥架次：</w:t>
            </w:r>
          </w:p>
          <w:p w:rsidR="00164992" w:rsidRPr="00BA5F05" w:rsidRDefault="00164992" w:rsidP="009D3F58">
            <w:pPr>
              <w:tabs>
                <w:tab w:val="left" w:pos="4354"/>
              </w:tabs>
              <w:rPr>
                <w:szCs w:val="21"/>
              </w:rPr>
            </w:pPr>
            <w:r w:rsidRPr="00BA5F05">
              <w:rPr>
                <w:rFonts w:ascii="宋体" w:hAnsi="宋体" w:hint="eastAsia"/>
                <w:szCs w:val="21"/>
              </w:rPr>
              <w:t>□</w:t>
            </w:r>
            <w:r w:rsidRPr="00BA5F05">
              <w:rPr>
                <w:rFonts w:hint="eastAsia"/>
                <w:szCs w:val="21"/>
              </w:rPr>
              <w:t>80</w:t>
            </w:r>
            <w:r w:rsidRPr="00BA5F05">
              <w:rPr>
                <w:szCs w:val="21"/>
              </w:rPr>
              <w:t>%</w:t>
            </w:r>
            <w:r w:rsidRPr="00BA5F05">
              <w:rPr>
                <w:rFonts w:hint="eastAsia"/>
                <w:szCs w:val="21"/>
              </w:rPr>
              <w:t>通行能力</w:t>
            </w:r>
          </w:p>
          <w:p w:rsidR="00164992" w:rsidRPr="00BA5F05" w:rsidRDefault="00164992" w:rsidP="009D3F58">
            <w:pPr>
              <w:tabs>
                <w:tab w:val="left" w:pos="4354"/>
              </w:tabs>
              <w:rPr>
                <w:szCs w:val="21"/>
              </w:rPr>
            </w:pPr>
            <w:r w:rsidRPr="00BA5F05">
              <w:rPr>
                <w:rFonts w:ascii="宋体" w:hAnsi="宋体" w:hint="eastAsia"/>
                <w:szCs w:val="21"/>
              </w:rPr>
              <w:t>□</w:t>
            </w:r>
            <w:r w:rsidRPr="00BA5F05">
              <w:rPr>
                <w:szCs w:val="21"/>
              </w:rPr>
              <w:t>100%</w:t>
            </w:r>
            <w:r w:rsidRPr="00BA5F05">
              <w:rPr>
                <w:rFonts w:hint="eastAsia"/>
                <w:szCs w:val="21"/>
              </w:rPr>
              <w:t>通行能力</w:t>
            </w:r>
          </w:p>
          <w:p w:rsidR="00164992" w:rsidRPr="00BA5F05" w:rsidRDefault="00164992" w:rsidP="009D3F58">
            <w:pPr>
              <w:tabs>
                <w:tab w:val="left" w:pos="4354"/>
              </w:tabs>
              <w:rPr>
                <w:szCs w:val="21"/>
              </w:rPr>
            </w:pPr>
            <w:r w:rsidRPr="00BA5F05">
              <w:rPr>
                <w:rFonts w:ascii="宋体" w:hAnsi="宋体" w:hint="eastAsia"/>
                <w:szCs w:val="21"/>
              </w:rPr>
              <w:t>□</w:t>
            </w:r>
            <w:r w:rsidRPr="00BA5F05">
              <w:rPr>
                <w:szCs w:val="21"/>
              </w:rPr>
              <w:t>130%</w:t>
            </w:r>
            <w:r w:rsidRPr="00BA5F05">
              <w:rPr>
                <w:szCs w:val="21"/>
              </w:rPr>
              <w:t>通行能力</w:t>
            </w:r>
          </w:p>
          <w:p w:rsidR="00164992" w:rsidRPr="00BA5F05" w:rsidRDefault="00164992" w:rsidP="009D3F58">
            <w:pPr>
              <w:tabs>
                <w:tab w:val="left" w:pos="4354"/>
              </w:tabs>
              <w:spacing w:line="0" w:lineRule="atLeast"/>
              <w:rPr>
                <w:szCs w:val="21"/>
                <w:u w:val="single"/>
              </w:rPr>
            </w:pPr>
            <w:r w:rsidRPr="00BA5F05">
              <w:rPr>
                <w:rFonts w:ascii="宋体" w:hAnsi="宋体" w:hint="eastAsia"/>
                <w:szCs w:val="21"/>
              </w:rPr>
              <w:t>□其他：</w:t>
            </w:r>
          </w:p>
        </w:tc>
        <w:tc>
          <w:tcPr>
            <w:tcW w:w="1607" w:type="dxa"/>
            <w:tcBorders>
              <w:right w:val="single" w:sz="4" w:space="0" w:color="auto"/>
            </w:tcBorders>
          </w:tcPr>
          <w:p w:rsidR="00164992" w:rsidRPr="00BA5F05" w:rsidRDefault="00164992" w:rsidP="009D3F58">
            <w:pPr>
              <w:widowControl/>
              <w:tabs>
                <w:tab w:val="left" w:pos="4354"/>
              </w:tabs>
              <w:jc w:val="left"/>
              <w:rPr>
                <w:b/>
                <w:szCs w:val="21"/>
              </w:rPr>
            </w:pPr>
            <w:r w:rsidRPr="00BA5F05">
              <w:rPr>
                <w:rFonts w:hint="eastAsia"/>
                <w:b/>
                <w:szCs w:val="21"/>
              </w:rPr>
              <w:t>复杂程度：</w:t>
            </w:r>
          </w:p>
          <w:p w:rsidR="00164992" w:rsidRPr="00BA5F05" w:rsidRDefault="00164992" w:rsidP="009D3F58">
            <w:pPr>
              <w:tabs>
                <w:tab w:val="left" w:pos="4354"/>
              </w:tabs>
              <w:spacing w:line="0" w:lineRule="atLeast"/>
              <w:rPr>
                <w:szCs w:val="21"/>
              </w:rPr>
            </w:pPr>
            <w:r w:rsidRPr="00BA5F05">
              <w:rPr>
                <w:rFonts w:ascii="宋体" w:hAnsi="宋体" w:hint="eastAsia"/>
                <w:szCs w:val="21"/>
              </w:rPr>
              <w:t>□简单</w:t>
            </w:r>
          </w:p>
          <w:p w:rsidR="00164992" w:rsidRPr="00BA5F05" w:rsidRDefault="00164992" w:rsidP="009D3F58">
            <w:pPr>
              <w:tabs>
                <w:tab w:val="left" w:pos="4354"/>
              </w:tabs>
              <w:spacing w:line="0" w:lineRule="atLeast"/>
              <w:rPr>
                <w:szCs w:val="21"/>
              </w:rPr>
            </w:pPr>
            <w:r w:rsidRPr="00BA5F05">
              <w:rPr>
                <w:rFonts w:ascii="宋体" w:hAnsi="宋体" w:hint="eastAsia"/>
                <w:szCs w:val="21"/>
              </w:rPr>
              <w:t>□偶尔复杂</w:t>
            </w:r>
          </w:p>
          <w:p w:rsidR="00164992" w:rsidRPr="00BA5F05" w:rsidRDefault="00164992" w:rsidP="009D3F58">
            <w:pPr>
              <w:tabs>
                <w:tab w:val="left" w:pos="4354"/>
              </w:tabs>
              <w:spacing w:line="0" w:lineRule="atLeast"/>
              <w:rPr>
                <w:szCs w:val="21"/>
              </w:rPr>
            </w:pPr>
            <w:r w:rsidRPr="00BA5F05">
              <w:rPr>
                <w:rFonts w:ascii="宋体" w:hAnsi="宋体" w:hint="eastAsia"/>
                <w:szCs w:val="21"/>
              </w:rPr>
              <w:t>□比较复杂</w:t>
            </w:r>
          </w:p>
          <w:p w:rsidR="00164992" w:rsidRPr="00BA5F05" w:rsidRDefault="00164992" w:rsidP="009D3F58">
            <w:pPr>
              <w:tabs>
                <w:tab w:val="left" w:pos="4354"/>
              </w:tabs>
              <w:spacing w:line="0" w:lineRule="atLeast"/>
              <w:rPr>
                <w:rFonts w:ascii="宋体" w:hAnsi="宋体"/>
                <w:szCs w:val="21"/>
              </w:rPr>
            </w:pPr>
            <w:r w:rsidRPr="00BA5F05">
              <w:rPr>
                <w:rFonts w:ascii="宋体" w:hAnsi="宋体" w:hint="eastAsia"/>
                <w:szCs w:val="21"/>
              </w:rPr>
              <w:t>□非常复杂</w:t>
            </w:r>
          </w:p>
          <w:p w:rsidR="00164992" w:rsidRPr="00BA5F05" w:rsidRDefault="00164992" w:rsidP="009D3F58">
            <w:pPr>
              <w:tabs>
                <w:tab w:val="left" w:pos="4354"/>
              </w:tabs>
              <w:spacing w:line="0" w:lineRule="atLeast"/>
              <w:rPr>
                <w:b/>
                <w:bCs/>
                <w:szCs w:val="21"/>
              </w:rPr>
            </w:pPr>
            <w:r w:rsidRPr="00BA5F05">
              <w:rPr>
                <w:rFonts w:ascii="宋体" w:hAnsi="宋体" w:hint="eastAsia"/>
                <w:b/>
                <w:bCs/>
                <w:szCs w:val="21"/>
              </w:rPr>
              <w:t>□特情</w:t>
            </w:r>
          </w:p>
        </w:tc>
        <w:tc>
          <w:tcPr>
            <w:tcW w:w="2268" w:type="dxa"/>
            <w:tcBorders>
              <w:left w:val="single" w:sz="4" w:space="0" w:color="auto"/>
            </w:tcBorders>
          </w:tcPr>
          <w:p w:rsidR="00164992" w:rsidRPr="00BA5F05" w:rsidRDefault="00164992" w:rsidP="009D3F58">
            <w:pPr>
              <w:tabs>
                <w:tab w:val="left" w:pos="4354"/>
              </w:tabs>
              <w:jc w:val="center"/>
              <w:rPr>
                <w:szCs w:val="21"/>
              </w:rPr>
            </w:pPr>
            <w:r w:rsidRPr="00BA5F05">
              <w:rPr>
                <w:rFonts w:ascii="黑体" w:eastAsia="黑体" w:hint="eastAsia"/>
                <w:szCs w:val="21"/>
              </w:rPr>
              <w:t>考核时间（</w:t>
            </w:r>
            <w:r w:rsidRPr="00BA5F05">
              <w:rPr>
                <w:rFonts w:ascii="黑体" w:eastAsia="黑体"/>
                <w:szCs w:val="21"/>
              </w:rPr>
              <w:t>PEK</w:t>
            </w:r>
            <w:r w:rsidRPr="00BA5F05">
              <w:rPr>
                <w:rFonts w:ascii="黑体" w:eastAsia="黑体" w:hint="eastAsia"/>
                <w:szCs w:val="21"/>
              </w:rPr>
              <w:t>）</w:t>
            </w:r>
          </w:p>
          <w:p w:rsidR="00164992" w:rsidRPr="00BA5F05" w:rsidRDefault="00164992" w:rsidP="009D3F58">
            <w:pPr>
              <w:tabs>
                <w:tab w:val="left" w:pos="4354"/>
              </w:tabs>
              <w:spacing w:line="360" w:lineRule="auto"/>
              <w:rPr>
                <w:szCs w:val="21"/>
              </w:rPr>
            </w:pPr>
            <w:r w:rsidRPr="00BA5F05">
              <w:rPr>
                <w:rFonts w:hint="eastAsia"/>
                <w:szCs w:val="21"/>
              </w:rPr>
              <w:t>日期：</w:t>
            </w:r>
          </w:p>
          <w:p w:rsidR="00164992" w:rsidRPr="00BA5F05" w:rsidRDefault="00164992" w:rsidP="009D3F58">
            <w:pPr>
              <w:tabs>
                <w:tab w:val="left" w:pos="4354"/>
              </w:tabs>
              <w:spacing w:line="360" w:lineRule="auto"/>
              <w:rPr>
                <w:szCs w:val="21"/>
              </w:rPr>
            </w:pPr>
            <w:r w:rsidRPr="00BA5F05">
              <w:rPr>
                <w:rFonts w:hint="eastAsia"/>
                <w:szCs w:val="21"/>
              </w:rPr>
              <w:t>从：</w:t>
            </w:r>
            <w:r w:rsidRPr="00BA5F05">
              <w:rPr>
                <w:rFonts w:hint="eastAsia"/>
                <w:szCs w:val="21"/>
              </w:rPr>
              <w:t xml:space="preserve">     </w:t>
            </w:r>
            <w:r w:rsidRPr="00BA5F05">
              <w:rPr>
                <w:rFonts w:hint="eastAsia"/>
                <w:szCs w:val="21"/>
              </w:rPr>
              <w:t>时</w:t>
            </w:r>
            <w:r w:rsidRPr="00BA5F05">
              <w:rPr>
                <w:rFonts w:hint="eastAsia"/>
                <w:szCs w:val="21"/>
              </w:rPr>
              <w:t xml:space="preserve">      </w:t>
            </w:r>
            <w:r w:rsidRPr="00BA5F05">
              <w:rPr>
                <w:rFonts w:hint="eastAsia"/>
                <w:szCs w:val="21"/>
              </w:rPr>
              <w:t>分</w:t>
            </w:r>
          </w:p>
          <w:p w:rsidR="00164992" w:rsidRPr="00BA5F05" w:rsidRDefault="00164992" w:rsidP="009D3F58">
            <w:pPr>
              <w:tabs>
                <w:tab w:val="left" w:pos="4354"/>
              </w:tabs>
              <w:spacing w:line="360" w:lineRule="auto"/>
              <w:rPr>
                <w:szCs w:val="21"/>
              </w:rPr>
            </w:pPr>
            <w:r w:rsidRPr="00BA5F05">
              <w:rPr>
                <w:rFonts w:hint="eastAsia"/>
                <w:szCs w:val="21"/>
              </w:rPr>
              <w:t>到：</w:t>
            </w:r>
            <w:r w:rsidRPr="00BA5F05">
              <w:rPr>
                <w:rFonts w:hint="eastAsia"/>
                <w:szCs w:val="21"/>
              </w:rPr>
              <w:t xml:space="preserve">     </w:t>
            </w:r>
            <w:r w:rsidRPr="00BA5F05">
              <w:rPr>
                <w:rFonts w:hint="eastAsia"/>
                <w:szCs w:val="21"/>
              </w:rPr>
              <w:t>时</w:t>
            </w:r>
            <w:r w:rsidRPr="00BA5F05">
              <w:rPr>
                <w:rFonts w:hint="eastAsia"/>
                <w:szCs w:val="21"/>
              </w:rPr>
              <w:t xml:space="preserve">      </w:t>
            </w:r>
            <w:r w:rsidRPr="00BA5F05">
              <w:rPr>
                <w:rFonts w:hint="eastAsia"/>
                <w:szCs w:val="21"/>
              </w:rPr>
              <w:t>分</w:t>
            </w:r>
          </w:p>
        </w:tc>
      </w:tr>
      <w:tr w:rsidR="00164992" w:rsidRPr="00BA5F05" w:rsidTr="009D3F58">
        <w:trPr>
          <w:cantSplit/>
          <w:trHeight w:val="322"/>
          <w:jc w:val="center"/>
        </w:trPr>
        <w:tc>
          <w:tcPr>
            <w:tcW w:w="1428" w:type="dxa"/>
            <w:tcBorders>
              <w:right w:val="single" w:sz="4" w:space="0" w:color="auto"/>
            </w:tcBorders>
          </w:tcPr>
          <w:p w:rsidR="00164992" w:rsidRPr="00BA5F05" w:rsidRDefault="00164992" w:rsidP="009D3F58">
            <w:pPr>
              <w:jc w:val="center"/>
              <w:rPr>
                <w:rFonts w:ascii="黑体" w:eastAsia="黑体"/>
                <w:szCs w:val="21"/>
              </w:rPr>
            </w:pPr>
          </w:p>
        </w:tc>
        <w:tc>
          <w:tcPr>
            <w:tcW w:w="6238" w:type="dxa"/>
            <w:gridSpan w:val="3"/>
            <w:tcBorders>
              <w:left w:val="single" w:sz="4" w:space="0" w:color="auto"/>
            </w:tcBorders>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评价项目</w:t>
            </w:r>
          </w:p>
        </w:tc>
        <w:tc>
          <w:tcPr>
            <w:tcW w:w="2268" w:type="dxa"/>
            <w:tcBorders>
              <w:bottom w:val="nil"/>
            </w:tcBorders>
            <w:vAlign w:val="center"/>
          </w:tcPr>
          <w:p w:rsidR="00164992" w:rsidRPr="00BA5F05" w:rsidRDefault="00164992" w:rsidP="009D3F58">
            <w:pPr>
              <w:spacing w:line="240" w:lineRule="exact"/>
              <w:jc w:val="center"/>
              <w:rPr>
                <w:rFonts w:ascii="黑体" w:eastAsia="黑体"/>
                <w:szCs w:val="21"/>
              </w:rPr>
            </w:pPr>
            <w:r w:rsidRPr="00BA5F05">
              <w:rPr>
                <w:rFonts w:ascii="黑体" w:eastAsia="黑体" w:hint="eastAsia"/>
                <w:szCs w:val="21"/>
              </w:rPr>
              <w:t>扣分</w:t>
            </w:r>
          </w:p>
        </w:tc>
      </w:tr>
      <w:tr w:rsidR="00164992" w:rsidRPr="00BA5F05" w:rsidTr="009D3F58">
        <w:trPr>
          <w:cantSplit/>
          <w:trHeight w:val="449"/>
          <w:jc w:val="center"/>
        </w:trPr>
        <w:tc>
          <w:tcPr>
            <w:tcW w:w="1428" w:type="dxa"/>
            <w:vMerge w:val="restart"/>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通话</w:t>
            </w:r>
          </w:p>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clear" w:pos="420"/>
                <w:tab w:val="left" w:pos="0"/>
              </w:tabs>
              <w:spacing w:beforeLines="5" w:afterLines="5"/>
              <w:rPr>
                <w:szCs w:val="21"/>
              </w:rPr>
            </w:pPr>
            <w:r w:rsidRPr="00BA5F05">
              <w:rPr>
                <w:rFonts w:hint="eastAsia"/>
                <w:szCs w:val="21"/>
              </w:rPr>
              <w:t>熟练使用中英文标准陆空通话用语，口齿清晰</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陆空通话简洁明了、无理解歧义</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能及时发现并纠正自身、机组通话中的错误</w:t>
            </w:r>
            <w:r w:rsidRPr="00BA5F05">
              <w:rPr>
                <w:rFonts w:hint="eastAsia"/>
                <w:szCs w:val="21"/>
              </w:rPr>
              <w:t xml:space="preserve"> (5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bookmarkStart w:id="0" w:name="_Hlk399486024"/>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通话时机和技巧恰当，语音、语速、语调适当</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bookmarkEnd w:id="0"/>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协调通话简洁明了，协调意图表达清晰</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陆空通话和协调用语中只包括与工作有关的内容</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clear" w:pos="420"/>
                <w:tab w:val="left" w:pos="0"/>
              </w:tabs>
              <w:spacing w:beforeLines="5" w:afterLines="5"/>
              <w:ind w:left="317" w:hanging="317"/>
              <w:rPr>
                <w:szCs w:val="21"/>
              </w:rPr>
            </w:pPr>
            <w:r w:rsidRPr="00BA5F05">
              <w:rPr>
                <w:rFonts w:hint="eastAsia"/>
                <w:szCs w:val="21"/>
              </w:rPr>
              <w:t>初次联系通话时带有本单位名称，脱波时指明下一扇区或管制单位名称</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识别</w:t>
            </w:r>
          </w:p>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按规定对航空器进行雷达识别，当有多个雷达目标可能产生混淆时，应使用位置报告，应答机识别（</w:t>
            </w:r>
            <w:r w:rsidRPr="00BA5F05">
              <w:rPr>
                <w:rFonts w:hint="eastAsia"/>
                <w:szCs w:val="21"/>
              </w:rPr>
              <w:t>SPI</w:t>
            </w:r>
            <w:r w:rsidRPr="00BA5F05">
              <w:rPr>
                <w:rFonts w:hint="eastAsia"/>
                <w:szCs w:val="21"/>
              </w:rPr>
              <w:t>）等多种手段辅助判断，确保识别的正确</w:t>
            </w:r>
            <w:r w:rsidRPr="00BA5F05">
              <w:rPr>
                <w:rFonts w:hint="eastAsia"/>
                <w:szCs w:val="21"/>
              </w:rPr>
              <w:t xml:space="preserve"> (</w:t>
            </w:r>
            <w:r w:rsidRPr="00BA5F05">
              <w:rPr>
                <w:szCs w:val="21"/>
              </w:rPr>
              <w:t>5’</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监听复诵</w:t>
            </w: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发布指令等待机组完整复诵指令及呼号并复核后再进行标牌操作等确认动作</w:t>
            </w:r>
            <w:r w:rsidRPr="00BA5F05">
              <w:rPr>
                <w:rFonts w:hint="eastAsia"/>
                <w:szCs w:val="21"/>
              </w:rPr>
              <w:t>(</w:t>
            </w:r>
            <w:r w:rsidRPr="00BA5F05">
              <w:rPr>
                <w:szCs w:val="21"/>
              </w:rPr>
              <w:t>5’</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对机组发话内容存在疑问或没听懂时立刻去证实</w:t>
            </w:r>
            <w:r w:rsidRPr="00BA5F05">
              <w:rPr>
                <w:rFonts w:hint="eastAsia"/>
                <w:szCs w:val="21"/>
              </w:rPr>
              <w:t xml:space="preserve"> (5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协调配合</w:t>
            </w: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协调移交规范</w:t>
            </w:r>
            <w:r w:rsidRPr="00BA5F05">
              <w:rPr>
                <w:rFonts w:hint="eastAsia"/>
                <w:szCs w:val="21"/>
              </w:rPr>
              <w:t>(1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能将飞机相关信息（机组偏航意图、不正常情况等）及时通知有关单位</w:t>
            </w:r>
            <w:r w:rsidRPr="00BA5F05">
              <w:rPr>
                <w:rFonts w:hint="eastAsia"/>
                <w:szCs w:val="21"/>
              </w:rPr>
              <w:t>(1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管制协调的结果责任明确，不会危及航空器的间隔</w:t>
            </w:r>
            <w:r w:rsidRPr="00BA5F05">
              <w:rPr>
                <w:rFonts w:hint="eastAsia"/>
                <w:szCs w:val="21"/>
              </w:rPr>
              <w:t xml:space="preserve"> (</w:t>
            </w:r>
            <w:r w:rsidRPr="00BA5F05">
              <w:rPr>
                <w:szCs w:val="21"/>
              </w:rPr>
              <w:t>4’</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以合作的态度进行协调，相互配合</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监控严密、相互提醒</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vAlign w:val="center"/>
          </w:tcPr>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r w:rsidRPr="00BA5F05">
              <w:rPr>
                <w:rFonts w:ascii="黑体" w:eastAsia="黑体" w:hint="eastAsia"/>
                <w:szCs w:val="21"/>
              </w:rPr>
              <w:t>管制意识</w:t>
            </w:r>
          </w:p>
          <w:p w:rsidR="00164992" w:rsidRPr="00BA5F05" w:rsidRDefault="00164992" w:rsidP="009D3F58">
            <w:pPr>
              <w:jc w:val="center"/>
              <w:rPr>
                <w:rFonts w:ascii="黑体" w:eastAsia="黑体"/>
                <w:szCs w:val="21"/>
              </w:rPr>
            </w:pPr>
            <w:r w:rsidRPr="00BA5F05">
              <w:rPr>
                <w:rFonts w:ascii="黑体" w:eastAsia="黑体" w:hint="eastAsia"/>
                <w:szCs w:val="21"/>
              </w:rPr>
              <w:t>和判断力</w:t>
            </w: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lastRenderedPageBreak/>
              <w:t>正确理解管制工作的优先等级</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主动管制（雷达引导、速度调整等）</w:t>
            </w:r>
            <w:r w:rsidRPr="00BA5F05">
              <w:rPr>
                <w:rFonts w:hint="eastAsia"/>
                <w:szCs w:val="21"/>
              </w:rPr>
              <w:t>(2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空中交通的计划和排序，加速空中交通有序流动</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预案合理，指令明确，避免频繁改变预案或更正指令</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具备保证安全间隔的意识、冲突调配和精力分配得当</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管制决策考虑航空器性能以及机载设备的性能限制</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不间断扫视、监控管制责任范围内所有飞行动态（包括自己扇区管辖下及不直接管辖但有潜在冲突的目标），具备全局意识</w:t>
            </w:r>
            <w:r w:rsidRPr="00BA5F05">
              <w:rPr>
                <w:rFonts w:hint="eastAsia"/>
                <w:szCs w:val="21"/>
              </w:rPr>
              <w:t xml:space="preserve"> </w:t>
            </w:r>
            <w:r w:rsidRPr="00BA5F05">
              <w:rPr>
                <w:szCs w:val="21"/>
              </w:rPr>
              <w:t>(</w:t>
            </w:r>
            <w:r w:rsidRPr="00BA5F05">
              <w:rPr>
                <w:rFonts w:hint="eastAsia"/>
                <w:szCs w:val="21"/>
              </w:rPr>
              <w:t>2</w:t>
            </w:r>
            <w:r w:rsidRPr="00BA5F05">
              <w:rPr>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对相似航班号重视，有意识对机组进行提醒或做相应标记</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管制指令发布完整、正确和及时</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使用不会给其他管制员增加工作量和压力的管制方法和程序，为下一个扇区或管制单位管制员创造良好的工作条件</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提供天气、冲突、活动等必要飞行情报，具有管制服务意识</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发现航空器或自己存在的错误并迅速采取行动修正</w:t>
            </w:r>
            <w:r w:rsidRPr="00BA5F05">
              <w:rPr>
                <w:szCs w:val="21"/>
              </w:rPr>
              <w:t xml:space="preserve"> </w:t>
            </w:r>
            <w:r w:rsidRPr="00BA5F05">
              <w:rPr>
                <w:rFonts w:hint="eastAsia"/>
                <w:szCs w:val="21"/>
              </w:rPr>
              <w:t>(5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vAlign w:val="center"/>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处于移交状态下的航空器不存在潜在冲突或其他可能失去间隔的状态</w:t>
            </w:r>
            <w:r w:rsidRPr="00BA5F05">
              <w:rPr>
                <w:rFonts w:hint="eastAsia"/>
                <w:szCs w:val="21"/>
              </w:rPr>
              <w:t xml:space="preserve"> (</w:t>
            </w:r>
            <w:r w:rsidRPr="00BA5F05">
              <w:rPr>
                <w:szCs w:val="21"/>
              </w:rPr>
              <w:t>3</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vAlign w:val="center"/>
          </w:tcPr>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r w:rsidRPr="00BA5F05">
              <w:rPr>
                <w:rFonts w:ascii="黑体" w:eastAsia="黑体" w:hint="eastAsia"/>
                <w:szCs w:val="21"/>
              </w:rPr>
              <w:t>方法和程序</w:t>
            </w:r>
          </w:p>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p>
        </w:tc>
        <w:tc>
          <w:tcPr>
            <w:tcW w:w="6238" w:type="dxa"/>
            <w:gridSpan w:val="3"/>
          </w:tcPr>
          <w:p w:rsidR="00164992" w:rsidRPr="00BA5F05" w:rsidRDefault="00164992" w:rsidP="00CA47FE">
            <w:pPr>
              <w:numPr>
                <w:ilvl w:val="0"/>
                <w:numId w:val="1"/>
              </w:numPr>
              <w:tabs>
                <w:tab w:val="left" w:pos="0"/>
                <w:tab w:val="left" w:pos="420"/>
              </w:tabs>
              <w:spacing w:beforeLines="5" w:afterLines="5"/>
              <w:ind w:left="317" w:hanging="317"/>
              <w:rPr>
                <w:szCs w:val="21"/>
              </w:rPr>
            </w:pPr>
            <w:r w:rsidRPr="00BA5F05">
              <w:rPr>
                <w:rFonts w:hint="eastAsia"/>
                <w:szCs w:val="21"/>
              </w:rPr>
              <w:t>不存在脱波过早现象（包括电子移交过早）</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tcPr>
          <w:p w:rsidR="00164992" w:rsidRPr="00BA5F05" w:rsidRDefault="00164992" w:rsidP="00CA47FE">
            <w:pPr>
              <w:numPr>
                <w:ilvl w:val="0"/>
                <w:numId w:val="1"/>
              </w:numPr>
              <w:tabs>
                <w:tab w:val="left" w:pos="0"/>
                <w:tab w:val="left" w:pos="420"/>
              </w:tabs>
              <w:spacing w:beforeLines="5" w:afterLines="5"/>
              <w:ind w:left="317" w:hanging="317"/>
              <w:rPr>
                <w:szCs w:val="21"/>
              </w:rPr>
            </w:pPr>
            <w:r w:rsidRPr="00BA5F05">
              <w:rPr>
                <w:rFonts w:hint="eastAsia"/>
                <w:szCs w:val="21"/>
              </w:rPr>
              <w:t>遵守本单位管制移交协议和运行手册规定</w:t>
            </w:r>
            <w:r w:rsidRPr="00BA5F05">
              <w:rPr>
                <w:rFonts w:hint="eastAsia"/>
                <w:szCs w:val="21"/>
              </w:rPr>
              <w:t xml:space="preserve"> (</w:t>
            </w:r>
            <w:r w:rsidRPr="00BA5F05">
              <w:rPr>
                <w:szCs w:val="21"/>
              </w:rPr>
              <w:t>2’</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9D3F58">
            <w:pPr>
              <w:jc w:val="center"/>
              <w:rPr>
                <w:rFonts w:ascii="黑体" w:eastAsia="黑体"/>
                <w:szCs w:val="21"/>
              </w:rPr>
            </w:pPr>
          </w:p>
        </w:tc>
        <w:tc>
          <w:tcPr>
            <w:tcW w:w="6238" w:type="dxa"/>
            <w:gridSpan w:val="3"/>
          </w:tcPr>
          <w:p w:rsidR="00164992" w:rsidRPr="00BA5F05" w:rsidRDefault="00164992" w:rsidP="00CA47FE">
            <w:pPr>
              <w:numPr>
                <w:ilvl w:val="0"/>
                <w:numId w:val="1"/>
              </w:numPr>
              <w:tabs>
                <w:tab w:val="left" w:pos="0"/>
                <w:tab w:val="left" w:pos="420"/>
              </w:tabs>
              <w:spacing w:beforeLines="5" w:afterLines="5"/>
              <w:ind w:left="317" w:hanging="317"/>
              <w:rPr>
                <w:szCs w:val="21"/>
              </w:rPr>
            </w:pPr>
            <w:r w:rsidRPr="00BA5F05">
              <w:rPr>
                <w:rFonts w:hint="eastAsia"/>
                <w:szCs w:val="21"/>
              </w:rPr>
              <w:t>目视间隔的理解与应用</w:t>
            </w:r>
            <w:r w:rsidRPr="00BA5F05">
              <w:rPr>
                <w:rFonts w:hint="eastAsia"/>
                <w:szCs w:val="21"/>
              </w:rPr>
              <w:t>(5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防止“错忘漏”措施的执行（进程单、标牌等）</w:t>
            </w:r>
            <w:r w:rsidRPr="00BA5F05">
              <w:rPr>
                <w:rFonts w:hint="eastAsia"/>
                <w:szCs w:val="21"/>
              </w:rPr>
              <w:t xml:space="preserve"> (</w:t>
            </w:r>
            <w:r w:rsidRPr="00BA5F05">
              <w:rPr>
                <w:szCs w:val="21"/>
              </w:rPr>
              <w:t>2’</w:t>
            </w:r>
            <w:r w:rsidRPr="00BA5F05">
              <w:rPr>
                <w:rFonts w:hint="eastAsia"/>
                <w:szCs w:val="21"/>
              </w:rPr>
              <w:t>)</w:t>
            </w:r>
          </w:p>
        </w:tc>
        <w:tc>
          <w:tcPr>
            <w:tcW w:w="2268" w:type="dxa"/>
          </w:tcPr>
          <w:p w:rsidR="00164992" w:rsidRPr="00BA5F05" w:rsidRDefault="00164992" w:rsidP="009D3F58">
            <w:pPr>
              <w:jc w:val="center"/>
              <w:rPr>
                <w:szCs w:val="21"/>
              </w:rPr>
            </w:pPr>
          </w:p>
        </w:tc>
      </w:tr>
      <w:tr w:rsidR="002D7A3C" w:rsidRPr="00BA5F05" w:rsidTr="009D3F58">
        <w:trPr>
          <w:cantSplit/>
          <w:trHeight w:val="454"/>
          <w:jc w:val="center"/>
        </w:trPr>
        <w:tc>
          <w:tcPr>
            <w:tcW w:w="1428" w:type="dxa"/>
            <w:vMerge/>
            <w:vAlign w:val="center"/>
          </w:tcPr>
          <w:p w:rsidR="002D7A3C" w:rsidRPr="00BA5F05" w:rsidRDefault="002D7A3C" w:rsidP="00CA47FE">
            <w:pPr>
              <w:spacing w:beforeLines="50"/>
              <w:jc w:val="center"/>
              <w:rPr>
                <w:szCs w:val="21"/>
              </w:rPr>
            </w:pPr>
          </w:p>
        </w:tc>
        <w:tc>
          <w:tcPr>
            <w:tcW w:w="6238" w:type="dxa"/>
            <w:gridSpan w:val="3"/>
          </w:tcPr>
          <w:p w:rsidR="002D7A3C" w:rsidRPr="006F148B" w:rsidRDefault="002D7A3C" w:rsidP="00CA47FE">
            <w:pPr>
              <w:numPr>
                <w:ilvl w:val="0"/>
                <w:numId w:val="1"/>
              </w:numPr>
              <w:tabs>
                <w:tab w:val="left" w:pos="0"/>
                <w:tab w:val="left" w:pos="420"/>
                <w:tab w:val="left" w:pos="704"/>
              </w:tabs>
              <w:spacing w:beforeLines="5" w:afterLines="5"/>
              <w:ind w:left="317" w:hanging="317"/>
              <w:rPr>
                <w:color w:val="FF0000"/>
                <w:szCs w:val="21"/>
              </w:rPr>
            </w:pPr>
            <w:r w:rsidRPr="006F148B">
              <w:rPr>
                <w:rFonts w:hint="eastAsia"/>
                <w:color w:val="FF0000"/>
                <w:szCs w:val="21"/>
              </w:rPr>
              <w:t>必须连线的潜在冲突水平间隔大于</w:t>
            </w:r>
            <w:r w:rsidRPr="006F148B">
              <w:rPr>
                <w:rFonts w:hint="eastAsia"/>
                <w:color w:val="FF0000"/>
                <w:szCs w:val="21"/>
              </w:rPr>
              <w:t>7.5</w:t>
            </w:r>
            <w:r w:rsidRPr="006F148B">
              <w:rPr>
                <w:rFonts w:hint="eastAsia"/>
                <w:color w:val="FF0000"/>
                <w:szCs w:val="21"/>
              </w:rPr>
              <w:t>小于</w:t>
            </w:r>
            <w:r w:rsidRPr="006F148B">
              <w:rPr>
                <w:rFonts w:hint="eastAsia"/>
                <w:color w:val="FF0000"/>
                <w:szCs w:val="21"/>
              </w:rPr>
              <w:t>15</w:t>
            </w:r>
            <w:r w:rsidRPr="006F148B">
              <w:rPr>
                <w:rFonts w:hint="eastAsia"/>
                <w:color w:val="FF0000"/>
                <w:szCs w:val="21"/>
              </w:rPr>
              <w:t>公里未连线（</w:t>
            </w:r>
            <w:r w:rsidRPr="006F148B">
              <w:rPr>
                <w:color w:val="FF0000"/>
                <w:szCs w:val="21"/>
              </w:rPr>
              <w:t>2’</w:t>
            </w:r>
            <w:r w:rsidRPr="006F148B">
              <w:rPr>
                <w:rFonts w:hint="eastAsia"/>
                <w:color w:val="FF0000"/>
                <w:szCs w:val="21"/>
              </w:rPr>
              <w:t>）</w:t>
            </w:r>
          </w:p>
        </w:tc>
        <w:tc>
          <w:tcPr>
            <w:tcW w:w="2268" w:type="dxa"/>
          </w:tcPr>
          <w:p w:rsidR="002D7A3C" w:rsidRPr="00BA5F05" w:rsidRDefault="002D7A3C"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rPr>
                <w:szCs w:val="21"/>
              </w:rPr>
            </w:pPr>
            <w:r w:rsidRPr="00BA5F05">
              <w:rPr>
                <w:rFonts w:hint="eastAsia"/>
                <w:szCs w:val="21"/>
              </w:rPr>
              <w:t>指挥航空器穿越过渡高度或过渡高度层时，指令中未包含气压基准</w:t>
            </w:r>
            <w:r w:rsidRPr="00BA5F05">
              <w:rPr>
                <w:rFonts w:hint="eastAsia"/>
                <w:szCs w:val="21"/>
              </w:rPr>
              <w:t>(3</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rPr>
                <w:szCs w:val="21"/>
              </w:rPr>
            </w:pPr>
            <w:r w:rsidRPr="00BA5F05">
              <w:rPr>
                <w:rFonts w:hint="eastAsia"/>
                <w:szCs w:val="21"/>
              </w:rPr>
              <w:t>引导航空器截获航道的夹角不符合规定；引导航空器穿越最后进近航道时未提前通报机组并说明原因</w:t>
            </w:r>
            <w:r w:rsidRPr="00BA5F05">
              <w:rPr>
                <w:rFonts w:hint="eastAsia"/>
                <w:szCs w:val="21"/>
              </w:rPr>
              <w:t>(</w:t>
            </w:r>
            <w:r w:rsidRPr="00BA5F05">
              <w:rPr>
                <w:szCs w:val="21"/>
              </w:rPr>
              <w:t>2’</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交接班做到交清接明，内容清楚完整，重叠充分</w:t>
            </w:r>
            <w:r w:rsidRPr="00BA5F05">
              <w:rPr>
                <w:rFonts w:hint="eastAsia"/>
                <w:szCs w:val="21"/>
              </w:rPr>
              <w:t xml:space="preserve"> (3</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标牌和进程单的操作、输入或填写正确、符合规范</w:t>
            </w:r>
            <w:r w:rsidRPr="00BA5F05">
              <w:rPr>
                <w:rFonts w:hint="eastAsia"/>
                <w:szCs w:val="21"/>
              </w:rPr>
              <w:t xml:space="preserve"> (</w:t>
            </w:r>
            <w:r w:rsidRPr="00BA5F05">
              <w:rPr>
                <w:szCs w:val="21"/>
              </w:rPr>
              <w:t>2’</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vAlign w:val="center"/>
          </w:tcPr>
          <w:p w:rsidR="00164992" w:rsidRPr="00BA5F05" w:rsidRDefault="00164992" w:rsidP="009D3F58">
            <w:pPr>
              <w:jc w:val="center"/>
              <w:rPr>
                <w:rFonts w:ascii="黑体" w:eastAsia="黑体"/>
                <w:szCs w:val="21"/>
              </w:rPr>
            </w:pPr>
          </w:p>
          <w:p w:rsidR="00164992" w:rsidRPr="00BA5F05" w:rsidRDefault="00164992" w:rsidP="009D3F58">
            <w:pPr>
              <w:jc w:val="center"/>
              <w:rPr>
                <w:rFonts w:ascii="黑体" w:eastAsia="黑体"/>
                <w:szCs w:val="21"/>
              </w:rPr>
            </w:pPr>
            <w:r w:rsidRPr="00BA5F05">
              <w:rPr>
                <w:rFonts w:ascii="黑体" w:eastAsia="黑体" w:hint="eastAsia"/>
                <w:szCs w:val="21"/>
              </w:rPr>
              <w:t>设备操作</w:t>
            </w:r>
          </w:p>
          <w:p w:rsidR="00164992" w:rsidRPr="00BA5F05" w:rsidRDefault="00164992" w:rsidP="009D3F58">
            <w:pPr>
              <w:jc w:val="center"/>
              <w:rPr>
                <w:rFonts w:ascii="黑体" w:eastAsia="黑体"/>
                <w:szCs w:val="21"/>
              </w:rPr>
            </w:pPr>
          </w:p>
        </w:tc>
        <w:tc>
          <w:tcPr>
            <w:tcW w:w="6238" w:type="dxa"/>
            <w:gridSpan w:val="3"/>
          </w:tcPr>
          <w:p w:rsidR="00164992" w:rsidRPr="00BA5F05" w:rsidRDefault="00164992" w:rsidP="00CA47FE">
            <w:pPr>
              <w:numPr>
                <w:ilvl w:val="0"/>
                <w:numId w:val="1"/>
              </w:numPr>
              <w:tabs>
                <w:tab w:val="left" w:pos="0"/>
                <w:tab w:val="left" w:pos="420"/>
              </w:tabs>
              <w:spacing w:beforeLines="5" w:afterLines="5"/>
              <w:ind w:left="317" w:hanging="317"/>
              <w:rPr>
                <w:szCs w:val="21"/>
              </w:rPr>
            </w:pPr>
            <w:r w:rsidRPr="00BA5F05">
              <w:rPr>
                <w:rFonts w:hint="eastAsia"/>
                <w:szCs w:val="21"/>
              </w:rPr>
              <w:t>主用设备显示器调整在适当的范围，高度过滤正确</w:t>
            </w:r>
            <w:r w:rsidRPr="00BA5F05">
              <w:rPr>
                <w:rFonts w:hint="eastAsia"/>
                <w:szCs w:val="21"/>
              </w:rPr>
              <w:t>(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正确设置、检查和处理管制席位设备显示信息</w:t>
            </w:r>
            <w:r w:rsidRPr="00BA5F05">
              <w:rPr>
                <w:rFonts w:hint="eastAsia"/>
                <w:szCs w:val="21"/>
              </w:rPr>
              <w:t xml:space="preserve"> (1</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熟练操作和使用雷达监视、内话等生产系统</w:t>
            </w:r>
            <w:r w:rsidRPr="00BA5F05">
              <w:rPr>
                <w:rFonts w:hint="eastAsia"/>
                <w:szCs w:val="21"/>
              </w:rPr>
              <w:t xml:space="preserve"> (</w:t>
            </w:r>
            <w:r w:rsidRPr="00BA5F05">
              <w:rPr>
                <w:szCs w:val="21"/>
              </w:rPr>
              <w:t>2’</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tcBorders>
              <w:bottom w:val="single" w:sz="4" w:space="0" w:color="auto"/>
            </w:tcBorders>
            <w:vAlign w:val="center"/>
          </w:tcPr>
          <w:p w:rsidR="00164992" w:rsidRPr="00BA5F05" w:rsidRDefault="00164992" w:rsidP="00CA47FE">
            <w:pPr>
              <w:spacing w:beforeLines="50"/>
              <w:jc w:val="center"/>
              <w:rPr>
                <w:szCs w:val="21"/>
              </w:rPr>
            </w:pPr>
          </w:p>
        </w:tc>
        <w:tc>
          <w:tcPr>
            <w:tcW w:w="6238" w:type="dxa"/>
            <w:gridSpan w:val="3"/>
            <w:tcBorders>
              <w:bottom w:val="single" w:sz="4" w:space="0" w:color="auto"/>
            </w:tcBorders>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了解备份自动化系统和内话系统的使用和切换方法</w:t>
            </w:r>
            <w:r w:rsidRPr="00BA5F05">
              <w:rPr>
                <w:rFonts w:hint="eastAsia"/>
                <w:szCs w:val="21"/>
              </w:rPr>
              <w:t>(2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restart"/>
            <w:tcBorders>
              <w:top w:val="single" w:sz="4" w:space="0" w:color="auto"/>
            </w:tcBorders>
            <w:vAlign w:val="center"/>
          </w:tcPr>
          <w:p w:rsidR="00164992" w:rsidRPr="00BA5F05" w:rsidRDefault="00164992" w:rsidP="009D3F58">
            <w:pPr>
              <w:jc w:val="center"/>
              <w:rPr>
                <w:rFonts w:ascii="黑体" w:eastAsia="黑体"/>
                <w:szCs w:val="21"/>
              </w:rPr>
            </w:pPr>
            <w:r w:rsidRPr="00BA5F05">
              <w:rPr>
                <w:rFonts w:ascii="黑体" w:eastAsia="黑体" w:hint="eastAsia"/>
                <w:szCs w:val="21"/>
              </w:rPr>
              <w:t>特情处置</w:t>
            </w:r>
          </w:p>
          <w:p w:rsidR="00164992" w:rsidRPr="00BA5F05" w:rsidRDefault="00164992" w:rsidP="009D3F58">
            <w:pPr>
              <w:jc w:val="center"/>
              <w:rPr>
                <w:szCs w:val="21"/>
              </w:rPr>
            </w:pPr>
          </w:p>
        </w:tc>
        <w:tc>
          <w:tcPr>
            <w:tcW w:w="6238" w:type="dxa"/>
            <w:gridSpan w:val="3"/>
            <w:tcBorders>
              <w:top w:val="single" w:sz="4" w:space="0" w:color="auto"/>
            </w:tcBorders>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冲突解脱时迅速判明形势，指令恰当、及时</w:t>
            </w:r>
            <w:r w:rsidRPr="00BA5F05">
              <w:rPr>
                <w:rFonts w:hint="eastAsia"/>
                <w:szCs w:val="21"/>
              </w:rPr>
              <w:t xml:space="preserve"> (5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冲突解脱时能使用关键词向机组表明情况紧急以争取其配合</w:t>
            </w:r>
            <w:r w:rsidRPr="00BA5F05">
              <w:rPr>
                <w:rFonts w:hint="eastAsia"/>
                <w:szCs w:val="21"/>
              </w:rPr>
              <w:t xml:space="preserve"> (3</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熟练使用特情处置检查单，处置程序、方法与应急手册相符</w:t>
            </w:r>
            <w:r w:rsidRPr="00BA5F05">
              <w:rPr>
                <w:rFonts w:hint="eastAsia"/>
                <w:szCs w:val="21"/>
              </w:rPr>
              <w:t>(5</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能迅速从设备故障和紧急情况中恢复</w:t>
            </w:r>
            <w:r w:rsidRPr="00BA5F05">
              <w:rPr>
                <w:rFonts w:hint="eastAsia"/>
                <w:szCs w:val="21"/>
              </w:rPr>
              <w:t xml:space="preserve"> (2</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454"/>
          <w:jc w:val="center"/>
        </w:trPr>
        <w:tc>
          <w:tcPr>
            <w:tcW w:w="1428" w:type="dxa"/>
            <w:vMerge/>
            <w:vAlign w:val="center"/>
          </w:tcPr>
          <w:p w:rsidR="00164992" w:rsidRPr="00BA5F05" w:rsidRDefault="00164992" w:rsidP="00CA47FE">
            <w:pPr>
              <w:spacing w:beforeLines="50"/>
              <w:jc w:val="center"/>
              <w:rPr>
                <w:szCs w:val="21"/>
              </w:rPr>
            </w:pPr>
          </w:p>
        </w:tc>
        <w:tc>
          <w:tcPr>
            <w:tcW w:w="6238" w:type="dxa"/>
            <w:gridSpan w:val="3"/>
          </w:tcPr>
          <w:p w:rsidR="00164992" w:rsidRPr="00BA5F05" w:rsidRDefault="00164992" w:rsidP="00CA47FE">
            <w:pPr>
              <w:numPr>
                <w:ilvl w:val="0"/>
                <w:numId w:val="1"/>
              </w:numPr>
              <w:tabs>
                <w:tab w:val="left" w:pos="0"/>
                <w:tab w:val="left" w:pos="420"/>
                <w:tab w:val="left" w:pos="704"/>
              </w:tabs>
              <w:spacing w:beforeLines="5" w:afterLines="5"/>
              <w:ind w:left="317" w:hanging="317"/>
              <w:rPr>
                <w:szCs w:val="21"/>
              </w:rPr>
            </w:pPr>
            <w:r w:rsidRPr="00BA5F05">
              <w:rPr>
                <w:rFonts w:hint="eastAsia"/>
                <w:szCs w:val="21"/>
              </w:rPr>
              <w:t>正确处置相关告警信息</w:t>
            </w:r>
            <w:r w:rsidRPr="00BA5F05">
              <w:rPr>
                <w:rFonts w:hint="eastAsia"/>
                <w:szCs w:val="21"/>
              </w:rPr>
              <w:t>(3</w:t>
            </w:r>
            <w:r w:rsidRPr="00BA5F05">
              <w:rPr>
                <w:szCs w:val="21"/>
              </w:rPr>
              <w:t>’</w:t>
            </w:r>
            <w:r w:rsidRPr="00BA5F05">
              <w:rPr>
                <w:rFonts w:hint="eastAsia"/>
                <w:szCs w:val="21"/>
              </w:rPr>
              <w:t>)</w:t>
            </w:r>
          </w:p>
        </w:tc>
        <w:tc>
          <w:tcPr>
            <w:tcW w:w="2268" w:type="dxa"/>
          </w:tcPr>
          <w:p w:rsidR="00164992" w:rsidRPr="00BA5F05" w:rsidRDefault="00164992" w:rsidP="009D3F58">
            <w:pPr>
              <w:jc w:val="center"/>
              <w:rPr>
                <w:szCs w:val="21"/>
              </w:rPr>
            </w:pPr>
          </w:p>
        </w:tc>
      </w:tr>
      <w:tr w:rsidR="00164992" w:rsidRPr="00BA5F05" w:rsidTr="009D3F58">
        <w:trPr>
          <w:cantSplit/>
          <w:trHeight w:val="567"/>
          <w:jc w:val="center"/>
        </w:trPr>
        <w:tc>
          <w:tcPr>
            <w:tcW w:w="1428" w:type="dxa"/>
            <w:vMerge w:val="restart"/>
            <w:vAlign w:val="center"/>
          </w:tcPr>
          <w:p w:rsidR="00164992" w:rsidRPr="00BA5F05" w:rsidRDefault="00164992" w:rsidP="00CA47FE">
            <w:pPr>
              <w:spacing w:beforeLines="50"/>
              <w:jc w:val="center"/>
              <w:rPr>
                <w:szCs w:val="21"/>
              </w:rPr>
            </w:pPr>
            <w:r w:rsidRPr="00BA5F05">
              <w:rPr>
                <w:rFonts w:ascii="黑体" w:eastAsia="黑体" w:hint="eastAsia"/>
                <w:szCs w:val="21"/>
              </w:rPr>
              <w:t>一票否决项</w:t>
            </w:r>
          </w:p>
        </w:tc>
        <w:tc>
          <w:tcPr>
            <w:tcW w:w="6238" w:type="dxa"/>
            <w:gridSpan w:val="3"/>
            <w:tcBorders>
              <w:bottom w:val="single" w:sz="4" w:space="0" w:color="auto"/>
            </w:tcBorders>
          </w:tcPr>
          <w:p w:rsidR="00164992" w:rsidRPr="00BA5F05" w:rsidRDefault="00164992" w:rsidP="00CA47FE">
            <w:pPr>
              <w:spacing w:beforeLines="5" w:afterLines="5"/>
              <w:rPr>
                <w:b/>
                <w:bCs/>
                <w:szCs w:val="21"/>
              </w:rPr>
            </w:pPr>
            <w:r w:rsidRPr="00BA5F05">
              <w:rPr>
                <w:rFonts w:hint="eastAsia"/>
                <w:b/>
                <w:bCs/>
                <w:szCs w:val="21"/>
              </w:rPr>
              <w:t>因本人判断、调配等原因，出现违反雷达间隔、尾流间隔标准的情况或导致航空器进入危险区、限制区、禁区以及航空器低于</w:t>
            </w:r>
            <w:r w:rsidRPr="002D7A3C">
              <w:rPr>
                <w:rFonts w:hint="eastAsia"/>
                <w:b/>
                <w:bCs/>
                <w:color w:val="FF0000"/>
                <w:szCs w:val="21"/>
              </w:rPr>
              <w:t xml:space="preserve"> MVH</w:t>
            </w:r>
            <w:r w:rsidRPr="00BA5F05">
              <w:rPr>
                <w:rFonts w:hint="eastAsia"/>
                <w:b/>
                <w:bCs/>
                <w:szCs w:val="21"/>
              </w:rPr>
              <w:t xml:space="preserve"> </w:t>
            </w:r>
            <w:r w:rsidRPr="00BA5F05">
              <w:rPr>
                <w:rFonts w:hint="eastAsia"/>
                <w:b/>
                <w:bCs/>
                <w:szCs w:val="21"/>
              </w:rPr>
              <w:t>的情况；使用错误的气压基准面或发布错误的气压值</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bottom w:val="single" w:sz="4" w:space="0" w:color="auto"/>
            </w:tcBorders>
          </w:tcPr>
          <w:p w:rsidR="00164992" w:rsidRPr="00BA5F05" w:rsidRDefault="00164992" w:rsidP="009D3F58">
            <w:pPr>
              <w:jc w:val="center"/>
              <w:rPr>
                <w:szCs w:val="21"/>
              </w:rPr>
            </w:pPr>
          </w:p>
        </w:tc>
      </w:tr>
      <w:tr w:rsidR="00164992" w:rsidRPr="00BA5F05" w:rsidTr="009D3F58">
        <w:trPr>
          <w:cantSplit/>
          <w:trHeight w:val="567"/>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rPr>
                <w:b/>
                <w:bCs/>
                <w:szCs w:val="21"/>
              </w:rPr>
            </w:pPr>
            <w:r w:rsidRPr="00BA5F05">
              <w:rPr>
                <w:rFonts w:hint="eastAsia"/>
                <w:b/>
                <w:bCs/>
                <w:szCs w:val="21"/>
              </w:rPr>
              <w:t>关键指令（高度、航向、进近许可等）发错，或机组关键令复诵错误，或机组未复诵关键指令，管制员未能及时发现并纠正，并因此需要采取紧急避让措施</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6F148B" w:rsidRPr="00BA5F05" w:rsidTr="00147111">
        <w:trPr>
          <w:cantSplit/>
          <w:trHeight w:val="416"/>
          <w:jc w:val="center"/>
        </w:trPr>
        <w:tc>
          <w:tcPr>
            <w:tcW w:w="1428" w:type="dxa"/>
            <w:vMerge/>
            <w:vAlign w:val="center"/>
          </w:tcPr>
          <w:p w:rsidR="006F148B" w:rsidRPr="00BA5F05" w:rsidRDefault="006F148B"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6F148B" w:rsidRPr="00147111" w:rsidRDefault="006F148B" w:rsidP="00CA47FE">
            <w:pPr>
              <w:spacing w:beforeLines="5" w:afterLines="5"/>
              <w:rPr>
                <w:b/>
                <w:bCs/>
                <w:color w:val="FF0000"/>
                <w:szCs w:val="21"/>
              </w:rPr>
            </w:pPr>
            <w:r w:rsidRPr="00147111">
              <w:rPr>
                <w:rFonts w:hint="eastAsia"/>
                <w:b/>
                <w:bCs/>
                <w:color w:val="FF0000"/>
                <w:szCs w:val="21"/>
              </w:rPr>
              <w:t>必须连线的潜在冲突小于</w:t>
            </w:r>
            <w:r w:rsidRPr="00147111">
              <w:rPr>
                <w:rFonts w:hint="eastAsia"/>
                <w:b/>
                <w:bCs/>
                <w:color w:val="FF0000"/>
                <w:szCs w:val="21"/>
              </w:rPr>
              <w:t>7.5</w:t>
            </w:r>
            <w:r w:rsidRPr="00147111">
              <w:rPr>
                <w:rFonts w:hint="eastAsia"/>
                <w:b/>
                <w:bCs/>
                <w:color w:val="FF0000"/>
                <w:szCs w:val="21"/>
              </w:rPr>
              <w:t>公里未连线（</w:t>
            </w:r>
            <w:r w:rsidRPr="00147111">
              <w:rPr>
                <w:rFonts w:hint="eastAsia"/>
                <w:b/>
                <w:bCs/>
                <w:color w:val="FF0000"/>
                <w:szCs w:val="21"/>
              </w:rPr>
              <w:t>12'</w:t>
            </w:r>
            <w:r w:rsidRPr="00147111">
              <w:rPr>
                <w:rFonts w:hint="eastAsia"/>
                <w:b/>
                <w:bCs/>
                <w:color w:val="FF0000"/>
                <w:szCs w:val="21"/>
              </w:rPr>
              <w:t>）</w:t>
            </w:r>
          </w:p>
        </w:tc>
        <w:tc>
          <w:tcPr>
            <w:tcW w:w="2268" w:type="dxa"/>
            <w:tcBorders>
              <w:top w:val="single" w:sz="4" w:space="0" w:color="auto"/>
              <w:bottom w:val="single" w:sz="4" w:space="0" w:color="auto"/>
            </w:tcBorders>
          </w:tcPr>
          <w:p w:rsidR="006F148B" w:rsidRPr="00BA5F05" w:rsidRDefault="006F148B" w:rsidP="009D3F58">
            <w:pPr>
              <w:jc w:val="center"/>
              <w:rPr>
                <w:szCs w:val="21"/>
              </w:rPr>
            </w:pPr>
          </w:p>
        </w:tc>
      </w:tr>
      <w:tr w:rsidR="00164992" w:rsidRPr="00BA5F05" w:rsidTr="009D3F58">
        <w:trPr>
          <w:cantSplit/>
          <w:trHeight w:val="567"/>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jc w:val="left"/>
              <w:rPr>
                <w:b/>
                <w:bCs/>
                <w:szCs w:val="21"/>
              </w:rPr>
            </w:pPr>
            <w:r w:rsidRPr="00BA5F05">
              <w:rPr>
                <w:rFonts w:hint="eastAsia"/>
                <w:b/>
                <w:bCs/>
                <w:szCs w:val="21"/>
              </w:rPr>
              <w:t>存在较为明显的不良管制习惯，如关键通话用语不规范或因通话技巧不足（语速、语调、节奏、发音）容易导致机组误听、发布高度指令不扫视周边而发出带冲突指令等</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top w:val="single" w:sz="4" w:space="0" w:color="auto"/>
            </w:tcBorders>
          </w:tcPr>
          <w:p w:rsidR="00164992" w:rsidRPr="00BA5F05" w:rsidRDefault="00164992" w:rsidP="009D3F58">
            <w:pPr>
              <w:jc w:val="center"/>
              <w:rPr>
                <w:szCs w:val="21"/>
              </w:rPr>
            </w:pPr>
          </w:p>
        </w:tc>
      </w:tr>
      <w:tr w:rsidR="00164992" w:rsidRPr="00BA5F05" w:rsidTr="009D3F58">
        <w:trPr>
          <w:cantSplit/>
          <w:trHeight w:val="617"/>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jc w:val="left"/>
              <w:rPr>
                <w:b/>
                <w:bCs/>
                <w:szCs w:val="21"/>
              </w:rPr>
            </w:pPr>
            <w:r w:rsidRPr="00BA5F05">
              <w:rPr>
                <w:rFonts w:hint="eastAsia"/>
                <w:b/>
                <w:bCs/>
                <w:szCs w:val="21"/>
              </w:rPr>
              <w:t>无法控制指挥节奏，处于明显失控状态，丧失情景意识，无管制预案、指挥被动且效率低下，本人技术能力尚不足以应对考核</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bottom w:val="single" w:sz="4" w:space="0" w:color="auto"/>
            </w:tcBorders>
          </w:tcPr>
          <w:p w:rsidR="00164992" w:rsidRPr="00BA5F05" w:rsidRDefault="00164992" w:rsidP="009D3F58">
            <w:pPr>
              <w:jc w:val="center"/>
              <w:rPr>
                <w:szCs w:val="21"/>
              </w:rPr>
            </w:pPr>
          </w:p>
        </w:tc>
      </w:tr>
      <w:tr w:rsidR="00164992" w:rsidRPr="00BA5F05" w:rsidTr="009D3F58">
        <w:trPr>
          <w:cantSplit/>
          <w:trHeight w:val="445"/>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jc w:val="left"/>
              <w:rPr>
                <w:b/>
                <w:bCs/>
                <w:szCs w:val="21"/>
              </w:rPr>
            </w:pPr>
            <w:r w:rsidRPr="00BA5F05">
              <w:rPr>
                <w:rFonts w:hint="eastAsia"/>
                <w:b/>
                <w:bCs/>
                <w:szCs w:val="21"/>
              </w:rPr>
              <w:t>因管制原因导致通信失效的情况</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164992" w:rsidRPr="00BA5F05" w:rsidTr="009D3F58">
        <w:trPr>
          <w:cantSplit/>
          <w:trHeight w:val="575"/>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jc w:val="left"/>
              <w:rPr>
                <w:b/>
                <w:bCs/>
                <w:szCs w:val="21"/>
              </w:rPr>
            </w:pPr>
            <w:r w:rsidRPr="00BA5F05">
              <w:rPr>
                <w:rFonts w:hint="eastAsia"/>
                <w:b/>
                <w:bCs/>
                <w:szCs w:val="21"/>
              </w:rPr>
              <w:t>特情处置或是冲突解脱与规定程序明显不符、特情通话用语不熟练或不规范，导致与机组沟通不畅或冲突加剧，处置效果不佳</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164992" w:rsidRPr="00BA5F05" w:rsidTr="009D3F58">
        <w:trPr>
          <w:cantSplit/>
          <w:trHeight w:val="410"/>
          <w:jc w:val="center"/>
        </w:trPr>
        <w:tc>
          <w:tcPr>
            <w:tcW w:w="1428" w:type="dxa"/>
            <w:vMerge/>
            <w:vAlign w:val="center"/>
          </w:tcPr>
          <w:p w:rsidR="00164992" w:rsidRPr="00BA5F05" w:rsidRDefault="00164992" w:rsidP="00CA47FE">
            <w:pPr>
              <w:spacing w:beforeLines="50"/>
              <w:jc w:val="center"/>
              <w:rPr>
                <w:rFonts w:ascii="黑体" w:eastAsia="黑体"/>
                <w:szCs w:val="21"/>
              </w:rPr>
            </w:pP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jc w:val="left"/>
              <w:rPr>
                <w:b/>
                <w:bCs/>
                <w:szCs w:val="21"/>
              </w:rPr>
            </w:pPr>
            <w:r w:rsidRPr="00BA5F05">
              <w:rPr>
                <w:rFonts w:hint="eastAsia"/>
                <w:b/>
                <w:bCs/>
                <w:szCs w:val="21"/>
              </w:rPr>
              <w:t>工作态度较差、不尊重检查员，对检查考核存在抵触情绪</w:t>
            </w:r>
            <w:r w:rsidRPr="00BA5F05">
              <w:rPr>
                <w:b/>
                <w:bCs/>
                <w:szCs w:val="21"/>
              </w:rPr>
              <w:t>（</w:t>
            </w:r>
            <w:r w:rsidRPr="00BA5F05">
              <w:rPr>
                <w:b/>
                <w:bCs/>
                <w:szCs w:val="21"/>
              </w:rPr>
              <w:t>12</w:t>
            </w:r>
            <w:r w:rsidRPr="00BA5F05">
              <w:rPr>
                <w:szCs w:val="21"/>
              </w:rPr>
              <w:t>’</w:t>
            </w:r>
            <w:r w:rsidRPr="00BA5F05">
              <w:rPr>
                <w:b/>
                <w:bCs/>
                <w:szCs w:val="21"/>
              </w:rPr>
              <w:t>）</w:t>
            </w: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164992" w:rsidRPr="00BA5F05" w:rsidTr="009D3F58">
        <w:trPr>
          <w:cantSplit/>
          <w:trHeight w:val="313"/>
          <w:jc w:val="center"/>
        </w:trPr>
        <w:tc>
          <w:tcPr>
            <w:tcW w:w="1428" w:type="dxa"/>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五边精细化</w:t>
            </w: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rPr>
                <w:b/>
                <w:bCs/>
                <w:szCs w:val="21"/>
              </w:rPr>
            </w:pPr>
            <w:r w:rsidRPr="00BA5F05">
              <w:rPr>
                <w:rFonts w:hint="eastAsia"/>
                <w:b/>
                <w:bCs/>
                <w:szCs w:val="21"/>
              </w:rPr>
              <w:t>AA</w:t>
            </w:r>
            <w:r w:rsidRPr="00BA5F05">
              <w:rPr>
                <w:rFonts w:hint="eastAsia"/>
                <w:b/>
                <w:bCs/>
                <w:szCs w:val="21"/>
              </w:rPr>
              <w:t>或</w:t>
            </w:r>
            <w:r w:rsidRPr="00BA5F05">
              <w:rPr>
                <w:rFonts w:hint="eastAsia"/>
                <w:b/>
                <w:bCs/>
                <w:szCs w:val="21"/>
              </w:rPr>
              <w:t>ADA</w:t>
            </w:r>
            <w:r w:rsidRPr="00BA5F05">
              <w:rPr>
                <w:rFonts w:hint="eastAsia"/>
                <w:b/>
                <w:bCs/>
                <w:szCs w:val="21"/>
              </w:rPr>
              <w:t>未达标（</w:t>
            </w:r>
            <w:r w:rsidRPr="00BA5F05">
              <w:rPr>
                <w:rFonts w:hint="eastAsia"/>
                <w:szCs w:val="21"/>
              </w:rPr>
              <w:t>3</w:t>
            </w:r>
            <w:r w:rsidRPr="00BA5F05">
              <w:rPr>
                <w:szCs w:val="21"/>
              </w:rPr>
              <w:t>’</w:t>
            </w:r>
            <w:r w:rsidRPr="00BA5F05">
              <w:rPr>
                <w:rFonts w:hint="eastAsia"/>
                <w:szCs w:val="21"/>
              </w:rPr>
              <w:t>-4</w:t>
            </w:r>
            <w:r w:rsidRPr="00BA5F05">
              <w:rPr>
                <w:szCs w:val="21"/>
              </w:rPr>
              <w:t>’</w:t>
            </w:r>
            <w:r w:rsidRPr="00BA5F05">
              <w:rPr>
                <w:rFonts w:hint="eastAsia"/>
                <w:b/>
                <w:bCs/>
                <w:szCs w:val="21"/>
              </w:rPr>
              <w:t>），扣分参考中南地区五边精细化指标</w:t>
            </w: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164992" w:rsidRPr="00BA5F05" w:rsidTr="009D3F58">
        <w:trPr>
          <w:cantSplit/>
          <w:trHeight w:val="545"/>
          <w:jc w:val="center"/>
        </w:trPr>
        <w:tc>
          <w:tcPr>
            <w:tcW w:w="1428" w:type="dxa"/>
            <w:vAlign w:val="center"/>
          </w:tcPr>
          <w:p w:rsidR="00164992" w:rsidRPr="00BA5F05" w:rsidRDefault="00164992" w:rsidP="00CA47FE">
            <w:pPr>
              <w:spacing w:beforeLines="50"/>
              <w:jc w:val="center"/>
              <w:rPr>
                <w:rFonts w:ascii="黑体" w:eastAsia="黑体"/>
                <w:szCs w:val="21"/>
              </w:rPr>
            </w:pPr>
            <w:r w:rsidRPr="00BA5F05">
              <w:rPr>
                <w:rFonts w:ascii="黑体" w:eastAsia="黑体" w:hint="eastAsia"/>
                <w:szCs w:val="21"/>
              </w:rPr>
              <w:t>其他</w:t>
            </w:r>
          </w:p>
        </w:tc>
        <w:tc>
          <w:tcPr>
            <w:tcW w:w="6238" w:type="dxa"/>
            <w:gridSpan w:val="3"/>
            <w:tcBorders>
              <w:top w:val="single" w:sz="4" w:space="0" w:color="auto"/>
              <w:bottom w:val="single" w:sz="4" w:space="0" w:color="auto"/>
            </w:tcBorders>
          </w:tcPr>
          <w:p w:rsidR="00164992" w:rsidRPr="00BA5F05" w:rsidRDefault="00164992" w:rsidP="00CA47FE">
            <w:pPr>
              <w:spacing w:beforeLines="5" w:afterLines="5"/>
              <w:rPr>
                <w:b/>
                <w:bCs/>
                <w:szCs w:val="21"/>
              </w:rPr>
            </w:pPr>
          </w:p>
        </w:tc>
        <w:tc>
          <w:tcPr>
            <w:tcW w:w="2268" w:type="dxa"/>
            <w:tcBorders>
              <w:top w:val="single" w:sz="4" w:space="0" w:color="auto"/>
              <w:bottom w:val="single" w:sz="4" w:space="0" w:color="auto"/>
            </w:tcBorders>
          </w:tcPr>
          <w:p w:rsidR="00164992" w:rsidRPr="00BA5F05" w:rsidRDefault="00164992" w:rsidP="009D3F58">
            <w:pPr>
              <w:jc w:val="center"/>
              <w:rPr>
                <w:szCs w:val="21"/>
              </w:rPr>
            </w:pPr>
          </w:p>
        </w:tc>
      </w:tr>
      <w:tr w:rsidR="00164992" w:rsidRPr="00BA5F05" w:rsidTr="009D3F58">
        <w:trPr>
          <w:trHeight w:val="2600"/>
          <w:jc w:val="center"/>
        </w:trPr>
        <w:tc>
          <w:tcPr>
            <w:tcW w:w="9934" w:type="dxa"/>
            <w:gridSpan w:val="5"/>
            <w:tcBorders>
              <w:bottom w:val="single" w:sz="4" w:space="0" w:color="auto"/>
            </w:tcBorders>
          </w:tcPr>
          <w:p w:rsidR="00164992" w:rsidRPr="00BA5F05" w:rsidRDefault="00164992" w:rsidP="009D3F58">
            <w:pPr>
              <w:rPr>
                <w:rFonts w:ascii="黑体" w:eastAsia="黑体"/>
                <w:b/>
                <w:sz w:val="24"/>
              </w:rPr>
            </w:pPr>
            <w:r w:rsidRPr="00BA5F05">
              <w:rPr>
                <w:rFonts w:ascii="黑体" w:eastAsia="黑体" w:hint="eastAsia"/>
                <w:b/>
                <w:sz w:val="24"/>
              </w:rPr>
              <w:t>考核情况记录：</w:t>
            </w:r>
          </w:p>
          <w:p w:rsidR="00164992" w:rsidRPr="00BA5F05" w:rsidRDefault="00164992" w:rsidP="009D3F58">
            <w:pPr>
              <w:rPr>
                <w:rFonts w:ascii="黑体" w:eastAsia="黑体"/>
                <w:b/>
                <w:sz w:val="24"/>
              </w:rPr>
            </w:pPr>
          </w:p>
          <w:p w:rsidR="00164992" w:rsidRPr="00BA5F05" w:rsidRDefault="00164992" w:rsidP="009D3F58">
            <w:pPr>
              <w:spacing w:line="360" w:lineRule="auto"/>
              <w:rPr>
                <w:rFonts w:ascii="黑体" w:eastAsia="黑体"/>
                <w:b/>
                <w:sz w:val="24"/>
              </w:rPr>
            </w:pPr>
          </w:p>
        </w:tc>
      </w:tr>
      <w:tr w:rsidR="00164992" w:rsidRPr="00BA5F05" w:rsidTr="009D3F58">
        <w:trPr>
          <w:trHeight w:val="610"/>
          <w:jc w:val="center"/>
        </w:trPr>
        <w:tc>
          <w:tcPr>
            <w:tcW w:w="9934" w:type="dxa"/>
            <w:gridSpan w:val="5"/>
            <w:tcBorders>
              <w:top w:val="single" w:sz="4" w:space="0" w:color="auto"/>
            </w:tcBorders>
          </w:tcPr>
          <w:p w:rsidR="00164992" w:rsidRPr="00BA5F05" w:rsidRDefault="00164992" w:rsidP="009D3F58">
            <w:pPr>
              <w:spacing w:line="360" w:lineRule="auto"/>
              <w:rPr>
                <w:rFonts w:ascii="黑体" w:eastAsia="黑体"/>
                <w:b/>
                <w:sz w:val="24"/>
              </w:rPr>
            </w:pPr>
            <w:r w:rsidRPr="00BA5F05">
              <w:rPr>
                <w:rFonts w:ascii="黑体" w:eastAsia="黑体" w:hint="eastAsia"/>
                <w:b/>
                <w:sz w:val="24"/>
              </w:rPr>
              <w:t>考核人签名：                 陪考教员签名：               申请人签名：</w:t>
            </w:r>
          </w:p>
        </w:tc>
      </w:tr>
      <w:tr w:rsidR="00164992" w:rsidRPr="00BA5F05" w:rsidTr="009D3F58">
        <w:trPr>
          <w:trHeight w:val="700"/>
          <w:jc w:val="center"/>
        </w:trPr>
        <w:tc>
          <w:tcPr>
            <w:tcW w:w="9934" w:type="dxa"/>
            <w:gridSpan w:val="5"/>
            <w:vAlign w:val="center"/>
          </w:tcPr>
          <w:p w:rsidR="00164992" w:rsidRPr="00BA5F05" w:rsidRDefault="00164992" w:rsidP="00CA47FE">
            <w:pPr>
              <w:spacing w:beforeLines="50"/>
              <w:jc w:val="center"/>
              <w:rPr>
                <w:rFonts w:ascii="宋体" w:hAnsi="宋体"/>
                <w:b/>
                <w:sz w:val="24"/>
              </w:rPr>
            </w:pPr>
            <w:r w:rsidRPr="00BA5F05">
              <w:rPr>
                <w:rFonts w:ascii="黑体" w:eastAsia="黑体" w:hint="eastAsia"/>
                <w:b/>
                <w:sz w:val="24"/>
              </w:rPr>
              <w:t>考核结果</w:t>
            </w:r>
          </w:p>
        </w:tc>
      </w:tr>
      <w:tr w:rsidR="00164992" w:rsidRPr="00BA5F05" w:rsidTr="009D3F58">
        <w:trPr>
          <w:trHeight w:val="668"/>
          <w:jc w:val="center"/>
        </w:trPr>
        <w:tc>
          <w:tcPr>
            <w:tcW w:w="9934" w:type="dxa"/>
            <w:gridSpan w:val="5"/>
          </w:tcPr>
          <w:p w:rsidR="00164992" w:rsidRPr="00BA5F05" w:rsidRDefault="00164992" w:rsidP="00CA47FE">
            <w:pPr>
              <w:spacing w:beforeLines="50"/>
              <w:rPr>
                <w:rFonts w:ascii="黑体" w:eastAsia="黑体"/>
                <w:b/>
                <w:sz w:val="24"/>
              </w:rPr>
            </w:pPr>
            <w:r w:rsidRPr="00BA5F05">
              <w:rPr>
                <w:rFonts w:ascii="黑体" w:eastAsia="黑体" w:hint="eastAsia"/>
                <w:b/>
                <w:sz w:val="24"/>
              </w:rPr>
              <w:t xml:space="preserve">                </w:t>
            </w:r>
          </w:p>
        </w:tc>
      </w:tr>
    </w:tbl>
    <w:p w:rsidR="00164992" w:rsidRPr="00BA5F05" w:rsidRDefault="00164992" w:rsidP="00164992">
      <w:pPr>
        <w:rPr>
          <w:b/>
          <w:bCs/>
          <w:szCs w:val="21"/>
        </w:rPr>
      </w:pPr>
      <w:r w:rsidRPr="00BA5F05">
        <w:rPr>
          <w:rFonts w:hint="eastAsia"/>
          <w:b/>
          <w:bCs/>
        </w:rPr>
        <w:t>说明：考核人在扣分栏填入对应项目应扣除的分数。以“</w:t>
      </w:r>
      <w:r w:rsidRPr="00BA5F05">
        <w:rPr>
          <w:rFonts w:hint="eastAsia"/>
          <w:b/>
          <w:bCs/>
          <w:szCs w:val="21"/>
        </w:rPr>
        <w:t>正确处置相关告警信息</w:t>
      </w:r>
      <w:r w:rsidRPr="00BA5F05">
        <w:rPr>
          <w:rFonts w:hint="eastAsia"/>
          <w:b/>
          <w:bCs/>
          <w:szCs w:val="21"/>
        </w:rPr>
        <w:t>(3</w:t>
      </w:r>
      <w:r w:rsidRPr="00BA5F05">
        <w:rPr>
          <w:b/>
          <w:bCs/>
          <w:szCs w:val="21"/>
        </w:rPr>
        <w:t>’</w:t>
      </w:r>
      <w:r w:rsidRPr="00BA5F05">
        <w:rPr>
          <w:rFonts w:hint="eastAsia"/>
          <w:b/>
          <w:bCs/>
          <w:szCs w:val="21"/>
        </w:rPr>
        <w:t>)</w:t>
      </w:r>
      <w:r w:rsidRPr="00BA5F05">
        <w:rPr>
          <w:rFonts w:hint="eastAsia"/>
          <w:b/>
          <w:bCs/>
          <w:szCs w:val="21"/>
        </w:rPr>
        <w:t>”为例，违反一次，则扣除</w:t>
      </w:r>
      <w:r w:rsidRPr="00BA5F05">
        <w:rPr>
          <w:rFonts w:hint="eastAsia"/>
          <w:b/>
          <w:bCs/>
          <w:szCs w:val="21"/>
        </w:rPr>
        <w:t>3</w:t>
      </w:r>
      <w:r w:rsidRPr="00BA5F05">
        <w:rPr>
          <w:rFonts w:hint="eastAsia"/>
          <w:b/>
          <w:bCs/>
          <w:szCs w:val="21"/>
        </w:rPr>
        <w:t>分</w:t>
      </w:r>
      <w:r w:rsidRPr="00BA5F05">
        <w:rPr>
          <w:b/>
          <w:bCs/>
          <w:szCs w:val="21"/>
        </w:rPr>
        <w:t>；</w:t>
      </w:r>
      <w:r w:rsidRPr="00BA5F05">
        <w:rPr>
          <w:rFonts w:hint="eastAsia"/>
          <w:b/>
          <w:bCs/>
        </w:rPr>
        <w:t>项目扣分采用累加制，</w:t>
      </w:r>
      <w:r w:rsidRPr="00BA5F05">
        <w:rPr>
          <w:b/>
          <w:bCs/>
        </w:rPr>
        <w:t>若</w:t>
      </w:r>
      <w:r w:rsidRPr="00BA5F05">
        <w:rPr>
          <w:rFonts w:hint="eastAsia"/>
          <w:b/>
          <w:bCs/>
          <w:szCs w:val="21"/>
        </w:rPr>
        <w:t>考生在考核中三次违反本条，则在相应的“</w:t>
      </w:r>
      <w:r w:rsidRPr="00BA5F05">
        <w:rPr>
          <w:b/>
          <w:bCs/>
          <w:szCs w:val="21"/>
        </w:rPr>
        <w:t>扣分</w:t>
      </w:r>
      <w:r w:rsidRPr="00BA5F05">
        <w:rPr>
          <w:rFonts w:hint="eastAsia"/>
          <w:b/>
          <w:bCs/>
          <w:szCs w:val="21"/>
        </w:rPr>
        <w:t>”栏扣除</w:t>
      </w:r>
      <w:r w:rsidRPr="00BA5F05">
        <w:rPr>
          <w:b/>
          <w:bCs/>
          <w:szCs w:val="21"/>
        </w:rPr>
        <w:t>9</w:t>
      </w:r>
      <w:r w:rsidRPr="00BA5F05">
        <w:rPr>
          <w:rFonts w:hint="eastAsia"/>
          <w:b/>
          <w:bCs/>
          <w:szCs w:val="21"/>
        </w:rPr>
        <w:t>分。考核人在“考核结果”栏填入分数。</w:t>
      </w:r>
    </w:p>
    <w:p w:rsidR="008E3518" w:rsidRDefault="008E3518"/>
    <w:sectPr w:rsidR="008E3518" w:rsidSect="00CA47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518" w:rsidRDefault="008E3518" w:rsidP="00164992">
      <w:r>
        <w:separator/>
      </w:r>
    </w:p>
  </w:endnote>
  <w:endnote w:type="continuationSeparator" w:id="1">
    <w:p w:rsidR="008E3518" w:rsidRDefault="008E3518" w:rsidP="001649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518" w:rsidRDefault="008E3518" w:rsidP="00164992">
      <w:r>
        <w:separator/>
      </w:r>
    </w:p>
  </w:footnote>
  <w:footnote w:type="continuationSeparator" w:id="1">
    <w:p w:rsidR="008E3518" w:rsidRDefault="008E3518" w:rsidP="001649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C3845"/>
    <w:multiLevelType w:val="multilevel"/>
    <w:tmpl w:val="3E9C3845"/>
    <w:lvl w:ilvl="0">
      <w:start w:val="1"/>
      <w:numFmt w:val="decimal"/>
      <w:lvlText w:val="%1."/>
      <w:lvlJc w:val="left"/>
      <w:pPr>
        <w:tabs>
          <w:tab w:val="num" w:pos="420"/>
        </w:tabs>
        <w:ind w:left="420" w:hanging="420"/>
      </w:pPr>
    </w:lvl>
    <w:lvl w:ilvl="1">
      <w:start w:val="1"/>
      <w:numFmt w:val="lowerLetter"/>
      <w:lvlText w:val="%2)"/>
      <w:lvlJc w:val="left"/>
      <w:pPr>
        <w:tabs>
          <w:tab w:val="num" w:pos="556"/>
        </w:tabs>
        <w:ind w:left="556" w:hanging="420"/>
      </w:pPr>
    </w:lvl>
    <w:lvl w:ilvl="2">
      <w:start w:val="1"/>
      <w:numFmt w:val="lowerRoman"/>
      <w:lvlText w:val="%3."/>
      <w:lvlJc w:val="right"/>
      <w:pPr>
        <w:tabs>
          <w:tab w:val="num" w:pos="976"/>
        </w:tabs>
        <w:ind w:left="976" w:hanging="420"/>
      </w:pPr>
    </w:lvl>
    <w:lvl w:ilvl="3">
      <w:start w:val="1"/>
      <w:numFmt w:val="decimal"/>
      <w:lvlText w:val="%4."/>
      <w:lvlJc w:val="left"/>
      <w:pPr>
        <w:tabs>
          <w:tab w:val="num" w:pos="1396"/>
        </w:tabs>
        <w:ind w:left="1396" w:hanging="420"/>
      </w:pPr>
    </w:lvl>
    <w:lvl w:ilvl="4">
      <w:start w:val="1"/>
      <w:numFmt w:val="lowerLetter"/>
      <w:lvlText w:val="%5)"/>
      <w:lvlJc w:val="left"/>
      <w:pPr>
        <w:tabs>
          <w:tab w:val="num" w:pos="1816"/>
        </w:tabs>
        <w:ind w:left="1816" w:hanging="420"/>
      </w:pPr>
    </w:lvl>
    <w:lvl w:ilvl="5">
      <w:start w:val="1"/>
      <w:numFmt w:val="lowerRoman"/>
      <w:lvlText w:val="%6."/>
      <w:lvlJc w:val="right"/>
      <w:pPr>
        <w:tabs>
          <w:tab w:val="num" w:pos="2236"/>
        </w:tabs>
        <w:ind w:left="2236" w:hanging="420"/>
      </w:pPr>
    </w:lvl>
    <w:lvl w:ilvl="6">
      <w:start w:val="1"/>
      <w:numFmt w:val="decimal"/>
      <w:lvlText w:val="%7."/>
      <w:lvlJc w:val="left"/>
      <w:pPr>
        <w:tabs>
          <w:tab w:val="num" w:pos="2656"/>
        </w:tabs>
        <w:ind w:left="2656" w:hanging="420"/>
      </w:pPr>
    </w:lvl>
    <w:lvl w:ilvl="7">
      <w:start w:val="1"/>
      <w:numFmt w:val="lowerLetter"/>
      <w:lvlText w:val="%8)"/>
      <w:lvlJc w:val="left"/>
      <w:pPr>
        <w:tabs>
          <w:tab w:val="num" w:pos="3076"/>
        </w:tabs>
        <w:ind w:left="3076" w:hanging="420"/>
      </w:pPr>
    </w:lvl>
    <w:lvl w:ilvl="8">
      <w:start w:val="1"/>
      <w:numFmt w:val="lowerRoman"/>
      <w:lvlText w:val="%9."/>
      <w:lvlJc w:val="right"/>
      <w:pPr>
        <w:tabs>
          <w:tab w:val="num" w:pos="3496"/>
        </w:tabs>
        <w:ind w:left="3496"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4992"/>
    <w:rsid w:val="00147111"/>
    <w:rsid w:val="00164992"/>
    <w:rsid w:val="002D7A3C"/>
    <w:rsid w:val="00674135"/>
    <w:rsid w:val="006F148B"/>
    <w:rsid w:val="008E3518"/>
    <w:rsid w:val="00CA47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9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4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4992"/>
    <w:rPr>
      <w:sz w:val="18"/>
      <w:szCs w:val="18"/>
    </w:rPr>
  </w:style>
  <w:style w:type="paragraph" w:styleId="a4">
    <w:name w:val="footer"/>
    <w:basedOn w:val="a"/>
    <w:link w:val="Char0"/>
    <w:uiPriority w:val="99"/>
    <w:semiHidden/>
    <w:unhideWhenUsed/>
    <w:rsid w:val="001649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49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唐新春</dc:creator>
  <cp:keywords/>
  <dc:description/>
  <cp:lastModifiedBy>邓勇</cp:lastModifiedBy>
  <cp:revision>6</cp:revision>
  <dcterms:created xsi:type="dcterms:W3CDTF">2020-05-26T12:24:00Z</dcterms:created>
  <dcterms:modified xsi:type="dcterms:W3CDTF">2020-10-13T16:16:00Z</dcterms:modified>
</cp:coreProperties>
</file>