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pPr w:leftFromText="180" w:rightFromText="180" w:vertAnchor="page" w:horzAnchor="margin" w:tblpY="1491"/>
        <w:tblW w:w="0" w:type="auto"/>
        <w:tblLook w:val="04A0"/>
      </w:tblPr>
      <w:tblGrid>
        <w:gridCol w:w="1242"/>
        <w:gridCol w:w="1560"/>
        <w:gridCol w:w="1275"/>
        <w:gridCol w:w="2127"/>
        <w:gridCol w:w="1666"/>
        <w:gridCol w:w="652"/>
      </w:tblGrid>
      <w:tr w:rsidR="00C13078" w:rsidTr="00EC2322">
        <w:tc>
          <w:tcPr>
            <w:tcW w:w="1242" w:type="dxa"/>
          </w:tcPr>
          <w:p w:rsidR="00C13078" w:rsidRDefault="00C13078" w:rsidP="003F1E02">
            <w:r w:rsidRPr="00366CB3">
              <w:rPr>
                <w:b/>
              </w:rPr>
              <w:t>姓名</w:t>
            </w:r>
            <w:r w:rsidRPr="00366CB3">
              <w:rPr>
                <w:rFonts w:hint="eastAsia"/>
                <w:b/>
              </w:rPr>
              <w:t>：</w:t>
            </w:r>
          </w:p>
        </w:tc>
        <w:tc>
          <w:tcPr>
            <w:tcW w:w="1560" w:type="dxa"/>
          </w:tcPr>
          <w:p>
            <w:r>
              <w:t>黄佳乐</w:t>
            </w:r>
          </w:p>
        </w:tc>
        <w:tc>
          <w:tcPr>
            <w:tcW w:w="1275" w:type="dxa"/>
          </w:tcPr>
          <w:p w:rsidR="00C13078" w:rsidRDefault="00C13078" w:rsidP="003F1E02">
            <w:r w:rsidRPr="00366CB3">
              <w:rPr>
                <w:rFonts w:hint="eastAsia"/>
                <w:b/>
              </w:rPr>
              <w:t>考核日期：</w:t>
            </w:r>
          </w:p>
        </w:tc>
        <w:tc>
          <w:tcPr>
            <w:tcW w:w="2127" w:type="dxa"/>
          </w:tcPr>
          <w:p>
            <w:r>
              <w:t>2021-08-20 15:42</w:t>
            </w:r>
          </w:p>
        </w:tc>
        <w:tc>
          <w:tcPr>
            <w:tcW w:w="1666" w:type="dxa"/>
          </w:tcPr>
          <w:p w:rsidR="00C13078" w:rsidRDefault="00C13078" w:rsidP="003F1E02">
            <w:r w:rsidRPr="00366CB3">
              <w:rPr>
                <w:b/>
              </w:rPr>
              <w:t>考核时长</w:t>
            </w:r>
            <w:r>
              <w:rPr>
                <w:rFonts w:hint="eastAsia"/>
                <w:b/>
              </w:rPr>
              <w:t>(min)</w:t>
            </w:r>
            <w:r>
              <w:rPr>
                <w:rFonts w:hint="eastAsia"/>
                <w:b/>
              </w:rPr>
              <w:t>：</w:t>
            </w:r>
          </w:p>
        </w:tc>
        <w:tc>
          <w:tcPr>
            <w:tcW w:w="652" w:type="dxa"/>
          </w:tcPr>
          <w:p>
            <w:r>
              <w:t>3</w:t>
            </w:r>
          </w:p>
        </w:tc>
      </w:tr>
      <w:tr w:rsidR="00C13078" w:rsidTr="00EC2322">
        <w:tc>
          <w:tcPr>
            <w:tcW w:w="1242" w:type="dxa"/>
          </w:tcPr>
          <w:p w:rsidR="00C13078" w:rsidRDefault="00C13078" w:rsidP="003F1E02">
            <w:r w:rsidRPr="00366CB3">
              <w:rPr>
                <w:rFonts w:hint="eastAsia"/>
                <w:b/>
              </w:rPr>
              <w:t>席位：</w:t>
            </w:r>
          </w:p>
        </w:tc>
        <w:tc>
          <w:tcPr>
            <w:tcW w:w="1560" w:type="dxa"/>
          </w:tcPr>
          <w:p>
            <w:r>
              <w:t>进近</w:t>
            </w:r>
          </w:p>
        </w:tc>
        <w:tc>
          <w:tcPr>
            <w:tcW w:w="1275" w:type="dxa"/>
          </w:tcPr>
          <w:p w:rsidR="00C13078" w:rsidRDefault="00C13078" w:rsidP="003F1E02">
            <w:r w:rsidRPr="00366CB3">
              <w:rPr>
                <w:b/>
              </w:rPr>
              <w:t>题目编号</w:t>
            </w:r>
            <w:r w:rsidRPr="00366CB3">
              <w:rPr>
                <w:rFonts w:hint="eastAsia"/>
                <w:b/>
              </w:rPr>
              <w:t>：</w:t>
            </w:r>
          </w:p>
        </w:tc>
        <w:tc>
          <w:tcPr>
            <w:tcW w:w="2127" w:type="dxa"/>
          </w:tcPr>
          <w:p>
            <w:r>
              <w:t>3</w:t>
            </w:r>
          </w:p>
        </w:tc>
        <w:tc>
          <w:tcPr>
            <w:tcW w:w="1666" w:type="dxa"/>
          </w:tcPr>
          <w:p w:rsidR="00C13078" w:rsidRDefault="00C13078" w:rsidP="003F1E02">
            <w:r>
              <w:rPr>
                <w:rFonts w:hint="eastAsia"/>
                <w:b/>
              </w:rPr>
              <w:t>难度</w:t>
            </w:r>
            <w:r w:rsidRPr="00366CB3">
              <w:rPr>
                <w:rFonts w:hint="eastAsia"/>
                <w:b/>
              </w:rPr>
              <w:t>：</w:t>
            </w:r>
          </w:p>
        </w:tc>
        <w:tc>
          <w:tcPr>
            <w:tcW w:w="652" w:type="dxa"/>
          </w:tcPr>
          <w:p>
            <w:r>
              <w:t>初级</w:t>
            </w:r>
          </w:p>
        </w:tc>
      </w:tr>
      <w:tr w:rsidR="00C13078" w:rsidTr="00EC2322">
        <w:tc>
          <w:tcPr>
            <w:tcW w:w="1242" w:type="dxa"/>
          </w:tcPr>
          <w:p w:rsidR="00C13078" w:rsidRDefault="00C13078" w:rsidP="003F1E02">
            <w:r>
              <w:rPr>
                <w:rFonts w:hint="eastAsia"/>
                <w:b/>
              </w:rPr>
              <w:t>考试</w:t>
            </w:r>
            <w:r>
              <w:rPr>
                <w:b/>
              </w:rPr>
              <w:t>类别</w:t>
            </w:r>
            <w:r w:rsidRPr="00366CB3">
              <w:rPr>
                <w:rFonts w:hint="eastAsia"/>
                <w:b/>
              </w:rPr>
              <w:t>：</w:t>
            </w:r>
          </w:p>
        </w:tc>
        <w:tc>
          <w:tcPr>
            <w:tcW w:w="1560" w:type="dxa"/>
          </w:tcPr>
          <w:p>
            <w:r>
              <w:t>进近岗前培训</w:t>
            </w:r>
          </w:p>
        </w:tc>
        <w:tc>
          <w:tcPr>
            <w:tcW w:w="1275" w:type="dxa"/>
          </w:tcPr>
          <w:p w:rsidR="00C13078" w:rsidRDefault="00C13078" w:rsidP="003F1E02"/>
        </w:tc>
        <w:tc>
          <w:tcPr>
            <w:tcW w:w="2127" w:type="dxa"/>
          </w:tcPr>
          <w:p w:rsidR="00C13078" w:rsidRDefault="00C13078" w:rsidP="003F1E02"/>
        </w:tc>
        <w:tc>
          <w:tcPr>
            <w:tcW w:w="1666" w:type="dxa"/>
          </w:tcPr>
          <w:p w:rsidR="00C13078" w:rsidRDefault="00C13078" w:rsidP="003F1E02"/>
        </w:tc>
        <w:tc>
          <w:tcPr>
            <w:tcW w:w="652" w:type="dxa"/>
          </w:tcPr>
          <w:p w:rsidR="00C13078" w:rsidRDefault="00C13078" w:rsidP="003F1E02"/>
        </w:tc>
      </w:tr>
    </w:tbl>
    <w:tbl>
      <w:tblPr>
        <w:tblStyle w:val="a5"/>
        <w:tblW w:w="0" w:type="auto"/>
        <w:tblLook w:val="04A0"/>
      </w:tblPr>
      <w:tblGrid>
        <w:gridCol w:w="8522"/>
      </w:tblGrid>
      <w:tr w:rsidR="00C13078" w:rsidTr="003F1E02">
        <w:tc>
          <w:tcPr>
            <w:tcW w:w="8522" w:type="dxa"/>
          </w:tcPr>
          <w:p w:rsidR="00C13078" w:rsidRPr="009D0A35" w:rsidRDefault="00C13078" w:rsidP="003F1E02">
            <w:pPr>
              <w:rPr>
                <w:b/>
              </w:rPr>
            </w:pPr>
            <w:r w:rsidRPr="009D0A35">
              <w:rPr>
                <w:b/>
              </w:rPr>
              <w:t>考核内容</w:t>
            </w:r>
            <w:r w:rsidRPr="009D0A35">
              <w:rPr>
                <w:rFonts w:hint="eastAsia"/>
                <w:b/>
              </w:rPr>
              <w:t>：</w:t>
            </w:r>
          </w:p>
        </w:tc>
      </w:tr>
      <w:tr w:rsidR="00C13078" w:rsidTr="003F1E02">
        <w:tc>
          <w:tcPr>
            <w:tcW w:w="8522" w:type="dxa"/>
          </w:tcPr>
          <w:p>
            <w:r>
              <w:t>3</w:t>
              <w:br/>
              <w:br/>
            </w:r>
          </w:p>
        </w:tc>
      </w:tr>
    </w:tbl>
    <w:tbl>
      <w:tblPr>
        <w:tblStyle w:val="a5"/>
        <w:tblpPr w:leftFromText="180" w:rightFromText="180" w:vertAnchor="text" w:horzAnchor="margin" w:tblpY="10"/>
        <w:tblOverlap w:val="never"/>
        <w:tblW w:w="8522" w:type="dxa"/>
        <w:tblLook w:val="04A0"/>
      </w:tblPr>
      <w:tblGrid>
        <w:gridCol w:w="7054"/>
        <w:gridCol w:w="709"/>
        <w:gridCol w:w="759"/>
      </w:tblGrid>
      <w:tr w:rsidR="00C13078" w:rsidTr="003F1E02">
        <w:tc>
          <w:tcPr>
            <w:tcW w:w="7054" w:type="dxa"/>
          </w:tcPr>
          <w:p w:rsidR="00C13078" w:rsidRPr="003E6F5A" w:rsidRDefault="00C13078" w:rsidP="003F1E02">
            <w:pPr>
              <w:jc w:val="center"/>
              <w:rPr>
                <w:b/>
              </w:rPr>
            </w:pPr>
            <w:r w:rsidRPr="003E6F5A">
              <w:rPr>
                <w:b/>
              </w:rPr>
              <w:t>扣分</w:t>
            </w:r>
            <w:r>
              <w:rPr>
                <w:b/>
              </w:rPr>
              <w:t>内容</w:t>
            </w:r>
          </w:p>
        </w:tc>
        <w:tc>
          <w:tcPr>
            <w:tcW w:w="709" w:type="dxa"/>
          </w:tcPr>
          <w:p w:rsidR="00C13078" w:rsidRDefault="00C13078" w:rsidP="003F1E02">
            <w:r>
              <w:t>次数</w:t>
            </w:r>
          </w:p>
        </w:tc>
        <w:tc>
          <w:tcPr>
            <w:tcW w:w="759" w:type="dxa"/>
          </w:tcPr>
          <w:p w:rsidR="00C13078" w:rsidRDefault="00C13078" w:rsidP="003F1E02">
            <w:r>
              <w:t>分值</w:t>
            </w:r>
          </w:p>
        </w:tc>
      </w:tr>
    </w:tbl>
    <w:tbl>
      <w:tblPr>
        <w:tblStyle w:val="a5"/>
        <w:tblpPr w:leftFromText="180" w:rightFromText="180" w:vertAnchor="text" w:horzAnchor="margin" w:tblpY="3"/>
        <w:tblOverlap w:val="never"/>
        <w:tblW w:w="0" w:type="auto"/>
        <w:tblLook w:val="04A0"/>
      </w:tblPr>
      <w:tblGrid>
        <w:gridCol w:w="8522"/>
      </w:tblGrid>
      <w:tr w:rsidR="00C13078" w:rsidTr="003F1E02">
        <w:tc>
          <w:tcPr>
            <w:tcW w:w="8522" w:type="dxa"/>
          </w:tcPr>
          <w:p w:rsidR="00C13078" w:rsidRDefault="00C13078" w:rsidP="003F1E02">
            <w:pPr>
              <w:jc w:val="center"/>
            </w:pPr>
            <w:r w:rsidRPr="00095A01">
              <w:rPr>
                <w:rFonts w:hint="eastAsia"/>
                <w:b/>
                <w:szCs w:val="21"/>
              </w:rPr>
              <w:t>（</w:t>
            </w:r>
            <w:r>
              <w:rPr>
                <w:rFonts w:hint="eastAsia"/>
                <w:b/>
                <w:szCs w:val="21"/>
              </w:rPr>
              <w:t>一</w:t>
            </w:r>
            <w:r w:rsidRPr="00095A01">
              <w:rPr>
                <w:rFonts w:hint="eastAsia"/>
                <w:b/>
                <w:szCs w:val="21"/>
              </w:rPr>
              <w:t>）</w:t>
            </w:r>
            <w:r>
              <w:rPr>
                <w:rFonts w:hint="eastAsia"/>
                <w:b/>
                <w:szCs w:val="21"/>
              </w:rPr>
              <w:t>间隔与效率</w:t>
            </w:r>
          </w:p>
        </w:tc>
      </w:tr>
    </w:tbl>
    <w:tbl>
      <w:tblPr>
        <w:tblStyle w:val="a5"/>
        <w:tblpPr w:leftFromText="180" w:rightFromText="180" w:vertAnchor="text" w:horzAnchor="margin" w:tblpY="4"/>
        <w:tblOverlap w:val="never"/>
        <w:tblW w:w="0" w:type="auto"/>
        <w:tblLook w:val="04A0"/>
      </w:tblPr>
      <w:tblGrid>
        <w:gridCol w:w="7054"/>
        <w:gridCol w:w="709"/>
        <w:gridCol w:w="759"/>
      </w:tblGrid>
      <w:tr w:rsidR="00C13078" w:rsidTr="003F1E02">
        <w:tc>
          <w:tcPr>
            <w:tcW w:w="7054" w:type="dxa"/>
          </w:tcPr>
          <w:p w:rsidR="00C13078" w:rsidRPr="00095A01" w:rsidRDefault="00C13078" w:rsidP="003F1E02">
            <w:pPr>
              <w:rPr>
                <w:szCs w:val="21"/>
              </w:rPr>
            </w:pPr>
            <w:r w:rsidRPr="005E5D0C">
              <w:rPr>
                <w:rFonts w:ascii="Simsun" w:hAnsi="Simsun"/>
                <w:color w:val="000000"/>
                <w:szCs w:val="21"/>
              </w:rPr>
              <w:t>具备较强的冲突意识、跑道安全意识，精力分配得当</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4</w:t>
            </w:r>
          </w:p>
        </w:tc>
        <w:tc>
          <w:tcPr>
            <w:tcW w:w="759" w:type="dxa"/>
          </w:tcPr>
          <w:p>
            <w:r>
              <w:t>8</w:t>
            </w:r>
          </w:p>
        </w:tc>
      </w:tr>
      <w:tr w:rsidR="00C13078" w:rsidTr="003F1E02">
        <w:tc>
          <w:tcPr>
            <w:tcW w:w="7054" w:type="dxa"/>
          </w:tcPr>
          <w:p w:rsidR="00C13078" w:rsidRPr="00095A01" w:rsidRDefault="00C13078" w:rsidP="003F1E02">
            <w:pPr>
              <w:rPr>
                <w:rFonts w:ascii="Simsun" w:hAnsi="Simsun" w:hint="eastAsia"/>
                <w:color w:val="000000"/>
                <w:szCs w:val="21"/>
              </w:rPr>
            </w:pPr>
            <w:r w:rsidRPr="005E5D0C">
              <w:rPr>
                <w:rFonts w:ascii="Simsun" w:hAnsi="Simsun"/>
                <w:color w:val="000000"/>
                <w:szCs w:val="21"/>
              </w:rPr>
              <w:t>间隔符合标准，未发生小于规定间隔的事件</w:t>
            </w:r>
            <w:r>
              <w:rPr>
                <w:rFonts w:ascii="Simsun" w:hAnsi="Simsun" w:hint="eastAsia"/>
                <w:color w:val="000000"/>
                <w:szCs w:val="21"/>
              </w:rPr>
              <w:t xml:space="preserve"> </w:t>
            </w:r>
            <w:r w:rsidRPr="00095A01">
              <w:rPr>
                <w:rFonts w:ascii="Simsun" w:hAnsi="Simsun"/>
                <w:color w:val="000000"/>
                <w:szCs w:val="21"/>
              </w:rPr>
              <w:t>(1</w:t>
            </w:r>
            <w:r>
              <w:rPr>
                <w:rFonts w:ascii="Simsun" w:hAnsi="Simsun" w:hint="eastAsia"/>
                <w:color w:val="000000"/>
                <w:szCs w:val="21"/>
              </w:rPr>
              <w:t>0</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B96628" w:rsidRDefault="00C13078" w:rsidP="003F1E02">
            <w:pPr>
              <w:rPr>
                <w:rFonts w:ascii="Simsun" w:hAnsi="Simsun" w:hint="eastAsia"/>
                <w:color w:val="000000"/>
                <w:szCs w:val="21"/>
              </w:rPr>
            </w:pPr>
            <w:r w:rsidRPr="00B96628">
              <w:rPr>
                <w:rFonts w:ascii="Simsun" w:hAnsi="Simsun"/>
                <w:color w:val="000000"/>
                <w:szCs w:val="21"/>
              </w:rPr>
              <w:t>遵守尾流等级间隔；雷达引导时，指令高度不低于</w:t>
            </w:r>
            <w:r w:rsidRPr="00B96628">
              <w:rPr>
                <w:rFonts w:ascii="Simsun" w:hAnsi="Simsun"/>
                <w:color w:val="000000"/>
                <w:szCs w:val="21"/>
              </w:rPr>
              <w:t>MVA</w:t>
            </w:r>
            <w:r w:rsidRPr="00095A01">
              <w:rPr>
                <w:rFonts w:ascii="Simsun" w:hAnsi="Simsun"/>
                <w:color w:val="000000"/>
                <w:szCs w:val="21"/>
              </w:rPr>
              <w:t>(</w:t>
            </w:r>
            <w:r>
              <w:rPr>
                <w:rFonts w:ascii="Simsun" w:hAnsi="Simsun" w:hint="eastAsia"/>
                <w:color w:val="000000"/>
                <w:szCs w:val="21"/>
              </w:rPr>
              <w:t xml:space="preserve"> </w:t>
            </w:r>
            <w:r w:rsidRPr="00095A01">
              <w:rPr>
                <w:rFonts w:ascii="Simsun" w:hAnsi="Simsun"/>
                <w:color w:val="000000"/>
                <w:szCs w:val="21"/>
              </w:rPr>
              <w:t>1</w:t>
            </w:r>
            <w:r>
              <w:rPr>
                <w:rFonts w:ascii="Simsun" w:hAnsi="Simsun" w:hint="eastAsia"/>
                <w:color w:val="000000"/>
                <w:szCs w:val="21"/>
              </w:rPr>
              <w:t>0</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B96628" w:rsidRDefault="00C13078" w:rsidP="003F1E02">
            <w:pPr>
              <w:rPr>
                <w:rFonts w:ascii="Simsun" w:hAnsi="Simsun" w:hint="eastAsia"/>
                <w:color w:val="000000"/>
                <w:szCs w:val="21"/>
              </w:rPr>
            </w:pPr>
            <w:r w:rsidRPr="00B96628">
              <w:rPr>
                <w:rFonts w:ascii="Simsun" w:hAnsi="Simsun"/>
                <w:color w:val="000000"/>
                <w:szCs w:val="21"/>
              </w:rPr>
              <w:t>五边间隔恰当，不存在过于浪费间隔的情况</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4</w:t>
            </w:r>
            <w:r w:rsidRPr="00095A01">
              <w:rPr>
                <w:rFonts w:ascii="Simsun" w:hAnsi="Simsun"/>
                <w:color w:val="000000"/>
                <w:szCs w:val="21"/>
              </w:rPr>
              <w:t>)</w:t>
            </w:r>
          </w:p>
        </w:tc>
        <w:tc>
          <w:tcPr>
            <w:tcW w:w="709" w:type="dxa"/>
          </w:tcPr>
          <w:p>
            <w:r>
              <w:t>0</w:t>
            </w:r>
          </w:p>
        </w:tc>
        <w:tc>
          <w:tcPr>
            <w:tcW w:w="759" w:type="dxa"/>
          </w:tcPr>
          <w:p>
            <w:r>
              <w:t>0</w:t>
            </w:r>
          </w:p>
        </w:tc>
      </w:tr>
    </w:tbl>
    <w:tbl>
      <w:tblPr>
        <w:tblStyle w:val="a5"/>
        <w:tblpPr w:leftFromText="180" w:rightFromText="180" w:vertAnchor="text" w:horzAnchor="margin" w:tblpY="3"/>
        <w:tblOverlap w:val="never"/>
        <w:tblW w:w="0" w:type="auto"/>
        <w:tblLook w:val="04A0"/>
      </w:tblPr>
      <w:tblGrid>
        <w:gridCol w:w="8522"/>
      </w:tblGrid>
      <w:tr w:rsidR="00C13078" w:rsidTr="003F1E02">
        <w:tc>
          <w:tcPr>
            <w:tcW w:w="8522" w:type="dxa"/>
          </w:tcPr>
          <w:p w:rsidR="00C13078" w:rsidRDefault="00C13078" w:rsidP="003F1E02">
            <w:pPr>
              <w:jc w:val="center"/>
            </w:pPr>
            <w:r w:rsidRPr="00095A01">
              <w:rPr>
                <w:rFonts w:hint="eastAsia"/>
                <w:b/>
                <w:szCs w:val="21"/>
              </w:rPr>
              <w:t>（二）协调通报</w:t>
            </w:r>
          </w:p>
        </w:tc>
      </w:tr>
    </w:tbl>
    <w:tbl>
      <w:tblPr>
        <w:tblStyle w:val="a5"/>
        <w:tblpPr w:leftFromText="180" w:rightFromText="180" w:vertAnchor="text" w:horzAnchor="margin" w:tblpY="8"/>
        <w:tblOverlap w:val="never"/>
        <w:tblW w:w="0" w:type="auto"/>
        <w:tblLook w:val="04A0"/>
      </w:tblPr>
      <w:tblGrid>
        <w:gridCol w:w="7054"/>
        <w:gridCol w:w="709"/>
        <w:gridCol w:w="759"/>
      </w:tblGrid>
      <w:tr w:rsidR="00C13078" w:rsidTr="003F1E02">
        <w:tc>
          <w:tcPr>
            <w:tcW w:w="7054" w:type="dxa"/>
          </w:tcPr>
          <w:p w:rsidR="00C13078" w:rsidRDefault="00C13078" w:rsidP="003F1E02">
            <w:r w:rsidRPr="005E5D0C">
              <w:rPr>
                <w:rFonts w:ascii="Simsun" w:hAnsi="Simsun"/>
                <w:color w:val="000000"/>
                <w:szCs w:val="21"/>
              </w:rPr>
              <w:t>适时通报</w:t>
            </w:r>
            <w:r>
              <w:rPr>
                <w:rFonts w:ascii="Simsun" w:hAnsi="Simsun" w:hint="eastAsia"/>
                <w:color w:val="000000"/>
                <w:szCs w:val="21"/>
              </w:rPr>
              <w:t>飞行</w:t>
            </w:r>
            <w:r w:rsidRPr="005E5D0C">
              <w:rPr>
                <w:rFonts w:ascii="Simsun" w:hAnsi="Simsun"/>
                <w:color w:val="000000"/>
                <w:szCs w:val="21"/>
              </w:rPr>
              <w:t>活动</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bl>
    <w:tbl>
      <w:tblPr>
        <w:tblStyle w:val="a5"/>
        <w:tblpPr w:leftFromText="180" w:rightFromText="180" w:vertAnchor="text" w:horzAnchor="margin" w:tblpY="27"/>
        <w:tblOverlap w:val="never"/>
        <w:tblW w:w="0" w:type="auto"/>
        <w:tblLook w:val="04A0"/>
      </w:tblPr>
      <w:tblGrid>
        <w:gridCol w:w="8522"/>
      </w:tblGrid>
      <w:tr w:rsidR="00C13078" w:rsidTr="003F1E02">
        <w:tc>
          <w:tcPr>
            <w:tcW w:w="8522" w:type="dxa"/>
          </w:tcPr>
          <w:p w:rsidR="00C13078" w:rsidRDefault="00C13078" w:rsidP="003F1E02">
            <w:pPr>
              <w:jc w:val="center"/>
            </w:pPr>
            <w:r w:rsidRPr="00095A01">
              <w:rPr>
                <w:rFonts w:hint="eastAsia"/>
                <w:b/>
                <w:szCs w:val="21"/>
              </w:rPr>
              <w:t>（</w:t>
            </w:r>
            <w:r>
              <w:rPr>
                <w:rFonts w:hint="eastAsia"/>
                <w:b/>
                <w:szCs w:val="21"/>
              </w:rPr>
              <w:t>三</w:t>
            </w:r>
            <w:r w:rsidRPr="00095A01">
              <w:rPr>
                <w:rFonts w:hint="eastAsia"/>
                <w:b/>
                <w:szCs w:val="21"/>
              </w:rPr>
              <w:t>）</w:t>
            </w:r>
            <w:r>
              <w:rPr>
                <w:rFonts w:hint="eastAsia"/>
                <w:b/>
                <w:szCs w:val="21"/>
              </w:rPr>
              <w:t>意识方法和程序</w:t>
            </w:r>
          </w:p>
        </w:tc>
      </w:tr>
    </w:tbl>
    <w:tbl>
      <w:tblPr>
        <w:tblStyle w:val="a5"/>
        <w:tblpPr w:leftFromText="180" w:rightFromText="180" w:vertAnchor="text" w:tblpYSpec="top"/>
        <w:tblOverlap w:val="never"/>
        <w:tblW w:w="0" w:type="auto"/>
        <w:tblLook w:val="04A0"/>
      </w:tblPr>
      <w:tblGrid>
        <w:gridCol w:w="7054"/>
        <w:gridCol w:w="709"/>
        <w:gridCol w:w="759"/>
      </w:tblGrid>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主动管制（雷达识别与雷达引导、速度调整等）</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不</w:t>
            </w:r>
            <w:proofErr w:type="gramStart"/>
            <w:r w:rsidRPr="00B96628">
              <w:rPr>
                <w:rFonts w:ascii="Simsun" w:hAnsi="Simsun"/>
                <w:color w:val="000000"/>
                <w:szCs w:val="21"/>
              </w:rPr>
              <w:t>存在脱波过早</w:t>
            </w:r>
            <w:proofErr w:type="gramEnd"/>
            <w:r w:rsidRPr="00B96628">
              <w:rPr>
                <w:rFonts w:ascii="Simsun" w:hAnsi="Simsun"/>
                <w:color w:val="000000"/>
                <w:szCs w:val="21"/>
              </w:rPr>
              <w:t>或带</w:t>
            </w:r>
            <w:proofErr w:type="gramStart"/>
            <w:r w:rsidRPr="00B96628">
              <w:rPr>
                <w:rFonts w:ascii="Simsun" w:hAnsi="Simsun"/>
                <w:color w:val="000000"/>
                <w:szCs w:val="21"/>
              </w:rPr>
              <w:t>冲突脱波</w:t>
            </w:r>
            <w:proofErr w:type="gramEnd"/>
            <w:r>
              <w:rPr>
                <w:rFonts w:ascii="Simsun" w:hAnsi="Simsun" w:hint="eastAsia"/>
                <w:color w:val="000000"/>
                <w:szCs w:val="21"/>
              </w:rPr>
              <w:t xml:space="preserve"> </w:t>
            </w:r>
            <w:r w:rsidRPr="00095A01">
              <w:rPr>
                <w:rFonts w:ascii="Simsun" w:hAnsi="Simsun"/>
                <w:color w:val="000000"/>
                <w:szCs w:val="21"/>
              </w:rPr>
              <w:t>(2)</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进程单填写与移动及时、规范</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空中交通的计划和排序合理，加速空中交通有序流动</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预案合理，指令明确，避免频繁改变预案或更正指令</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具备简单冲突（相对、交叉汇聚、同向追赶）判断能力</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管制决策考虑航空器性能以及机载设备的性能限制</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标牌和进程单的操作及输入正确、符合规范</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合理安排高度，及时上下，过移交点到移交高度</w:t>
            </w:r>
            <w:r w:rsidRPr="005E5D0C">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发现航空器或自己存在的错误并迅速采取行动修正</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5</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合理正确安排跑道，起降平衡</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熟练操作和使用自动化及内</w:t>
            </w:r>
            <w:proofErr w:type="gramStart"/>
            <w:r w:rsidRPr="00B96628">
              <w:rPr>
                <w:rFonts w:ascii="Simsun" w:hAnsi="Simsun"/>
                <w:color w:val="000000"/>
                <w:szCs w:val="21"/>
              </w:rPr>
              <w:t>话系统</w:t>
            </w:r>
            <w:proofErr w:type="gramEnd"/>
            <w:r w:rsidRPr="00095A01">
              <w:rPr>
                <w:rFonts w:ascii="Simsun" w:hAnsi="Simsun"/>
                <w:color w:val="000000"/>
                <w:szCs w:val="21"/>
              </w:rPr>
              <w:t xml:space="preserve"> (1)</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sidRPr="00B96628">
              <w:rPr>
                <w:rFonts w:ascii="Simsun" w:hAnsi="Simsun"/>
                <w:color w:val="000000"/>
                <w:szCs w:val="21"/>
              </w:rPr>
              <w:t>屏幕参数设置正确</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Default="00C13078" w:rsidP="003F1E02">
            <w:pPr>
              <w:rPr>
                <w:rFonts w:ascii="Simsun" w:hAnsi="Simsun" w:hint="eastAsia"/>
                <w:color w:val="000000"/>
                <w:sz w:val="27"/>
                <w:szCs w:val="27"/>
              </w:rPr>
            </w:pPr>
            <w:r w:rsidRPr="00B96628">
              <w:rPr>
                <w:rFonts w:ascii="Simsun" w:hAnsi="Simsun"/>
                <w:color w:val="000000"/>
                <w:szCs w:val="21"/>
              </w:rPr>
              <w:t>航迹标牌摆放在合理的位置（不能有重叠）</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Default="00C13078" w:rsidP="003F1E02">
            <w:pPr>
              <w:rPr>
                <w:rFonts w:ascii="Simsun" w:hAnsi="Simsun" w:hint="eastAsia"/>
                <w:color w:val="000000"/>
                <w:sz w:val="27"/>
                <w:szCs w:val="27"/>
              </w:rPr>
            </w:pPr>
            <w:r w:rsidRPr="00B96628">
              <w:rPr>
                <w:rFonts w:ascii="Simsun" w:hAnsi="Simsun"/>
                <w:color w:val="000000"/>
                <w:szCs w:val="21"/>
              </w:rPr>
              <w:t>及时对航迹信息（航向、速度、高度、航路等）进行修改，操作熟练，格式正确</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3</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Default="00C13078" w:rsidP="003F1E02">
            <w:pPr>
              <w:rPr>
                <w:rFonts w:ascii="Simsun" w:hAnsi="Simsun" w:hint="eastAsia"/>
                <w:color w:val="000000"/>
                <w:sz w:val="27"/>
                <w:szCs w:val="27"/>
              </w:rPr>
            </w:pPr>
            <w:r w:rsidRPr="00B96628">
              <w:rPr>
                <w:rFonts w:ascii="Simsun" w:hAnsi="Simsun"/>
                <w:color w:val="000000"/>
                <w:szCs w:val="21"/>
              </w:rPr>
              <w:t>冲突连线及时，到位</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B96628" w:rsidRDefault="00C13078" w:rsidP="003F1E02">
            <w:pPr>
              <w:tabs>
                <w:tab w:val="left" w:pos="2528"/>
              </w:tabs>
              <w:rPr>
                <w:rFonts w:ascii="Simsun" w:hAnsi="Simsun" w:hint="eastAsia"/>
                <w:color w:val="000000"/>
                <w:szCs w:val="21"/>
              </w:rPr>
            </w:pPr>
            <w:r w:rsidRPr="00B96628">
              <w:rPr>
                <w:rFonts w:ascii="Simsun" w:hAnsi="Simsun"/>
                <w:color w:val="000000"/>
                <w:szCs w:val="21"/>
              </w:rPr>
              <w:t>扇区地图和高度过滤正确设置并处于屏幕恰当位置</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Default="00C13078" w:rsidP="003F1E02">
            <w:pPr>
              <w:tabs>
                <w:tab w:val="left" w:pos="2528"/>
              </w:tabs>
              <w:rPr>
                <w:rFonts w:ascii="Simsun" w:hAnsi="Simsun" w:hint="eastAsia"/>
                <w:color w:val="000000"/>
                <w:sz w:val="27"/>
                <w:szCs w:val="27"/>
              </w:rPr>
            </w:pPr>
            <w:r w:rsidRPr="00B96628">
              <w:rPr>
                <w:rFonts w:ascii="Simsun" w:hAnsi="Simsun"/>
                <w:color w:val="000000"/>
                <w:szCs w:val="21"/>
              </w:rPr>
              <w:t>对</w:t>
            </w:r>
            <w:r w:rsidRPr="00B96628">
              <w:rPr>
                <w:rFonts w:ascii="Simsun" w:hAnsi="Simsun"/>
                <w:color w:val="000000"/>
                <w:szCs w:val="21"/>
              </w:rPr>
              <w:t>STCA</w:t>
            </w:r>
            <w:r w:rsidRPr="00B96628">
              <w:rPr>
                <w:rFonts w:ascii="Simsun" w:hAnsi="Simsun"/>
                <w:color w:val="000000"/>
                <w:szCs w:val="21"/>
              </w:rPr>
              <w:t>、</w:t>
            </w:r>
            <w:r w:rsidRPr="00B96628">
              <w:rPr>
                <w:rFonts w:ascii="Simsun" w:hAnsi="Simsun"/>
                <w:color w:val="000000"/>
                <w:szCs w:val="21"/>
              </w:rPr>
              <w:t>CLAM</w:t>
            </w:r>
            <w:r w:rsidRPr="00B96628">
              <w:rPr>
                <w:rFonts w:ascii="Simsun" w:hAnsi="Simsun"/>
                <w:color w:val="000000"/>
                <w:szCs w:val="21"/>
              </w:rPr>
              <w:t>、</w:t>
            </w:r>
            <w:r w:rsidRPr="00B96628">
              <w:rPr>
                <w:rFonts w:ascii="Simsun" w:hAnsi="Simsun"/>
                <w:color w:val="000000"/>
                <w:szCs w:val="21"/>
              </w:rPr>
              <w:t>MSAW</w:t>
            </w:r>
            <w:r w:rsidRPr="00B96628">
              <w:rPr>
                <w:rFonts w:ascii="Simsun" w:hAnsi="Simsun"/>
                <w:color w:val="000000"/>
                <w:szCs w:val="21"/>
              </w:rPr>
              <w:t>等告警信息敏感、处置及时</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Default="00C13078" w:rsidP="003F1E02">
            <w:pPr>
              <w:tabs>
                <w:tab w:val="left" w:pos="2528"/>
              </w:tabs>
              <w:rPr>
                <w:rFonts w:ascii="Simsun" w:hAnsi="Simsun" w:hint="eastAsia"/>
                <w:color w:val="000000"/>
                <w:sz w:val="27"/>
                <w:szCs w:val="27"/>
              </w:rPr>
            </w:pPr>
            <w:r w:rsidRPr="00B96628">
              <w:rPr>
                <w:rFonts w:ascii="Simsun" w:hAnsi="Simsun"/>
                <w:color w:val="000000"/>
                <w:szCs w:val="21"/>
              </w:rPr>
              <w:t>冲突解脱时迅速判明形势，指令恰当、及时，通话用语标准</w:t>
            </w:r>
            <w:r>
              <w:rPr>
                <w:rFonts w:ascii="Simsun" w:hAnsi="Simsun" w:hint="eastAsia"/>
                <w:color w:val="000000"/>
                <w:sz w:val="27"/>
                <w:szCs w:val="27"/>
              </w:rPr>
              <w:t xml:space="preserve"> </w:t>
            </w:r>
            <w:r w:rsidRPr="00095A01">
              <w:rPr>
                <w:rFonts w:ascii="Simsun" w:hAnsi="Simsun"/>
                <w:color w:val="000000"/>
                <w:szCs w:val="21"/>
              </w:rPr>
              <w:t>(</w:t>
            </w:r>
            <w:r>
              <w:rPr>
                <w:rFonts w:ascii="Simsun" w:hAnsi="Simsun" w:hint="eastAsia"/>
                <w:color w:val="000000"/>
                <w:szCs w:val="21"/>
              </w:rPr>
              <w:t>5</w:t>
            </w:r>
            <w:r w:rsidRPr="00095A01">
              <w:rPr>
                <w:rFonts w:ascii="Simsun" w:hAnsi="Simsun"/>
                <w:color w:val="000000"/>
                <w:szCs w:val="21"/>
              </w:rPr>
              <w:t>)</w:t>
            </w:r>
          </w:p>
        </w:tc>
        <w:tc>
          <w:tcPr>
            <w:tcW w:w="709" w:type="dxa"/>
          </w:tcPr>
          <w:p>
            <w:r>
              <w:t>0</w:t>
            </w:r>
          </w:p>
        </w:tc>
        <w:tc>
          <w:tcPr>
            <w:tcW w:w="759" w:type="dxa"/>
          </w:tcPr>
          <w:p>
            <w:r>
              <w:t>0</w:t>
            </w:r>
          </w:p>
        </w:tc>
      </w:tr>
    </w:tbl>
    <w:tbl>
      <w:tblPr>
        <w:tblStyle w:val="a5"/>
        <w:tblpPr w:leftFromText="180" w:rightFromText="180" w:vertAnchor="text" w:horzAnchor="margin" w:tblpY="5"/>
        <w:tblOverlap w:val="never"/>
        <w:tblW w:w="0" w:type="auto"/>
        <w:tblLook w:val="04A0"/>
      </w:tblPr>
      <w:tblGrid>
        <w:gridCol w:w="8522"/>
      </w:tblGrid>
      <w:tr w:rsidR="00C13078" w:rsidTr="003F1E02">
        <w:tc>
          <w:tcPr>
            <w:tcW w:w="8522" w:type="dxa"/>
          </w:tcPr>
          <w:p w:rsidR="00C13078" w:rsidRDefault="00C13078" w:rsidP="003F1E02">
            <w:pPr>
              <w:jc w:val="center"/>
            </w:pPr>
            <w:r w:rsidRPr="00095A01">
              <w:rPr>
                <w:rFonts w:hint="eastAsia"/>
                <w:b/>
                <w:szCs w:val="21"/>
              </w:rPr>
              <w:t>（</w:t>
            </w:r>
            <w:r>
              <w:rPr>
                <w:rFonts w:hint="eastAsia"/>
                <w:b/>
                <w:szCs w:val="21"/>
              </w:rPr>
              <w:t>四</w:t>
            </w:r>
            <w:r w:rsidRPr="00095A01">
              <w:rPr>
                <w:rFonts w:hint="eastAsia"/>
                <w:b/>
                <w:szCs w:val="21"/>
              </w:rPr>
              <w:t>）</w:t>
            </w:r>
            <w:r>
              <w:rPr>
                <w:rFonts w:hint="eastAsia"/>
                <w:b/>
                <w:szCs w:val="21"/>
              </w:rPr>
              <w:t>标准陆空通话</w:t>
            </w:r>
          </w:p>
        </w:tc>
      </w:tr>
    </w:tbl>
    <w:tbl>
      <w:tblPr>
        <w:tblStyle w:val="a5"/>
        <w:tblpPr w:leftFromText="180" w:rightFromText="180" w:vertAnchor="text" w:horzAnchor="margin" w:tblpY="4"/>
        <w:tblOverlap w:val="never"/>
        <w:tblW w:w="0" w:type="auto"/>
        <w:tblLook w:val="04A0"/>
      </w:tblPr>
      <w:tblGrid>
        <w:gridCol w:w="7054"/>
        <w:gridCol w:w="709"/>
        <w:gridCol w:w="759"/>
      </w:tblGrid>
      <w:tr w:rsidR="00C13078" w:rsidTr="003F1E02">
        <w:tc>
          <w:tcPr>
            <w:tcW w:w="7054" w:type="dxa"/>
          </w:tcPr>
          <w:p w:rsidR="00C13078" w:rsidRPr="00095A01" w:rsidRDefault="00C13078" w:rsidP="003F1E02">
            <w:pPr>
              <w:rPr>
                <w:szCs w:val="21"/>
              </w:rPr>
            </w:pPr>
            <w:r w:rsidRPr="00534828">
              <w:rPr>
                <w:rFonts w:ascii="Simsun" w:hAnsi="Simsun"/>
                <w:color w:val="000000"/>
                <w:szCs w:val="21"/>
              </w:rPr>
              <w:t>熟练使用中英文标准陆空通话用语，口齿清晰</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sidRPr="00534828">
              <w:rPr>
                <w:rFonts w:ascii="Simsun" w:hAnsi="Simsun"/>
                <w:color w:val="000000"/>
                <w:szCs w:val="21"/>
              </w:rPr>
              <w:t>陆空通话简洁明了、</w:t>
            </w:r>
            <w:proofErr w:type="gramStart"/>
            <w:r w:rsidRPr="00534828">
              <w:rPr>
                <w:rFonts w:ascii="Simsun" w:hAnsi="Simsun"/>
                <w:color w:val="000000"/>
                <w:szCs w:val="21"/>
              </w:rPr>
              <w:t>无理解</w:t>
            </w:r>
            <w:proofErr w:type="gramEnd"/>
            <w:r w:rsidRPr="00534828">
              <w:rPr>
                <w:rFonts w:ascii="Simsun" w:hAnsi="Simsun"/>
                <w:color w:val="000000"/>
                <w:szCs w:val="21"/>
              </w:rPr>
              <w:t>歧义</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hint="eastAsia"/>
                <w:color w:val="000000"/>
                <w:szCs w:val="21"/>
              </w:rPr>
              <w:t>能及时发现并纠正自身、机组通话中的错误</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hint="eastAsia"/>
                <w:color w:val="000000"/>
                <w:szCs w:val="21"/>
              </w:rPr>
              <w:t>通话时机和技巧恰当，语音、语速、语调适当</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C13078" w:rsidTr="003F1E02">
        <w:tc>
          <w:tcPr>
            <w:tcW w:w="7054" w:type="dxa"/>
          </w:tcPr>
          <w:p w:rsidR="00C13078" w:rsidRPr="00702C6E" w:rsidRDefault="00702C6E" w:rsidP="003F1E02">
            <w:pPr>
              <w:rPr>
                <w:rFonts w:ascii="Simsun" w:hAnsi="Simsun" w:hint="eastAsia"/>
                <w:color w:val="000000"/>
                <w:szCs w:val="21"/>
              </w:rPr>
            </w:pPr>
            <w:proofErr w:type="gramStart"/>
            <w:r w:rsidRPr="00702C6E">
              <w:rPr>
                <w:rFonts w:ascii="Simsun" w:hAnsi="Simsun"/>
                <w:color w:val="000000"/>
                <w:szCs w:val="21"/>
              </w:rPr>
              <w:t>脱波时</w:t>
            </w:r>
            <w:proofErr w:type="gramEnd"/>
            <w:r w:rsidRPr="00702C6E">
              <w:rPr>
                <w:rFonts w:ascii="Simsun" w:hAnsi="Simsun"/>
                <w:color w:val="000000"/>
                <w:szCs w:val="21"/>
              </w:rPr>
              <w:t>指明下一扇区或管制单位名称</w:t>
            </w:r>
            <w:r w:rsidRPr="00095A01">
              <w:rPr>
                <w:rFonts w:ascii="Simsun" w:hAnsi="Simsun"/>
                <w:color w:val="000000"/>
                <w:szCs w:val="21"/>
              </w:rPr>
              <w:t>(1)</w:t>
            </w:r>
          </w:p>
        </w:tc>
        <w:tc>
          <w:tcPr>
            <w:tcW w:w="709" w:type="dxa"/>
          </w:tcPr>
          <w:p>
            <w:r>
              <w:t>0</w:t>
            </w:r>
          </w:p>
        </w:tc>
        <w:tc>
          <w:tcPr>
            <w:tcW w:w="759" w:type="dxa"/>
          </w:tcPr>
          <w:p>
            <w:r>
              <w:t>0</w:t>
            </w:r>
          </w:p>
        </w:tc>
      </w:tr>
    </w:tbl>
    <w:p w:rsidR="00B13029" w:rsidRDefault="00B13029"/>
    <w:tbl>
      <w:tblPr>
        <w:tblStyle w:val="a5"/>
        <w:tblpPr w:leftFromText="180" w:rightFromText="180" w:vertAnchor="text" w:horzAnchor="margin" w:tblpY="4"/>
        <w:tblOverlap w:val="never"/>
        <w:tblW w:w="0" w:type="auto"/>
        <w:tblLook w:val="04A0"/>
      </w:tblPr>
      <w:tblGrid>
        <w:gridCol w:w="7054"/>
        <w:gridCol w:w="709"/>
        <w:gridCol w:w="759"/>
      </w:tblGrid>
      <w:tr w:rsidR="00702C6E" w:rsidTr="003F1E02">
        <w:tc>
          <w:tcPr>
            <w:tcW w:w="7054" w:type="dxa"/>
          </w:tcPr>
          <w:p w:rsidR="00702C6E" w:rsidRDefault="00702C6E" w:rsidP="003F1E02">
            <w:pPr>
              <w:rPr>
                <w:rFonts w:ascii="Simsun" w:hAnsi="Simsun"/>
                <w:color w:val="000000"/>
                <w:szCs w:val="21"/>
              </w:rPr>
            </w:pPr>
            <w:r>
              <w:rPr>
                <w:rFonts w:ascii="Simsun" w:hAnsi="Simsun"/>
                <w:color w:val="000000"/>
                <w:szCs w:val="21"/>
              </w:rPr>
              <w:lastRenderedPageBreak/>
              <w:t>频率指令中按规定加小数点</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C13078" w:rsidTr="003F1E02">
        <w:tc>
          <w:tcPr>
            <w:tcW w:w="7054" w:type="dxa"/>
          </w:tcPr>
          <w:p w:rsidR="00C13078" w:rsidRDefault="00C13078" w:rsidP="003F1E02">
            <w:pPr>
              <w:rPr>
                <w:rFonts w:ascii="Simsun" w:hAnsi="Simsun" w:hint="eastAsia"/>
                <w:color w:val="000000"/>
                <w:szCs w:val="21"/>
              </w:rPr>
            </w:pPr>
            <w:r>
              <w:rPr>
                <w:rFonts w:ascii="Simsun" w:hAnsi="Simsun"/>
                <w:color w:val="000000"/>
                <w:szCs w:val="21"/>
              </w:rPr>
              <w:t>首次建立联系带有本单位名称</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color w:val="000000"/>
                <w:szCs w:val="21"/>
              </w:rPr>
              <w:t>每条指令均带有呼号</w:t>
            </w:r>
            <w:r>
              <w:rPr>
                <w:rFonts w:ascii="Simsun" w:hAnsi="Simsun" w:hint="eastAsia"/>
                <w:color w:val="000000"/>
                <w:szCs w:val="21"/>
              </w:rPr>
              <w:t>，</w:t>
            </w:r>
            <w:r>
              <w:rPr>
                <w:rFonts w:ascii="Simsun" w:hAnsi="Simsun"/>
                <w:color w:val="000000"/>
                <w:szCs w:val="21"/>
              </w:rPr>
              <w:t>连续通话无省略呼号现象</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9F5CD9" w:rsidRDefault="00C13078" w:rsidP="003F1E02">
            <w:pPr>
              <w:rPr>
                <w:rFonts w:ascii="Simsun" w:hAnsi="Simsun" w:hint="eastAsia"/>
                <w:color w:val="000000"/>
                <w:szCs w:val="21"/>
              </w:rPr>
            </w:pPr>
            <w:r w:rsidRPr="009F5CD9">
              <w:rPr>
                <w:rFonts w:ascii="Simsun" w:hAnsi="Simsun"/>
                <w:color w:val="000000"/>
                <w:szCs w:val="21"/>
              </w:rPr>
              <w:t>首次雷达引导说明原因，穿越航道说明原因</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color w:val="000000"/>
                <w:szCs w:val="21"/>
              </w:rPr>
              <w:t>对航空公司呼号</w:t>
            </w:r>
            <w:r>
              <w:rPr>
                <w:rFonts w:ascii="Simsun" w:hAnsi="Simsun" w:hint="eastAsia"/>
                <w:color w:val="000000"/>
                <w:szCs w:val="21"/>
              </w:rPr>
              <w:t>、</w:t>
            </w:r>
            <w:r>
              <w:rPr>
                <w:rFonts w:ascii="Simsun" w:hAnsi="Simsun"/>
                <w:color w:val="000000"/>
                <w:szCs w:val="21"/>
              </w:rPr>
              <w:t>机场四字码熟悉</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color w:val="000000"/>
                <w:szCs w:val="21"/>
              </w:rPr>
              <w:t>能够初步识别相似航班号</w:t>
            </w:r>
            <w:r>
              <w:rPr>
                <w:rFonts w:ascii="Simsun" w:hAnsi="Simsun" w:hint="eastAsia"/>
                <w:color w:val="000000"/>
                <w:szCs w:val="21"/>
              </w:rPr>
              <w:t>，</w:t>
            </w:r>
            <w:r>
              <w:rPr>
                <w:rFonts w:ascii="Simsun" w:hAnsi="Simsun"/>
                <w:color w:val="000000"/>
                <w:szCs w:val="21"/>
              </w:rPr>
              <w:t>并对相似航班</w:t>
            </w:r>
            <w:proofErr w:type="gramStart"/>
            <w:r>
              <w:rPr>
                <w:rFonts w:ascii="Simsun" w:hAnsi="Simsun"/>
                <w:color w:val="000000"/>
                <w:szCs w:val="21"/>
              </w:rPr>
              <w:t>号采取</w:t>
            </w:r>
            <w:proofErr w:type="gramEnd"/>
            <w:r>
              <w:rPr>
                <w:rFonts w:ascii="Simsun" w:hAnsi="Simsun"/>
                <w:color w:val="000000"/>
                <w:szCs w:val="21"/>
              </w:rPr>
              <w:t>基本处置措施</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color w:val="000000"/>
                <w:szCs w:val="21"/>
              </w:rPr>
              <w:t>对机组发话内容存在疑问或没听懂时立刻去证实</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bl>
    <w:tbl>
      <w:tblPr>
        <w:tblStyle w:val="a5"/>
        <w:tblpPr w:leftFromText="180" w:rightFromText="180" w:vertAnchor="text" w:horzAnchor="margin" w:tblpYSpec="inside"/>
        <w:tblOverlap w:val="never"/>
        <w:tblW w:w="0" w:type="auto"/>
        <w:tblLook w:val="04A0"/>
      </w:tblPr>
      <w:tblGrid>
        <w:gridCol w:w="8522"/>
      </w:tblGrid>
      <w:tr w:rsidR="00C13078" w:rsidTr="003F1E02">
        <w:tc>
          <w:tcPr>
            <w:tcW w:w="8522" w:type="dxa"/>
          </w:tcPr>
          <w:p w:rsidR="00C13078" w:rsidRDefault="00C13078" w:rsidP="003F1E02">
            <w:pPr>
              <w:tabs>
                <w:tab w:val="left" w:pos="2361"/>
              </w:tabs>
              <w:jc w:val="center"/>
            </w:pPr>
            <w:r w:rsidRPr="00095A01">
              <w:rPr>
                <w:rFonts w:hint="eastAsia"/>
                <w:b/>
                <w:szCs w:val="21"/>
              </w:rPr>
              <w:t>（</w:t>
            </w:r>
            <w:r>
              <w:rPr>
                <w:rFonts w:hint="eastAsia"/>
                <w:b/>
                <w:szCs w:val="21"/>
              </w:rPr>
              <w:t>五</w:t>
            </w:r>
            <w:r w:rsidRPr="00095A01">
              <w:rPr>
                <w:rFonts w:hint="eastAsia"/>
                <w:b/>
                <w:szCs w:val="21"/>
              </w:rPr>
              <w:t>）</w:t>
            </w:r>
            <w:proofErr w:type="gramStart"/>
            <w:r>
              <w:rPr>
                <w:rFonts w:hint="eastAsia"/>
                <w:b/>
                <w:szCs w:val="21"/>
              </w:rPr>
              <w:t>特</w:t>
            </w:r>
            <w:proofErr w:type="gramEnd"/>
            <w:r>
              <w:rPr>
                <w:rFonts w:hint="eastAsia"/>
                <w:b/>
                <w:szCs w:val="21"/>
              </w:rPr>
              <w:t>情处置</w:t>
            </w:r>
          </w:p>
        </w:tc>
      </w:tr>
    </w:tbl>
    <w:tbl>
      <w:tblPr>
        <w:tblStyle w:val="a5"/>
        <w:tblpPr w:leftFromText="180" w:rightFromText="180" w:vertAnchor="text" w:horzAnchor="margin" w:tblpY="4"/>
        <w:tblOverlap w:val="never"/>
        <w:tblW w:w="0" w:type="auto"/>
        <w:tblLook w:val="04A0"/>
      </w:tblPr>
      <w:tblGrid>
        <w:gridCol w:w="7054"/>
        <w:gridCol w:w="709"/>
        <w:gridCol w:w="759"/>
      </w:tblGrid>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hint="eastAsia"/>
                <w:color w:val="000000"/>
                <w:szCs w:val="21"/>
              </w:rPr>
              <w:t>陈祚冷静、反应机敏、特情性</w:t>
            </w:r>
            <w:proofErr w:type="gramStart"/>
            <w:r>
              <w:rPr>
                <w:rFonts w:ascii="Simsun" w:hAnsi="Simsun" w:hint="eastAsia"/>
                <w:color w:val="000000"/>
                <w:szCs w:val="21"/>
              </w:rPr>
              <w:t>质判断</w:t>
            </w:r>
            <w:proofErr w:type="gramEnd"/>
            <w:r>
              <w:rPr>
                <w:rFonts w:ascii="Simsun" w:hAnsi="Simsun" w:hint="eastAsia"/>
                <w:color w:val="000000"/>
                <w:szCs w:val="21"/>
              </w:rPr>
              <w:t>准确</w:t>
            </w:r>
            <w:r w:rsidRPr="00095A01">
              <w:rPr>
                <w:rFonts w:ascii="Simsun" w:hAnsi="Simsun"/>
                <w:color w:val="000000"/>
                <w:szCs w:val="21"/>
              </w:rPr>
              <w:t xml:space="preserve"> (1)</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hint="eastAsia"/>
                <w:color w:val="000000"/>
                <w:szCs w:val="21"/>
              </w:rPr>
              <w:t>特情</w:t>
            </w:r>
            <w:r>
              <w:rPr>
                <w:rFonts w:ascii="Simsun" w:hAnsi="Simsun"/>
                <w:color w:val="000000"/>
                <w:szCs w:val="21"/>
              </w:rPr>
              <w:t>处置程序准确</w:t>
            </w:r>
            <w:r>
              <w:rPr>
                <w:rFonts w:ascii="Simsun" w:hAnsi="Simsun" w:hint="eastAsia"/>
                <w:color w:val="000000"/>
                <w:szCs w:val="21"/>
              </w:rPr>
              <w:t>、</w:t>
            </w:r>
            <w:r>
              <w:rPr>
                <w:rFonts w:ascii="Simsun" w:hAnsi="Simsun"/>
                <w:color w:val="000000"/>
                <w:szCs w:val="21"/>
              </w:rPr>
              <w:t>得当</w:t>
            </w:r>
            <w:r>
              <w:rPr>
                <w:rFonts w:ascii="Simsun" w:hAnsi="Simsun" w:hint="eastAsia"/>
                <w:color w:val="000000"/>
                <w:szCs w:val="21"/>
              </w:rPr>
              <w:t>，</w:t>
            </w:r>
            <w:r>
              <w:rPr>
                <w:rFonts w:ascii="Simsun" w:hAnsi="Simsun"/>
                <w:color w:val="000000"/>
                <w:szCs w:val="21"/>
              </w:rPr>
              <w:t>使用检查单</w:t>
            </w:r>
            <w:r w:rsidRPr="00095A01">
              <w:rPr>
                <w:rFonts w:ascii="Simsun" w:hAnsi="Simsun"/>
                <w:color w:val="000000"/>
                <w:szCs w:val="21"/>
              </w:rPr>
              <w:t xml:space="preserve"> (1)</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Pr>
                <w:rFonts w:ascii="Simsun" w:hAnsi="Simsun" w:hint="eastAsia"/>
                <w:color w:val="000000"/>
                <w:szCs w:val="21"/>
              </w:rPr>
              <w:t>特情</w:t>
            </w:r>
            <w:r>
              <w:rPr>
                <w:rFonts w:ascii="Simsun" w:hAnsi="Simsun"/>
                <w:color w:val="000000"/>
                <w:szCs w:val="21"/>
              </w:rPr>
              <w:t>处置过程仍安全兼顾正常运行航空器的指挥调配</w:t>
            </w:r>
            <w:r w:rsidRPr="00095A01">
              <w:rPr>
                <w:rFonts w:ascii="Simsun" w:hAnsi="Simsun"/>
                <w:color w:val="000000"/>
                <w:szCs w:val="21"/>
              </w:rPr>
              <w:t xml:space="preserve"> (1)</w:t>
            </w:r>
          </w:p>
        </w:tc>
        <w:tc>
          <w:tcPr>
            <w:tcW w:w="709" w:type="dxa"/>
          </w:tcPr>
          <w:p>
            <w:r>
              <w:t>0</w:t>
            </w:r>
          </w:p>
        </w:tc>
        <w:tc>
          <w:tcPr>
            <w:tcW w:w="759" w:type="dxa"/>
          </w:tcPr>
          <w:p>
            <w:r>
              <w:t>0</w:t>
            </w:r>
          </w:p>
        </w:tc>
      </w:tr>
    </w:tbl>
    <w:tbl>
      <w:tblPr>
        <w:tblStyle w:val="a5"/>
        <w:tblpPr w:leftFromText="180" w:rightFromText="180" w:vertAnchor="text" w:horzAnchor="margin" w:tblpYSpec="inside"/>
        <w:tblOverlap w:val="never"/>
        <w:tblW w:w="0" w:type="auto"/>
        <w:tblLook w:val="04A0"/>
      </w:tblPr>
      <w:tblGrid>
        <w:gridCol w:w="8522"/>
      </w:tblGrid>
      <w:tr w:rsidR="00C13078" w:rsidTr="003F1E02">
        <w:tc>
          <w:tcPr>
            <w:tcW w:w="8522" w:type="dxa"/>
          </w:tcPr>
          <w:p w:rsidR="00C13078" w:rsidRDefault="00C13078" w:rsidP="003F1E02">
            <w:pPr>
              <w:tabs>
                <w:tab w:val="left" w:pos="2361"/>
              </w:tabs>
              <w:jc w:val="center"/>
            </w:pPr>
            <w:r w:rsidRPr="00095A01">
              <w:rPr>
                <w:rFonts w:hint="eastAsia"/>
                <w:b/>
                <w:szCs w:val="21"/>
              </w:rPr>
              <w:t>（</w:t>
            </w:r>
            <w:r>
              <w:rPr>
                <w:rFonts w:hint="eastAsia"/>
                <w:b/>
                <w:szCs w:val="21"/>
              </w:rPr>
              <w:t>六</w:t>
            </w:r>
            <w:r w:rsidRPr="00095A01">
              <w:rPr>
                <w:rFonts w:hint="eastAsia"/>
                <w:b/>
                <w:szCs w:val="21"/>
              </w:rPr>
              <w:t>）</w:t>
            </w:r>
            <w:r>
              <w:rPr>
                <w:rFonts w:hint="eastAsia"/>
                <w:b/>
                <w:szCs w:val="21"/>
              </w:rPr>
              <w:t>雷达监控</w:t>
            </w:r>
          </w:p>
        </w:tc>
      </w:tr>
    </w:tbl>
    <w:tbl>
      <w:tblPr>
        <w:tblStyle w:val="a5"/>
        <w:tblpPr w:leftFromText="180" w:rightFromText="180" w:vertAnchor="text" w:horzAnchor="margin" w:tblpY="4"/>
        <w:tblOverlap w:val="never"/>
        <w:tblW w:w="0" w:type="auto"/>
        <w:tblLook w:val="04A0"/>
      </w:tblPr>
      <w:tblGrid>
        <w:gridCol w:w="7054"/>
        <w:gridCol w:w="709"/>
        <w:gridCol w:w="759"/>
      </w:tblGrid>
      <w:tr w:rsidR="00C13078" w:rsidTr="003F1E02">
        <w:tc>
          <w:tcPr>
            <w:tcW w:w="7054" w:type="dxa"/>
          </w:tcPr>
          <w:p w:rsidR="00C13078" w:rsidRPr="00095A01" w:rsidRDefault="00C13078" w:rsidP="003F1E02">
            <w:pPr>
              <w:rPr>
                <w:rFonts w:ascii="Simsun" w:hAnsi="Simsun" w:hint="eastAsia"/>
                <w:color w:val="000000"/>
                <w:szCs w:val="21"/>
              </w:rPr>
            </w:pPr>
            <w:r w:rsidRPr="00534828">
              <w:rPr>
                <w:rFonts w:ascii="Simsun" w:hAnsi="Simsun"/>
                <w:color w:val="000000"/>
                <w:szCs w:val="21"/>
              </w:rPr>
              <w:t>带耳机不间断监听，认真听取复诵进行确认和监督执行</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2</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095A01" w:rsidRDefault="00C13078" w:rsidP="003F1E02">
            <w:pPr>
              <w:rPr>
                <w:rFonts w:ascii="Simsun" w:hAnsi="Simsun" w:hint="eastAsia"/>
                <w:color w:val="000000"/>
                <w:szCs w:val="21"/>
              </w:rPr>
            </w:pPr>
            <w:r w:rsidRPr="009F5CD9">
              <w:rPr>
                <w:rFonts w:ascii="Simsun" w:hAnsi="Simsun"/>
                <w:color w:val="000000"/>
                <w:szCs w:val="21"/>
              </w:rPr>
              <w:t>发布指令等待机组完整复诵指令及呼号并复核后再进行标牌操作等确认动作</w:t>
            </w:r>
            <w:r>
              <w:rPr>
                <w:rFonts w:ascii="Simsun" w:hAnsi="Simsun" w:hint="eastAsia"/>
                <w:color w:val="000000"/>
                <w:szCs w:val="21"/>
              </w:rPr>
              <w:t xml:space="preserve"> </w:t>
            </w:r>
            <w:r w:rsidRPr="00095A01">
              <w:rPr>
                <w:rFonts w:ascii="Simsun" w:hAnsi="Simsun"/>
                <w:color w:val="000000"/>
                <w:szCs w:val="21"/>
              </w:rPr>
              <w:t>(</w:t>
            </w:r>
            <w:r>
              <w:rPr>
                <w:rFonts w:ascii="Simsun" w:hAnsi="Simsun" w:hint="eastAsia"/>
                <w:color w:val="000000"/>
                <w:szCs w:val="21"/>
              </w:rPr>
              <w:t>10</w:t>
            </w:r>
            <w:r w:rsidRPr="00095A01">
              <w:rPr>
                <w:rFonts w:ascii="Simsun" w:hAnsi="Simsun"/>
                <w:color w:val="000000"/>
                <w:szCs w:val="21"/>
              </w:rPr>
              <w:t>)</w:t>
            </w:r>
          </w:p>
        </w:tc>
        <w:tc>
          <w:tcPr>
            <w:tcW w:w="709" w:type="dxa"/>
          </w:tcPr>
          <w:p>
            <w:r>
              <w:t>0</w:t>
            </w:r>
          </w:p>
        </w:tc>
        <w:tc>
          <w:tcPr>
            <w:tcW w:w="759" w:type="dxa"/>
          </w:tcPr>
          <w:p>
            <w:r>
              <w:t>0</w:t>
            </w:r>
          </w:p>
        </w:tc>
      </w:tr>
      <w:tr w:rsidR="00C13078" w:rsidTr="003F1E02">
        <w:tc>
          <w:tcPr>
            <w:tcW w:w="7054" w:type="dxa"/>
          </w:tcPr>
          <w:p w:rsidR="00C13078" w:rsidRPr="009F5CD9" w:rsidRDefault="00C13078" w:rsidP="003F1E02">
            <w:pPr>
              <w:tabs>
                <w:tab w:val="left" w:pos="4672"/>
              </w:tabs>
              <w:rPr>
                <w:rFonts w:ascii="Simsun" w:hAnsi="Simsun" w:hint="eastAsia"/>
                <w:color w:val="000000"/>
                <w:szCs w:val="21"/>
              </w:rPr>
            </w:pPr>
            <w:r w:rsidRPr="009F5CD9">
              <w:rPr>
                <w:rFonts w:ascii="Simsun" w:hAnsi="Simsun"/>
                <w:color w:val="000000"/>
                <w:szCs w:val="21"/>
              </w:rPr>
              <w:t>雷达扫视全面，不存在长期关注某一点的现象</w:t>
            </w:r>
            <w:r>
              <w:rPr>
                <w:rFonts w:ascii="Simsun" w:hAnsi="Simsun" w:hint="eastAsia"/>
                <w:color w:val="000000"/>
                <w:szCs w:val="21"/>
              </w:rPr>
              <w:t xml:space="preserve"> </w:t>
            </w:r>
            <w:r w:rsidRPr="00095A01">
              <w:rPr>
                <w:rFonts w:ascii="Simsun" w:hAnsi="Simsun"/>
                <w:color w:val="000000"/>
                <w:szCs w:val="21"/>
              </w:rPr>
              <w:t>(1)</w:t>
            </w:r>
          </w:p>
        </w:tc>
        <w:tc>
          <w:tcPr>
            <w:tcW w:w="709" w:type="dxa"/>
          </w:tcPr>
          <w:p>
            <w:r>
              <w:t>0</w:t>
            </w:r>
          </w:p>
        </w:tc>
        <w:tc>
          <w:tcPr>
            <w:tcW w:w="759" w:type="dxa"/>
          </w:tcPr>
          <w:p>
            <w:r>
              <w:t>0</w:t>
            </w:r>
          </w:p>
        </w:tc>
      </w:tr>
    </w:tbl>
    <w:tbl>
      <w:tblPr>
        <w:tblStyle w:val="a5"/>
        <w:tblpPr w:leftFromText="180" w:rightFromText="180" w:vertAnchor="text" w:horzAnchor="margin" w:tblpY="-29"/>
        <w:tblOverlap w:val="never"/>
        <w:tblW w:w="0" w:type="auto"/>
        <w:tblLook w:val="04A0"/>
      </w:tblPr>
      <w:tblGrid>
        <w:gridCol w:w="8522"/>
      </w:tblGrid>
      <w:tr w:rsidR="00C13078" w:rsidTr="003F1E02">
        <w:tc>
          <w:tcPr>
            <w:tcW w:w="8522" w:type="dxa"/>
          </w:tcPr>
          <w:p w:rsidR="00C13078" w:rsidRDefault="00C13078" w:rsidP="003F1E02">
            <w:pPr>
              <w:jc w:val="center"/>
            </w:pPr>
            <w:r w:rsidRPr="00095A01">
              <w:rPr>
                <w:rFonts w:hint="eastAsia"/>
                <w:b/>
                <w:szCs w:val="21"/>
              </w:rPr>
              <w:t>（</w:t>
            </w:r>
            <w:r>
              <w:rPr>
                <w:rFonts w:hint="eastAsia"/>
                <w:b/>
                <w:szCs w:val="21"/>
              </w:rPr>
              <w:t>七</w:t>
            </w:r>
            <w:r w:rsidRPr="00095A01">
              <w:rPr>
                <w:rFonts w:hint="eastAsia"/>
                <w:b/>
                <w:szCs w:val="21"/>
              </w:rPr>
              <w:t>）</w:t>
            </w:r>
            <w:r>
              <w:rPr>
                <w:rFonts w:hint="eastAsia"/>
                <w:b/>
                <w:szCs w:val="21"/>
              </w:rPr>
              <w:t>其他扣分项</w:t>
            </w:r>
          </w:p>
        </w:tc>
      </w:tr>
    </w:tbl>
    <w:tbl>
      <w:tblPr>
        <w:tblStyle w:val="a5"/>
        <w:tblpPr w:leftFromText="180" w:rightFromText="180" w:vertAnchor="text" w:horzAnchor="margin" w:tblpY="9"/>
        <w:tblW w:w="0" w:type="auto"/>
        <w:tblLook w:val="04A0"/>
      </w:tblPr>
      <w:tblGrid>
        <w:gridCol w:w="7763"/>
        <w:gridCol w:w="759"/>
      </w:tblGrid>
      <w:tr w:rsidR="0097390B" w:rsidTr="009D377D">
        <w:tc>
          <w:tcPr>
            <w:tcW w:w="7763" w:type="dxa"/>
          </w:tcPr>
          <w:p>
            <w:r>
              <w:t>无</w:t>
              <w:br/>
              <w:br/>
              <w:br/>
              <w:br/>
            </w:r>
          </w:p>
        </w:tc>
        <w:tc>
          <w:tcPr>
            <w:tcW w:w="759" w:type="dxa"/>
          </w:tcPr>
          <w:p>
            <w:r>
              <w:t>0</w:t>
            </w:r>
          </w:p>
        </w:tc>
      </w:tr>
    </w:tbl>
    <w:tbl>
      <w:tblPr>
        <w:tblStyle w:val="a5"/>
        <w:tblpPr w:leftFromText="180" w:rightFromText="180" w:vertAnchor="page" w:horzAnchor="margin" w:tblpY="8523"/>
        <w:tblW w:w="0" w:type="auto"/>
        <w:tblLook w:val="04A0"/>
      </w:tblPr>
      <w:tblGrid>
        <w:gridCol w:w="8522"/>
      </w:tblGrid>
      <w:tr w:rsidR="00702C6E" w:rsidTr="00702C6E">
        <w:tc>
          <w:tcPr>
            <w:tcW w:w="8522" w:type="dxa"/>
          </w:tcPr>
          <w:p w:rsidR="00702C6E" w:rsidRPr="00A67AF7" w:rsidRDefault="00702C6E" w:rsidP="00702C6E">
            <w:pPr>
              <w:rPr>
                <w:b/>
              </w:rPr>
            </w:pPr>
            <w:r w:rsidRPr="00A67AF7">
              <w:rPr>
                <w:rFonts w:hint="eastAsia"/>
                <w:b/>
              </w:rPr>
              <w:t>考核情况记录：</w:t>
            </w:r>
          </w:p>
        </w:tc>
      </w:tr>
      <w:tr w:rsidR="00702C6E" w:rsidTr="00702C6E">
        <w:tc>
          <w:tcPr>
            <w:tcW w:w="8522" w:type="dxa"/>
          </w:tcPr>
          <w:p>
            <w:r>
              <w:t>3</w:t>
              <w:br/>
              <w:br/>
              <w:br/>
              <w:br/>
            </w:r>
          </w:p>
        </w:tc>
      </w:tr>
      <w:tr w:rsidR="00702C6E" w:rsidTr="00702C6E">
        <w:tc>
          <w:tcPr>
            <w:tcW w:w="8522" w:type="dxa"/>
          </w:tcPr>
          <w:p w:rsidR="00702C6E" w:rsidRPr="00A67AF7" w:rsidRDefault="00702C6E" w:rsidP="00702C6E">
            <w:pPr>
              <w:rPr>
                <w:b/>
              </w:rPr>
            </w:pPr>
            <w:r w:rsidRPr="00A67AF7">
              <w:rPr>
                <w:rFonts w:hint="eastAsia"/>
                <w:b/>
              </w:rPr>
              <w:t>自我评价：</w:t>
            </w:r>
          </w:p>
        </w:tc>
      </w:tr>
      <w:tr w:rsidR="00702C6E" w:rsidTr="00702C6E">
        <w:tc>
          <w:tcPr>
            <w:tcW w:w="8522" w:type="dxa"/>
          </w:tcPr>
          <w:p>
            <w:r>
              <w:t>3</w:t>
              <w:br/>
              <w:br/>
              <w:br/>
              <w:br/>
            </w:r>
          </w:p>
        </w:tc>
      </w:tr>
      <w:tr w:rsidR="00702C6E" w:rsidTr="00702C6E">
        <w:tc>
          <w:tcPr>
            <w:tcW w:w="8522" w:type="dxa"/>
          </w:tcPr>
          <w:p w:rsidR="00702C6E" w:rsidRPr="00A67AF7" w:rsidRDefault="00702C6E" w:rsidP="00702C6E">
            <w:pPr>
              <w:rPr>
                <w:b/>
              </w:rPr>
            </w:pPr>
            <w:r>
              <w:rPr>
                <w:rFonts w:hint="eastAsia"/>
                <w:b/>
              </w:rPr>
              <w:t>综合评估情况</w:t>
            </w:r>
            <w:r w:rsidRPr="00A67AF7">
              <w:rPr>
                <w:rFonts w:hint="eastAsia"/>
                <w:b/>
              </w:rPr>
              <w:t>：</w:t>
            </w:r>
          </w:p>
        </w:tc>
      </w:tr>
      <w:tr w:rsidR="00702C6E" w:rsidTr="00702C6E">
        <w:tc>
          <w:tcPr>
            <w:tcW w:w="8522" w:type="dxa"/>
          </w:tcPr>
          <w:p>
            <w:r>
              <w:t>3</w:t>
              <w:br/>
              <w:br/>
              <w:br/>
              <w:br/>
            </w:r>
          </w:p>
        </w:tc>
      </w:tr>
    </w:tbl>
    <w:tbl>
      <w:tblPr>
        <w:tblStyle w:val="a5"/>
        <w:tblpPr w:leftFromText="180" w:rightFromText="180" w:vertAnchor="text" w:horzAnchor="margin" w:tblpY="1286"/>
        <w:tblOverlap w:val="never"/>
        <w:tblW w:w="0" w:type="auto"/>
        <w:tblLook w:val="04A0"/>
      </w:tblPr>
      <w:tblGrid>
        <w:gridCol w:w="1384"/>
        <w:gridCol w:w="2876"/>
        <w:gridCol w:w="1377"/>
        <w:gridCol w:w="2885"/>
      </w:tblGrid>
      <w:tr w:rsidR="00702C6E" w:rsidTr="00C53BD2">
        <w:tc>
          <w:tcPr>
            <w:tcW w:w="1384" w:type="dxa"/>
          </w:tcPr>
          <w:p w:rsidR="00702C6E" w:rsidRPr="00A67AF7" w:rsidRDefault="00702C6E" w:rsidP="00C53BD2">
            <w:pPr>
              <w:rPr>
                <w:b/>
              </w:rPr>
            </w:pPr>
            <w:r>
              <w:rPr>
                <w:rFonts w:hint="eastAsia"/>
                <w:b/>
              </w:rPr>
              <w:t>总分</w:t>
            </w:r>
            <w:r w:rsidRPr="00A67AF7">
              <w:rPr>
                <w:rFonts w:hint="eastAsia"/>
                <w:b/>
              </w:rPr>
              <w:t>：</w:t>
            </w:r>
          </w:p>
        </w:tc>
        <w:tc>
          <w:tcPr>
            <w:tcW w:w="2876" w:type="dxa"/>
          </w:tcPr>
          <w:p>
            <w:r>
              <w:t>92</w:t>
            </w:r>
          </w:p>
        </w:tc>
        <w:tc>
          <w:tcPr>
            <w:tcW w:w="1377" w:type="dxa"/>
          </w:tcPr>
          <w:p w:rsidR="00702C6E" w:rsidRPr="00A67AF7" w:rsidRDefault="00702C6E" w:rsidP="00C53BD2">
            <w:pPr>
              <w:rPr>
                <w:b/>
              </w:rPr>
            </w:pPr>
            <w:r>
              <w:rPr>
                <w:rFonts w:hint="eastAsia"/>
                <w:b/>
              </w:rPr>
              <w:t>考核结果</w:t>
            </w:r>
            <w:r w:rsidRPr="00A67AF7">
              <w:rPr>
                <w:rFonts w:hint="eastAsia"/>
                <w:b/>
              </w:rPr>
              <w:t>：</w:t>
            </w:r>
          </w:p>
        </w:tc>
        <w:tc>
          <w:tcPr>
            <w:tcW w:w="2885" w:type="dxa"/>
          </w:tcPr>
          <w:p>
            <w:r>
              <w:t>通过</w:t>
            </w:r>
          </w:p>
        </w:tc>
      </w:tr>
      <w:tr w:rsidR="00702C6E" w:rsidTr="00C53BD2">
        <w:tc>
          <w:tcPr>
            <w:tcW w:w="1384" w:type="dxa"/>
          </w:tcPr>
          <w:p w:rsidR="00702C6E" w:rsidRDefault="00702C6E" w:rsidP="00C53BD2">
            <w:pPr>
              <w:rPr>
                <w:b/>
              </w:rPr>
            </w:pPr>
            <w:r>
              <w:rPr>
                <w:rFonts w:hint="eastAsia"/>
                <w:b/>
              </w:rPr>
              <w:t>考核人签名：</w:t>
            </w:r>
          </w:p>
        </w:tc>
        <w:tc>
          <w:tcPr>
            <w:tcW w:w="2876" w:type="dxa"/>
          </w:tcPr>
          <w:p>
            <w:r>
              <w:t>3</w:t>
            </w:r>
          </w:p>
        </w:tc>
        <w:tc>
          <w:tcPr>
            <w:tcW w:w="1377" w:type="dxa"/>
          </w:tcPr>
          <w:p w:rsidR="00702C6E" w:rsidRDefault="00702C6E" w:rsidP="00C53BD2">
            <w:pPr>
              <w:rPr>
                <w:b/>
              </w:rPr>
            </w:pPr>
            <w:r>
              <w:rPr>
                <w:rFonts w:hint="eastAsia"/>
                <w:b/>
              </w:rPr>
              <w:t>评估人签名：</w:t>
            </w:r>
          </w:p>
        </w:tc>
        <w:tc>
          <w:tcPr>
            <w:tcW w:w="2885" w:type="dxa"/>
          </w:tcPr>
          <w:p>
            <w:r>
              <w:t>3</w:t>
            </w:r>
          </w:p>
        </w:tc>
      </w:tr>
    </w:tbl>
    <w:p w:rsidR="00C13078" w:rsidRPr="00C13078" w:rsidRDefault="00C13078"/>
    <w:sectPr w:rsidR="00C13078" w:rsidRPr="00C13078" w:rsidSect="00B130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9CF" w:rsidRDefault="003629CF" w:rsidP="00C13078">
      <w:r>
        <w:separator/>
      </w:r>
    </w:p>
  </w:endnote>
  <w:endnote w:type="continuationSeparator" w:id="0">
    <w:p w:rsidR="003629CF" w:rsidRDefault="003629CF" w:rsidP="00C130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9CF" w:rsidRDefault="003629CF" w:rsidP="00C13078">
      <w:r>
        <w:separator/>
      </w:r>
    </w:p>
  </w:footnote>
  <w:footnote w:type="continuationSeparator" w:id="0">
    <w:p w:rsidR="003629CF" w:rsidRDefault="003629CF" w:rsidP="00C130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3078"/>
    <w:rsid w:val="001D73EA"/>
    <w:rsid w:val="003629CF"/>
    <w:rsid w:val="00702C6E"/>
    <w:rsid w:val="00835CBC"/>
    <w:rsid w:val="0097390B"/>
    <w:rsid w:val="009A79D4"/>
    <w:rsid w:val="00B13029"/>
    <w:rsid w:val="00C13078"/>
    <w:rsid w:val="00EC2322"/>
    <w:rsid w:val="00F378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30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130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13078"/>
    <w:rPr>
      <w:sz w:val="18"/>
      <w:szCs w:val="18"/>
    </w:rPr>
  </w:style>
  <w:style w:type="paragraph" w:styleId="a4">
    <w:name w:val="footer"/>
    <w:basedOn w:val="a"/>
    <w:link w:val="Char0"/>
    <w:uiPriority w:val="99"/>
    <w:semiHidden/>
    <w:unhideWhenUsed/>
    <w:rsid w:val="00C130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13078"/>
    <w:rPr>
      <w:sz w:val="18"/>
      <w:szCs w:val="18"/>
    </w:rPr>
  </w:style>
  <w:style w:type="table" w:styleId="a5">
    <w:name w:val="Table Grid"/>
    <w:basedOn w:val="a1"/>
    <w:uiPriority w:val="59"/>
    <w:rsid w:val="00C130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2021-08-16T16:00:00Z</dcterms:created>
  <dcterms:modified xsi:type="dcterms:W3CDTF">2021-08-20T06:29:00Z</dcterms:modified>
</cp:coreProperties>
</file>