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04:00</w:t>
            </w:r>
          </w:p>
        </w:tc>
        <w:tc>
          <w:tcPr>
            <w:tcW w:w="1275" w:type="dxa"/>
          </w:tcPr>
          <w:p w:rsidR="00DE5486" w:rsidRDefault="00DE5486" w:rsidP="005A614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4 min</w:t>
            </w:r>
          </w:p>
        </w:tc>
      </w:tr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进近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4</w:t>
            </w:r>
          </w:p>
        </w:tc>
        <w:tc>
          <w:tcPr>
            <w:tcW w:w="1275" w:type="dxa"/>
          </w:tcPr>
          <w:p w:rsidR="00DE5486" w:rsidRDefault="009322F0" w:rsidP="00286120">
            <w:r>
              <w:rPr>
                <w:rFonts w:hint="eastAsia"/>
                <w:b/>
              </w:rPr>
              <w:t>考试</w:t>
            </w:r>
            <w:r w:rsidR="00DE5486" w:rsidRPr="00366CB3">
              <w:rPr>
                <w:b/>
              </w:rPr>
              <w:t>类别</w:t>
            </w:r>
            <w:r w:rsidR="00DE5486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进近资格培训</w:t>
            </w:r>
          </w:p>
        </w:tc>
      </w:tr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4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DE5486" w:rsidRDefault="00DE5486" w:rsidP="00286120"/>
        </w:tc>
        <w:tc>
          <w:tcPr>
            <w:tcW w:w="1610" w:type="dxa"/>
          </w:tcPr>
          <w:p w:rsidR="00DE5486" w:rsidRDefault="00DE5486" w:rsidP="0028612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9D0A35" w:rsidRDefault="00DE5486" w:rsidP="00286120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4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3E6F5A" w:rsidRDefault="00DE5486" w:rsidP="0028612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DE5486" w:rsidRDefault="00DE5486" w:rsidP="00286120">
            <w:r>
              <w:t>次数</w:t>
            </w:r>
          </w:p>
        </w:tc>
        <w:tc>
          <w:tcPr>
            <w:tcW w:w="759" w:type="dxa"/>
          </w:tcPr>
          <w:p w:rsidR="00DE5486" w:rsidRDefault="00DE5486" w:rsidP="00286120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始终确保安全间隔和</w:t>
            </w: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超障高度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必要时，通报飞行活动，协助机组建立情景意识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Default="00DE5486" w:rsidP="00286120">
            <w:r w:rsidRPr="00DE5486">
              <w:rPr>
                <w:rFonts w:ascii="Simsun" w:hAnsi="Simsun"/>
                <w:color w:val="000000"/>
                <w:szCs w:val="21"/>
              </w:rPr>
              <w:t>主动协调，意图合理，沟通有效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5</w:t>
            </w:r>
          </w:p>
        </w:tc>
        <w:tc>
          <w:tcPr>
            <w:tcW w:w="759" w:type="dxa"/>
          </w:tcPr>
          <w:p>
            <w:r>
              <w:t>5</w:t>
            </w:r>
          </w:p>
        </w:tc>
      </w:tr>
      <w:tr w:rsidR="00DE5486" w:rsidTr="00286120">
        <w:tc>
          <w:tcPr>
            <w:tcW w:w="7054" w:type="dxa"/>
          </w:tcPr>
          <w:p w:rsidR="00DE5486" w:rsidRPr="00DE5486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协调信息传递及时、准确、全面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冲突判断准确，预案合理，主次分明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充分合理利用航路和空域资源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主动识别风险和隐患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主动发布管制指令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协同配合，创造良好的运行条件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采用简明高效的雷达引导或其他引导方式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实施合理的空中等待程序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DE5486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主动识别相似航班号并有效提醒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实施合理的进场管理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提供合理的落地和放飞间隔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正确使用空管通信和自动化设备，熟悉备份、应急手段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DE5486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及时发现设备异常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及时察觉自身或驾驶员错误并迅速纠正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主动向航空器提供影响飞行的情报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管制指令及时、准确，规范使用条件性指令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沉着冷静，果断决策，在关键时刻当机立断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p w:rsidR="005F3589" w:rsidRDefault="005F3589"/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DE5486" w:rsidTr="00286120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4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4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4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DE5486" w:rsidTr="00286120">
        <w:tc>
          <w:tcPr>
            <w:tcW w:w="1384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95</w:t>
            </w:r>
          </w:p>
        </w:tc>
        <w:tc>
          <w:tcPr>
            <w:tcW w:w="1377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DE5486" w:rsidTr="00286120">
        <w:tc>
          <w:tcPr>
            <w:tcW w:w="142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4</w:t>
            </w:r>
          </w:p>
        </w:tc>
        <w:tc>
          <w:tcPr>
            <w:tcW w:w="160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4</w:t>
            </w:r>
          </w:p>
        </w:tc>
        <w:tc>
          <w:tcPr>
            <w:tcW w:w="1421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4</w:t>
            </w:r>
          </w:p>
        </w:tc>
      </w:tr>
    </w:tbl>
    <w:p w:rsidR="00DE5486" w:rsidRPr="00DE5486" w:rsidRDefault="00DE5486"/>
    <w:sectPr w:rsidR="00DE5486" w:rsidRPr="00DE5486" w:rsidSect="005F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E35" w:rsidRDefault="008A3E35" w:rsidP="00DE5486">
      <w:r>
        <w:separator/>
      </w:r>
    </w:p>
  </w:endnote>
  <w:endnote w:type="continuationSeparator" w:id="0">
    <w:p w:rsidR="008A3E35" w:rsidRDefault="008A3E35" w:rsidP="00D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E35" w:rsidRDefault="008A3E35" w:rsidP="00DE5486">
      <w:r>
        <w:separator/>
      </w:r>
    </w:p>
  </w:footnote>
  <w:footnote w:type="continuationSeparator" w:id="0">
    <w:p w:rsidR="008A3E35" w:rsidRDefault="008A3E35" w:rsidP="00DE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86"/>
    <w:rsid w:val="00211516"/>
    <w:rsid w:val="005A6142"/>
    <w:rsid w:val="005F3589"/>
    <w:rsid w:val="00775DCB"/>
    <w:rsid w:val="008A3E35"/>
    <w:rsid w:val="008B668E"/>
    <w:rsid w:val="009322F0"/>
    <w:rsid w:val="00C309B3"/>
    <w:rsid w:val="00DE5486"/>
    <w:rsid w:val="00E73CC0"/>
    <w:rsid w:val="00EE2268"/>
    <w:rsid w:val="00F5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486"/>
    <w:rPr>
      <w:sz w:val="18"/>
      <w:szCs w:val="18"/>
    </w:rPr>
  </w:style>
  <w:style w:type="table" w:styleId="a5">
    <w:name w:val="Table Grid"/>
    <w:basedOn w:val="a1"/>
    <w:uiPriority w:val="59"/>
    <w:rsid w:val="00DE5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2021-08-16T14:19:00Z</dcterms:created>
  <dcterms:modified xsi:type="dcterms:W3CDTF">2021-08-20T07:41:00Z</dcterms:modified>
</cp:coreProperties>
</file>