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智慧港口RTG数字孪生系统</w:t>
        <w:br/>
        <w:t>企业级项目设计方案 V1.0</w:t>
      </w:r>
    </w:p>
    <w:p>
      <w:r>
        <w:t>项目平台：NVIDIA Omniverse + PLC实时数据 + RTG数字孪生 + AI智能调度</w:t>
        <w:br/>
        <w:t>文档类型：企业内部技术设计方案</w:t>
        <w:br/>
        <w:t>版本：V1.0</w:t>
      </w:r>
    </w:p>
    <w:p>
      <w:pPr>
        <w:pStyle w:val="Heading2"/>
      </w:pPr>
      <w:r>
        <w:t>1. 项目背景与建设目标</w:t>
      </w:r>
    </w:p>
    <w:p>
      <w:r>
        <w:t>本项目基于NVIDIA Omniverse构建智慧港口RTG（Rubber Tyred Gantry Crane）数字孪生仿真平台。</w:t>
        <w:br/>
        <w:t>通过三维模型、PLC实时数据、自动化控制逻辑以及AI算法，实现港口设备运行状态可视化、自动作业仿真和智能调度研究。</w:t>
        <w:br/>
        <w:br/>
        <w:t>当前已实现：</w:t>
        <w:br/>
        <w:t>1. RTG三维模型搭建；</w:t>
        <w:br/>
        <w:t>2. PLC数据接入；</w:t>
        <w:br/>
        <w:t>3. 大车、小车、吊具实时同步；</w:t>
        <w:br/>
        <w:t>4. 抓箱、放箱、翻箱动画；</w:t>
        <w:br/>
        <w:t>5. 为后续自动抓箱算法和AI Agent调度提供基础平台。</w:t>
        <w:br/>
        <w:br/>
        <w:t>建设目标：</w:t>
        <w:br/>
        <w:t>从数字化展示升级为智能化仿真验证平台。</w:t>
      </w:r>
    </w:p>
    <w:p>
      <w:pPr>
        <w:pStyle w:val="Heading2"/>
      </w:pPr>
      <w:r>
        <w:t>2. 总体系统架构</w:t>
      </w:r>
    </w:p>
    <w:p>
      <w:r>
        <w:t>系统采用分层设计：</w:t>
        <w:br/>
        <w:br/>
        <w:t xml:space="preserve">                AI Agent智能调度层</w:t>
        <w:br/>
        <w:t xml:space="preserve">                       |</w:t>
        <w:br/>
        <w:t xml:space="preserve">                调度优化与决策</w:t>
        <w:br/>
        <w:t xml:space="preserve">                       |</w:t>
        <w:br/>
        <w:t xml:space="preserve">        --------------------------------</w:t>
        <w:br/>
        <w:t xml:space="preserve">        |                              |</w:t>
        <w:br/>
        <w:t xml:space="preserve">   状态机控制层                  AI算法层</w:t>
        <w:br/>
        <w:t xml:space="preserve"> 抓箱/放箱/翻箱流程          视觉识别/纠偏训练</w:t>
        <w:br/>
        <w:t xml:space="preserve">        |                              |</w:t>
        <w:br/>
        <w:t xml:space="preserve">        --------------------------------</w:t>
        <w:br/>
        <w:t xml:space="preserve">                       |</w:t>
        <w:br/>
        <w:t xml:space="preserve">             Omniverse数字孪生层</w:t>
        <w:br/>
        <w:t xml:space="preserve">                       |</w:t>
        <w:br/>
        <w:t xml:space="preserve">       RTG模型/动画/实时状态可视化</w:t>
        <w:br/>
        <w:t xml:space="preserve">                       |</w:t>
        <w:br/>
        <w:t xml:space="preserve">              PLC通信数据层</w:t>
        <w:br/>
        <w:t xml:space="preserve">                       |</w:t>
        <w:br/>
        <w:t xml:space="preserve">        PLC、摄像头、现场设备数据</w:t>
        <w:br/>
        <w:br/>
        <w:t>各层职责：</w:t>
        <w:br/>
        <w:t>- PLC负责设备真实状态；</w:t>
        <w:br/>
        <w:t>- 状态机负责安全执行流程；</w:t>
        <w:br/>
        <w:t>- 调度层负责任务选择；</w:t>
        <w:br/>
        <w:t>- AI负责优化和智能决策。</w:t>
      </w:r>
    </w:p>
    <w:p>
      <w:pPr>
        <w:pStyle w:val="Heading2"/>
      </w:pPr>
      <w:r>
        <w:t>3. RTG数字孪生模型设计</w:t>
      </w:r>
    </w:p>
    <w:p>
      <w:r>
        <w:t>RTG模型包括：</w:t>
        <w:br/>
        <w:br/>
        <w:t>1. 大车运动（Gantry）</w:t>
        <w:br/>
        <w:t>对应轨道方向X轴移动。</w:t>
        <w:br/>
        <w:br/>
        <w:t>2. 小车运动（Trolley）</w:t>
        <w:br/>
        <w:t>对应RTG横梁方向Y轴移动。</w:t>
        <w:br/>
        <w:br/>
        <w:t>3. 吊具运动（Spreader）</w:t>
        <w:br/>
        <w:t>对应Z轴升降。</w:t>
        <w:br/>
        <w:br/>
        <w:t>4. 作业动画：</w:t>
        <w:br/>
        <w:t>- 抓箱</w:t>
        <w:br/>
        <w:t>- 起升</w:t>
        <w:br/>
        <w:t>- 运输</w:t>
        <w:br/>
        <w:t>- 放箱</w:t>
        <w:br/>
        <w:t>- 翻箱</w:t>
        <w:br/>
        <w:br/>
        <w:t>模型坐标系统采用米制单位，与现场PLC位置保持一致。</w:t>
      </w:r>
    </w:p>
    <w:p>
      <w:pPr>
        <w:pStyle w:val="Heading2"/>
      </w:pPr>
      <w:r>
        <w:t>4. PLC通信与数据映射设计</w:t>
      </w:r>
    </w:p>
    <w:p>
      <w:r>
        <w:t>PLC提供实时设备状态。</w:t>
        <w:br/>
        <w:br/>
        <w:t>主要数据：</w:t>
        <w:br/>
        <w:br/>
        <w:t>Gantry_Position：</w:t>
        <w:br/>
        <w:t>大车当前位置</w:t>
        <w:br/>
        <w:br/>
        <w:t>Trolley_Position：</w:t>
        <w:br/>
        <w:t>小车当前位置</w:t>
        <w:br/>
        <w:br/>
        <w:t>Spreader_Height：</w:t>
        <w:br/>
        <w:t>吊具高度</w:t>
        <w:br/>
        <w:br/>
        <w:t>Lock_Status：</w:t>
        <w:br/>
        <w:t>锁箱状态</w:t>
        <w:br/>
        <w:br/>
        <w:t>Alarm_Status：</w:t>
        <w:br/>
        <w:t>设备报警状态</w:t>
        <w:br/>
        <w:br/>
        <w:t>Omniverse通过Python Extension读取PLC数据，并实时更新三维模型。</w:t>
      </w:r>
    </w:p>
    <w:p>
      <w:pPr>
        <w:pStyle w:val="Heading2"/>
      </w:pPr>
      <w:r>
        <w:t>5. 堆场坐标系统设计</w:t>
      </w:r>
    </w:p>
    <w:p>
      <w:r>
        <w:t>建立统一堆场坐标表。</w:t>
        <w:br/>
        <w:br/>
        <w:t>示例：</w:t>
        <w:br/>
        <w:br/>
        <w:t>EC16 -&gt; X=48m</w:t>
        <w:br/>
        <w:t>EC17 -&gt; X=54m</w:t>
        <w:br/>
        <w:t>EC18 -&gt; X=60m</w:t>
        <w:br/>
        <w:t>EC20 -&gt; X=72m</w:t>
        <w:br/>
        <w:br/>
        <w:t>任务：</w:t>
        <w:br/>
        <w:t>EC16箱子运输到EC20</w:t>
        <w:br/>
        <w:br/>
        <w:t>流程：</w:t>
        <w:br/>
        <w:br/>
        <w:t>查询坐标</w:t>
        <w:br/>
        <w:t>↓</w:t>
        <w:br/>
        <w:t>获取48m和72m</w:t>
        <w:br/>
        <w:t>↓</w:t>
        <w:br/>
        <w:t>生成移动目标</w:t>
        <w:br/>
        <w:t>↓</w:t>
        <w:br/>
        <w:t>PLC执行</w:t>
        <w:br/>
        <w:t>↓</w:t>
        <w:br/>
        <w:t>模型同步</w:t>
        <w:br/>
        <w:br/>
        <w:t>坐标系统是调度和自动抓箱的基础。</w:t>
      </w:r>
    </w:p>
    <w:p>
      <w:pPr>
        <w:pStyle w:val="Heading2"/>
      </w:pPr>
      <w:r>
        <w:t>6. 自动抓箱状态机设计</w:t>
      </w:r>
    </w:p>
    <w:p>
      <w:r>
        <w:t>自动抓箱状态机：</w:t>
        <w:br/>
        <w:br/>
        <w:t>IDLE待机</w:t>
        <w:br/>
        <w:t>↓</w:t>
        <w:br/>
        <w:t>接收任务</w:t>
        <w:br/>
        <w:t>↓</w:t>
        <w:br/>
        <w:t>计算目标坐标</w:t>
        <w:br/>
        <w:t>↓</w:t>
        <w:br/>
        <w:t>大车移动</w:t>
        <w:br/>
        <w:t>↓</w:t>
        <w:br/>
        <w:t>位置误差判断</w:t>
        <w:br/>
        <w:t>↓</w:t>
        <w:br/>
        <w:t>小车移动</w:t>
        <w:br/>
        <w:t>↓</w:t>
        <w:br/>
        <w:t>吊具下降</w:t>
        <w:br/>
        <w:t>↓</w:t>
        <w:br/>
        <w:t>视觉确认</w:t>
        <w:br/>
        <w:t>↓</w:t>
        <w:br/>
        <w:t>锁箱</w:t>
        <w:br/>
        <w:t>↓</w:t>
        <w:br/>
        <w:t>起升</w:t>
        <w:br/>
        <w:t>↓</w:t>
        <w:br/>
        <w:t>运输</w:t>
        <w:br/>
        <w:t>↓</w:t>
        <w:br/>
        <w:t>放箱</w:t>
        <w:br/>
        <w:t>↓</w:t>
        <w:br/>
        <w:t>任务完成</w:t>
        <w:br/>
        <w:br/>
        <w:t>状态切换依据：</w:t>
        <w:br/>
        <w:t>- PLC反馈位置；</w:t>
        <w:br/>
        <w:t>- 设备状态；</w:t>
        <w:br/>
        <w:t>- 视觉检测结果；</w:t>
        <w:br/>
        <w:t>- 安全条件。</w:t>
      </w:r>
    </w:p>
    <w:p>
      <w:pPr>
        <w:pStyle w:val="Heading2"/>
      </w:pPr>
      <w:r>
        <w:t>7. 放箱与翻箱状态机</w:t>
      </w:r>
    </w:p>
    <w:p>
      <w:r>
        <w:t>放箱流程：</w:t>
        <w:br/>
        <w:br/>
        <w:t>移动到目标位置</w:t>
        <w:br/>
        <w:t>↓</w:t>
        <w:br/>
        <w:t>吊具下降</w:t>
        <w:br/>
        <w:t>↓</w:t>
        <w:br/>
        <w:t>开锁</w:t>
        <w:br/>
        <w:t>↓</w:t>
        <w:br/>
        <w:t>确认箱体释放</w:t>
        <w:br/>
        <w:t>↓</w:t>
        <w:br/>
        <w:t>吊具提升</w:t>
        <w:br/>
        <w:br/>
        <w:t>翻箱流程：</w:t>
        <w:br/>
        <w:br/>
        <w:t>接收翻箱任务</w:t>
        <w:br/>
        <w:t>↓</w:t>
        <w:br/>
        <w:t>定位箱体</w:t>
        <w:br/>
        <w:t>↓</w:t>
        <w:br/>
        <w:t>执行翻箱动作</w:t>
        <w:br/>
        <w:t>↓</w:t>
        <w:br/>
        <w:t>确认姿态</w:t>
        <w:br/>
        <w:t>↓</w:t>
        <w:br/>
        <w:t>结束任务</w:t>
      </w:r>
    </w:p>
    <w:p>
      <w:pPr>
        <w:pStyle w:val="Heading2"/>
      </w:pPr>
      <w:r>
        <w:t>8. 调度系统设计</w:t>
      </w:r>
    </w:p>
    <w:p>
      <w:r>
        <w:t>调度系统负责决定：</w:t>
        <w:br/>
        <w:br/>
        <w:t>当前应该执行什么任务。</w:t>
        <w:br/>
        <w:br/>
        <w:t>核心模块：</w:t>
        <w:br/>
        <w:br/>
        <w:t>任务队列：</w:t>
        <w:br/>
        <w:t>保存抓箱、放箱、翻箱任务。</w:t>
        <w:br/>
        <w:br/>
        <w:t>优先级算法：</w:t>
        <w:br/>
        <w:t>根据时间、紧急程度、设备状态排序。</w:t>
        <w:br/>
        <w:br/>
        <w:t>任务生成：</w:t>
        <w:br/>
        <w:br/>
        <w:t>任务</w:t>
        <w:br/>
        <w:t>↓</w:t>
        <w:br/>
        <w:t>查询贝位</w:t>
        <w:br/>
        <w:t>↓</w:t>
        <w:br/>
        <w:t>生成坐标</w:t>
        <w:br/>
        <w:t>↓</w:t>
        <w:br/>
        <w:t>调用状态机执行</w:t>
      </w:r>
    </w:p>
    <w:p>
      <w:pPr>
        <w:pStyle w:val="Heading2"/>
      </w:pPr>
      <w:r>
        <w:t>9. 异常处理机制</w:t>
      </w:r>
    </w:p>
    <w:p>
      <w:r>
        <w:t>主要异常：</w:t>
        <w:br/>
        <w:br/>
        <w:t>1. PLC断连：</w:t>
        <w:br/>
        <w:t>停止动作、报警、等待恢复。</w:t>
        <w:br/>
        <w:br/>
        <w:t>2. 超时未到位：</w:t>
        <w:br/>
        <w:t>判断设备异常，可切换人工模式。</w:t>
        <w:br/>
        <w:br/>
        <w:t>3. 锁箱失败：</w:t>
        <w:br/>
        <w:t>重新尝试，连续失败后报警。</w:t>
        <w:br/>
        <w:br/>
        <w:t>4. 人员进入危险区域：</w:t>
        <w:br/>
        <w:t>立即暂停设备动作。</w:t>
      </w:r>
    </w:p>
    <w:p>
      <w:pPr>
        <w:pStyle w:val="Heading2"/>
      </w:pPr>
      <w:r>
        <w:t>10. RTSP视频融合设计</w:t>
      </w:r>
    </w:p>
    <w:p>
      <w:r>
        <w:t>系统支持接入海康等工业摄像头。</w:t>
        <w:br/>
        <w:br/>
        <w:t>流程：</w:t>
        <w:br/>
        <w:br/>
        <w:t>摄像头</w:t>
        <w:br/>
        <w:t>↓</w:t>
        <w:br/>
        <w:t>RTSP视频流</w:t>
        <w:br/>
        <w:t>↓</w:t>
        <w:br/>
        <w:t>视频处理模块</w:t>
        <w:br/>
        <w:t>↓</w:t>
        <w:br/>
        <w:t>Omniverse界面窗口</w:t>
        <w:br/>
        <w:br/>
        <w:t>用户点击RTG上的摄像头点位，</w:t>
        <w:br/>
        <w:t>即可查看对应实时视频。</w:t>
      </w:r>
    </w:p>
    <w:p>
      <w:pPr>
        <w:pStyle w:val="Heading2"/>
      </w:pPr>
      <w:r>
        <w:t>11. AI视觉自动抓箱设计</w:t>
      </w:r>
    </w:p>
    <w:p>
      <w:r>
        <w:t>为了训练自动抓箱算法，需要增加随机扰动：</w:t>
        <w:br/>
        <w:br/>
        <w:t>- 箱体位置偏移；</w:t>
        <w:br/>
        <w:t>- 箱体旋转；</w:t>
        <w:br/>
        <w:t>- 遮挡；</w:t>
        <w:br/>
        <w:t>- 光照变化。</w:t>
        <w:br/>
        <w:br/>
        <w:t>视觉算法：</w:t>
        <w:br/>
        <w:br/>
        <w:t>摄像头</w:t>
        <w:br/>
        <w:t>↓</w:t>
        <w:br/>
        <w:t>目标检测模型</w:t>
        <w:br/>
        <w:t>↓</w:t>
        <w:br/>
        <w:t>识别箱体角点</w:t>
        <w:br/>
        <w:t>↓</w:t>
        <w:br/>
        <w:t>计算中心偏差</w:t>
        <w:br/>
        <w:t>↓</w:t>
        <w:br/>
        <w:t>反馈控制</w:t>
        <w:br/>
        <w:t>↓</w:t>
        <w:br/>
        <w:t>RTG微调</w:t>
        <w:br/>
        <w:br/>
        <w:t>最终形成视觉闭环抓取。</w:t>
      </w:r>
    </w:p>
    <w:p>
      <w:pPr>
        <w:pStyle w:val="Heading2"/>
      </w:pPr>
      <w:r>
        <w:t>12. AI Agent智能调度设计</w:t>
      </w:r>
    </w:p>
    <w:p>
      <w:r>
        <w:t>AI Agent位于调度层。</w:t>
        <w:br/>
        <w:br/>
        <w:t>不直接控制RTG动作。</w:t>
        <w:br/>
        <w:br/>
        <w:t>负责：</w:t>
        <w:br/>
        <w:br/>
        <w:t>- 判断任务优先级；</w:t>
        <w:br/>
        <w:t>- 选择执行任务；</w:t>
        <w:br/>
        <w:t>- 优化作业顺序；</w:t>
        <w:br/>
        <w:t>- 分析历史数据。</w:t>
        <w:br/>
        <w:br/>
        <w:t>Agent输出任务指令，</w:t>
        <w:br/>
        <w:t>由状态机安全执行。</w:t>
      </w:r>
    </w:p>
    <w:p>
      <w:pPr>
        <w:pStyle w:val="Heading2"/>
      </w:pPr>
      <w:r>
        <w:t>13. 数据分析平台设计</w:t>
      </w:r>
    </w:p>
    <w:p>
      <w:r>
        <w:t>统计指标：</w:t>
        <w:br/>
        <w:br/>
        <w:t>作业效率：</w:t>
        <w:br/>
        <w:t>- 单箱平均时间；</w:t>
        <w:br/>
        <w:t>- 每小时作业量。</w:t>
        <w:br/>
        <w:br/>
        <w:t>设备指标：</w:t>
        <w:br/>
        <w:t>- 利用率；</w:t>
        <w:br/>
        <w:t>- 空闲时间。</w:t>
        <w:br/>
        <w:br/>
        <w:t>异常指标：</w:t>
        <w:br/>
        <w:t>- 报警次数；</w:t>
        <w:br/>
        <w:t>- 人工介入次数；</w:t>
        <w:br/>
        <w:t>- 失败任务数量。</w:t>
      </w:r>
    </w:p>
    <w:p>
      <w:pPr>
        <w:pStyle w:val="Heading2"/>
      </w:pPr>
      <w:r>
        <w:t>14. 后续研发路线</w:t>
      </w:r>
    </w:p>
    <w:p>
      <w:r>
        <w:t>阶段一：</w:t>
        <w:br/>
        <w:t>完善数字孪生和状态机。</w:t>
        <w:br/>
        <w:br/>
        <w:t>阶段二：</w:t>
        <w:br/>
        <w:t>加入视觉识别和自动纠偏。</w:t>
        <w:br/>
        <w:br/>
        <w:t>阶段三：</w:t>
        <w:br/>
        <w:t>加入AI Agent调度。</w:t>
        <w:br/>
        <w:br/>
        <w:t>阶段四：</w:t>
        <w:br/>
        <w:t>扩展多RTG、多AGV协同仿真。</w:t>
        <w:br/>
        <w:br/>
        <w:t>最终目标：</w:t>
        <w:br/>
        <w:t>形成智慧港口智能运营验证平台。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