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C3489"/>
          <w:sz w:val="40"/>
          <w:szCs w:val="40"/>
        </w:rPr>
        <w:t xml:space="preserve">LMS Bridge</w:t>
      </w:r>
    </w:p>
    <w:p>
      <w:pPr>
        <w:spacing w:after="60"/>
      </w:pPr>
      <w:r>
        <w:rPr>
          <w:i/>
          <w:iCs/>
          <w:color w:val="5A5A70"/>
          <w:sz w:val="22"/>
          <w:szCs w:val="22"/>
        </w:rPr>
        <w:t xml:space="preserve">AI-guided remediation that catches struggling STEM students before they fail.</w:t>
      </w:r>
    </w:p>
    <w:p>
      <w:pPr>
        <w:pBdr>
          <w:bottom w:val="single" w:color="3C3489" w:sz="6" w:space="6"/>
        </w:pBdr>
        <w:spacing w:after="160"/>
      </w:pPr>
      <w:r>
        <w:rPr>
          <w:color w:val="5A5A70"/>
          <w:sz w:val="18"/>
          <w:szCs w:val="18"/>
        </w:rPr>
        <w:t xml:space="preserve">Concept Summary  ·  NYU Entrepreneurs Challenge — New Venture Competition  ·  Hasan Aljabbouli (NYU), ha2285@nyu.edu</w:t>
      </w:r>
    </w:p>
    <w:p>
      <w:pPr>
        <w:pStyle w:val="Heading2"/>
      </w:pPr>
      <w:r>
        <w:t xml:space="preserve">The problem</w:t>
      </w:r>
    </w:p>
    <w:p>
      <w:pPr>
        <w:spacing w:after="140" w:line="264"/>
      </w:pPr>
      <w:r>
        <w:t xml:space="preserve">In cumulative STEM courses, a small misunderstanding early on — binary representation, inheritance, probability — quietly compounds until the student fails weeks later. Large gateway courses cannot deliver individual, concept-level feedback in time, so students who slip early rarely recover. The damage is concrete: over a quarter of students drop, fail, or withdraw from courses like introductory chemistry; roughly 1% of courses generate about a third of all unproductive credits; and the attrition falls hardest on underrepresented students. Every such outcome is lost tuition, weakened retention, jeopardized financial aid, and a widened equity gap. Meanwhile the LMS already records every quiz and assignment result — but that data is used only retrospectively. The intervention never happens at the moment it would matter.</w:t>
      </w:r>
    </w:p>
    <w:p>
      <w:pPr>
        <w:pStyle w:val="Heading2"/>
      </w:pPr>
      <w:r>
        <w:t xml:space="preserve">The solution</w:t>
      </w:r>
    </w:p>
    <w:p>
      <w:pPr>
        <w:spacing w:after="140" w:line="264"/>
      </w:pPr>
      <w:r>
        <w:t xml:space="preserve">LMS Bridge is an AI-guided adaptive-remediation layer that converts assessment data into immediate, personalized tutoring. When a student misses a concept, it detects the likely misconception and delivers a short, pedagogically constrained session — retrieval practice, Socratic questioning, mastery progression. Critically, it diagnoses and guides; it never hands over the answer, which is exactly what makes faculty willing to allow an AI tutor in their course. It deploys two ways, removing nearly all adoption friction: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Inside the existing LMS</w:t>
      </w:r>
      <w:r>
        <w:t xml:space="preserve"> — one LTI 1.3 / Advantage registration works across Canvas, Moodle, Brightspace, and Blackboard, syncing roster and grades automatically.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Standalone (Sage)</w:t>
      </w:r>
      <w:r>
        <w:t xml:space="preserve"> — a no-IT mini-LMS where an instructor shares a join code and starts in minutes. This is the wedge: a single professor can adopt it with zero institutional approval.</w:t>
      </w:r>
    </w:p>
    <w:p>
      <w:pPr>
        <w:pStyle w:val="Heading2"/>
      </w:pPr>
      <w:r>
        <w:t xml:space="preserve">Why now</w:t>
      </w:r>
    </w:p>
    <w:p>
      <w:pPr>
        <w:spacing w:after="140" w:line="264"/>
      </w:pPr>
      <w:r>
        <w:t xml:space="preserve">Large language models make per-student, concept-level tutoring affordable at scale for the first time; LTI 1.3 has become the universal standard, so one integration reaches every major LMS; and post-pandemic retention and equity pressure has universities actively buying student-success tools. The adaptive-learning software market is roughly $3B in 2026, growing about 17–20% per year toward ~$12B by 2035, inside a ~$30B LMS market.</w:t>
      </w:r>
    </w:p>
    <w:p>
      <w:pPr>
        <w:pStyle w:val="Heading2"/>
      </w:pPr>
      <w:r>
        <w:t xml:space="preserve">Market</w:t>
      </w:r>
    </w:p>
    <w:p>
      <w:pPr>
        <w:spacing w:after="140" w:line="264"/>
      </w:pPr>
      <w:r>
        <w:rPr>
          <w:b/>
          <w:bCs/>
        </w:rPr>
        <w:t xml:space="preserve">TAM: </w:t>
      </w:r>
      <w:r>
        <w:t xml:space="preserve">the global adaptive-learning software market (~$3B in 2026 → ~$12B by 2035), within the ~$30B LMS market. </w:t>
      </w:r>
      <w:r>
        <w:rPr>
          <w:b/>
          <w:bCs/>
        </w:rPr>
        <w:t xml:space="preserve">SAM: </w:t>
      </w:r>
      <w:r>
        <w:t xml:space="preserve">higher-ed STEM gateway courses at LTI-1.3 institutions — thousands of universities, each with dozens of high-DFW courses. </w:t>
      </w:r>
      <w:r>
        <w:rPr>
          <w:b/>
          <w:bCs/>
        </w:rPr>
        <w:t xml:space="preserve">SOM (beachhead): </w:t>
      </w:r>
      <w:r>
        <w:t xml:space="preserve">intro CS / data-science / quantitative courses at US R1s and peers — highest pain and highest willingness to experiment. Land departments via faculty, then expand to site licenses. (Per-institution figures are estimates to validate during pilots.)</w:t>
      </w:r>
    </w:p>
    <w:p>
      <w:pPr>
        <w:pStyle w:val="Heading2"/>
      </w:pPr>
      <w:r>
        <w:t xml:space="preserve">Business model</w:t>
      </w:r>
    </w:p>
    <w:p>
      <w:pPr>
        <w:spacing w:after="140" w:line="264"/>
      </w:pPr>
      <w:r>
        <w:t xml:space="preserve">Open-core. The software stays free and open-source — the engine for trust, adoption, and pilots. Revenue comes from institutions that want it run for them: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LMS Bridge Cloud</w:t>
      </w:r>
      <w:r>
        <w:t xml:space="preserve"> — managed, secured, auto-updated hosting, priced per active student/term or as a department/site license.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Institution add-ons</w:t>
      </w:r>
      <w:r>
        <w:t xml:space="preserve"> — SSO/SAML, admin analytics, content libraries, SLAs, priority support.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Services</w:t>
      </w:r>
      <w:r>
        <w:t xml:space="preserve"> — onboarding, training, and custom integration work.</w:t>
      </w:r>
    </w:p>
    <w:p>
      <w:pPr>
        <w:spacing w:after="140" w:line="264"/>
      </w:pPr>
      <w:r>
        <w:t xml:space="preserve">AI inference is bring-your-own-key, so that cost passes through and gross margins stay software-like. This is the proven GitLab / Discourse / Moodle path.</w:t>
      </w:r>
    </w:p>
    <w:p>
      <w:pPr>
        <w:pStyle w:val="Heading2"/>
      </w:pPr>
      <w:r>
        <w:t xml:space="preserve">Go-to-market</w:t>
      </w:r>
    </w:p>
    <w:p>
      <w:pPr>
        <w:spacing w:after="140" w:line="264"/>
      </w:pPr>
      <w:r>
        <w:t xml:space="preserve">Bottom-up and product-led: a single instructor adopts the free standalone mode with no approval (the zero-friction wedge); enthusiastic faculty become internal champions (supported by an advocacy kit and a one-click “connect your LMS” admin flow); small pilots produce outcome data and case studies; and that evidence converts into paid department and campus licenses. Beachhead: NYU and peer institutions’ intro CS / data-science courses.</w:t>
      </w:r>
    </w:p>
    <w:p>
      <w:pPr>
        <w:pStyle w:val="Heading2"/>
      </w:pPr>
      <w:r>
        <w:t xml:space="preserve">Competition &amp; differentiation</w:t>
      </w:r>
    </w:p>
    <w:p>
      <w:pPr>
        <w:spacing w:after="140" w:line="264"/>
      </w:pPr>
      <w:r>
        <w:t xml:space="preserve">Closed adaptive platforms are expensive, locked to one system, and content-bound; generic chatbots aren’t trusted because they do the work for students; LMS-native quiz tools don’t remediate. LMS Bridge is the trusted middle: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Closed adaptive platforms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Generic AI chatbots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9D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LMS Bridge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Works in your existing LMS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Sometimes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Yes (any) + standalone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Won't give answers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Partly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Privacy / self-host / FERPA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Open-source / no lock-in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E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40" w:before="80"/>
      </w:pPr>
      <w:r>
        <w:rPr>
          <w:i/>
          <w:iCs/>
          <w:color w:val="5A5A70"/>
          <w:sz w:val="19"/>
          <w:szCs w:val="19"/>
        </w:rPr>
        <w:t xml:space="preserve">The moat is the combination: pedagogical trust, privacy/self-hosting, any-LMS-plus-standalone reach, and an open-source community — hard for a closed vendor to copy without abandoning its model.</w:t>
      </w:r>
    </w:p>
    <w:p>
      <w:pPr>
        <w:pStyle w:val="Heading2"/>
      </w:pPr>
      <w:r>
        <w:t xml:space="preserve">Status &amp; traction</w:t>
      </w:r>
    </w:p>
    <w:p>
      <w:pPr>
        <w:spacing w:after="140" w:line="264"/>
      </w:pPr>
      <w:r>
        <w:t xml:space="preserve">A full, production-ready platform is already built and deployable today — LTI 1.3/Advantage, multi-LMS roster and grade sync, the standalone Sage mode, a pedagogically constrained AI engine, a multilingual/RTL interface, and security and compliance documentation; all open-source. The venture is pre-pilot. The immediate milestone is design-partner pilots at NYU that produce the first concept-mastery outcome data. Framing: we have fully de-risked “can we build it”; the work ahead is proving adoption and willingness to pay.</w:t>
      </w:r>
    </w:p>
    <w:p>
      <w:pPr>
        <w:pStyle w:val="Heading2"/>
      </w:pPr>
      <w:r>
        <w:t xml:space="preserve">Team</w:t>
      </w:r>
    </w:p>
    <w:p>
      <w:pPr>
        <w:spacing w:after="140" w:line="264"/>
      </w:pPr>
      <w:r>
        <w:t xml:space="preserve">Hasan Aljabbouli (NYU) is the founder and built the entire platform. The near-term plan is to recruit a technical co-founder/engineer, a faculty design-partner cohort, and a learning-science advisor — the team-building this program is designed to accelerate.</w:t>
      </w:r>
    </w:p>
    <w:p>
      <w:pPr>
        <w:pStyle w:val="Heading2"/>
      </w:pPr>
      <w:r>
        <w:t xml:space="preserve">The ask &amp; use of funds</w:t>
      </w:r>
    </w:p>
    <w:p>
      <w:pPr>
        <w:spacing w:after="140" w:line="264"/>
      </w:pPr>
      <w:r>
        <w:t xml:space="preserve">Seeking seed funding and mentorship to convert a finished product into proven, paying adoption: run and instrument design-partner pilots (including modest AI credits); add a part-time engineer/co-founder and a learning-science advisor; stand up the managed-hosting offering for the first paying departments; and produce the outcome study and case studies that close institutional contracts. The milestone we return with: mastery-gain data from real courses and our first paying department.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3C3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2026-06-25T21:51:25.446Z</dcterms:created>
  <dcterms:modified xsi:type="dcterms:W3CDTF">2026-06-25T21:51:25.446Z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