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64.xml" ContentType="application/vnd.openxmlformats-officedocument.wordprocessingml.footer+xml"/>
  <Override PartName="/word/footer265.xml" ContentType="application/vnd.openxmlformats-officedocument.wordprocessingml.footer+xml"/>
  <Override PartName="/word/footer266.xml" ContentType="application/vnd.openxmlformats-officedocument.wordprocessingml.footer+xml"/>
  <Override PartName="/word/footer267.xml" ContentType="application/vnd.openxmlformats-officedocument.wordprocessingml.footer+xml"/>
  <Override PartName="/word/footer268.xml" ContentType="application/vnd.openxmlformats-officedocument.wordprocessingml.footer+xml"/>
  <Override PartName="/word/footer269.xml" ContentType="application/vnd.openxmlformats-officedocument.wordprocessingml.footer+xml"/>
  <Override PartName="/word/footer27.xml" ContentType="application/vnd.openxmlformats-officedocument.wordprocessingml.footer+xml"/>
  <Override PartName="/word/footer270.xml" ContentType="application/vnd.openxmlformats-officedocument.wordprocessingml.footer+xml"/>
  <Override PartName="/word/footer271.xml" ContentType="application/vnd.openxmlformats-officedocument.wordprocessingml.footer+xml"/>
  <Override PartName="/word/footer272.xml" ContentType="application/vnd.openxmlformats-officedocument.wordprocessingml.footer+xml"/>
  <Override PartName="/word/footer273.xml" ContentType="application/vnd.openxmlformats-officedocument.wordprocessingml.footer+xml"/>
  <Override PartName="/word/footer274.xml" ContentType="application/vnd.openxmlformats-officedocument.wordprocessingml.footer+xml"/>
  <Override PartName="/word/footer275.xml" ContentType="application/vnd.openxmlformats-officedocument.wordprocessingml.footer+xml"/>
  <Override PartName="/word/footer276.xml" ContentType="application/vnd.openxmlformats-officedocument.wordprocessingml.footer+xml"/>
  <Override PartName="/word/footer277.xml" ContentType="application/vnd.openxmlformats-officedocument.wordprocessingml.footer+xml"/>
  <Override PartName="/word/footer278.xml" ContentType="application/vnd.openxmlformats-officedocument.wordprocessingml.footer+xml"/>
  <Override PartName="/word/footer279.xml" ContentType="application/vnd.openxmlformats-officedocument.wordprocessingml.footer+xml"/>
  <Override PartName="/word/footer28.xml" ContentType="application/vnd.openxmlformats-officedocument.wordprocessingml.footer+xml"/>
  <Override PartName="/word/footer280.xml" ContentType="application/vnd.openxmlformats-officedocument.wordprocessingml.footer+xml"/>
  <Override PartName="/word/footer281.xml" ContentType="application/vnd.openxmlformats-officedocument.wordprocessingml.footer+xml"/>
  <Override PartName="/word/footer282.xml" ContentType="application/vnd.openxmlformats-officedocument.wordprocessingml.footer+xml"/>
  <Override PartName="/word/footer283.xml" ContentType="application/vnd.openxmlformats-officedocument.wordprocessingml.footer+xml"/>
  <Override PartName="/word/footer284.xml" ContentType="application/vnd.openxmlformats-officedocument.wordprocessingml.footer+xml"/>
  <Override PartName="/word/footer285.xml" ContentType="application/vnd.openxmlformats-officedocument.wordprocessingml.footer+xml"/>
  <Override PartName="/word/footer286.xml" ContentType="application/vnd.openxmlformats-officedocument.wordprocessingml.footer+xml"/>
  <Override PartName="/word/footer287.xml" ContentType="application/vnd.openxmlformats-officedocument.wordprocessingml.footer+xml"/>
  <Override PartName="/word/footer288.xml" ContentType="application/vnd.openxmlformats-officedocument.wordprocessingml.footer+xml"/>
  <Override PartName="/word/footer289.xml" ContentType="application/vnd.openxmlformats-officedocument.wordprocessingml.footer+xml"/>
  <Override PartName="/word/footer29.xml" ContentType="application/vnd.openxmlformats-officedocument.wordprocessingml.footer+xml"/>
  <Override PartName="/word/footer290.xml" ContentType="application/vnd.openxmlformats-officedocument.wordprocessingml.footer+xml"/>
  <Override PartName="/word/footer291.xml" ContentType="application/vnd.openxmlformats-officedocument.wordprocessingml.footer+xml"/>
  <Override PartName="/word/footer292.xml" ContentType="application/vnd.openxmlformats-officedocument.wordprocessingml.footer+xml"/>
  <Override PartName="/word/footer293.xml" ContentType="application/vnd.openxmlformats-officedocument.wordprocessingml.footer+xml"/>
  <Override PartName="/word/footer294.xml" ContentType="application/vnd.openxmlformats-officedocument.wordprocessingml.footer+xml"/>
  <Override PartName="/word/footer295.xml" ContentType="application/vnd.openxmlformats-officedocument.wordprocessingml.footer+xml"/>
  <Override PartName="/word/footer296.xml" ContentType="application/vnd.openxmlformats-officedocument.wordprocessingml.footer+xml"/>
  <Override PartName="/word/footer297.xml" ContentType="application/vnd.openxmlformats-officedocument.wordprocessingml.footer+xml"/>
  <Override PartName="/word/footer298.xml" ContentType="application/vnd.openxmlformats-officedocument.wordprocessingml.footer+xml"/>
  <Override PartName="/word/footer29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00.xml" ContentType="application/vnd.openxmlformats-officedocument.wordprocessingml.footer+xml"/>
  <Override PartName="/word/footer301.xml" ContentType="application/vnd.openxmlformats-officedocument.wordprocessingml.footer+xml"/>
  <Override PartName="/word/footer302.xml" ContentType="application/vnd.openxmlformats-officedocument.wordprocessingml.footer+xml"/>
  <Override PartName="/word/footer303.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24.6.0 -->
  <w:body>
    <w:p>
      <w:pPr>
        <w:pStyle w:val="Normal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30pt">
            <v:imagedata r:id="rId4" o:title=""/>
          </v:shape>
        </w:pic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Date and Time: </w:t>
      </w:r>
      <w:r>
        <w:rPr>
          <w:rFonts w:ascii="Arial" w:eastAsia="Arial" w:hAnsi="Arial" w:cs="Arial"/>
          <w:b w:val="0"/>
          <w:i w:val="0"/>
          <w:strike w:val="0"/>
          <w:noProof w:val="0"/>
          <w:color w:val="000000"/>
          <w:position w:val="0"/>
          <w:sz w:val="20"/>
          <w:u w:val="none"/>
          <w:vertAlign w:val="baseline"/>
        </w:rPr>
        <w:t>Monday 9 September 2024 18:35:00 CEST</w: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Job Number: </w:t>
      </w:r>
      <w:r>
        <w:rPr>
          <w:rFonts w:ascii="Arial" w:eastAsia="Arial" w:hAnsi="Arial" w:cs="Arial"/>
          <w:b w:val="0"/>
          <w:i w:val="0"/>
          <w:strike w:val="0"/>
          <w:noProof w:val="0"/>
          <w:color w:val="000000"/>
          <w:position w:val="0"/>
          <w:sz w:val="20"/>
          <w:u w:val="none"/>
          <w:vertAlign w:val="baseline"/>
        </w:rPr>
        <w:t>233042276</w:t>
      </w:r>
    </w:p>
    <w:p>
      <w:pPr>
        <w:pStyle w:val="Normal0"/>
        <w:keepNext w:val="0"/>
        <w:spacing w:before="360" w:after="0" w:line="360" w:lineRule="atLeast"/>
        <w:ind w:left="0" w:right="0" w:firstLine="0"/>
        <w:jc w:val="both"/>
      </w:pPr>
      <w:r>
        <w:rPr>
          <w:rFonts w:ascii="Arial" w:eastAsia="Arial" w:hAnsi="Arial" w:cs="Arial"/>
          <w:b/>
          <w:i w:val="0"/>
          <w:strike w:val="0"/>
          <w:noProof w:val="0"/>
          <w:color w:val="000000"/>
          <w:position w:val="0"/>
          <w:sz w:val="24"/>
          <w:u w:val="none"/>
          <w:vertAlign w:val="baseline"/>
        </w:rPr>
        <w:t>Documents (100)</w:t>
      </w:r>
    </w:p>
    <w:p>
      <w:pPr>
        <w:pStyle w:val="Normal0"/>
        <w:keepNext w:val="0"/>
        <w:spacing w:before="200" w:after="0" w:line="300" w:lineRule="atLeast"/>
        <w:ind w:left="440" w:right="0" w:hanging="290"/>
        <w:jc w:val="left"/>
      </w:pPr>
      <w:r>
        <w:rPr>
          <w:rFonts w:ascii="Arial" w:eastAsia="Arial" w:hAnsi="Arial" w:cs="Arial"/>
          <w:b w:val="0"/>
          <w:sz w:val="20"/>
        </w:rPr>
        <w:t>1.</w:t>
      </w:r>
      <w:hyperlink r:id="rId5" w:history="1">
        <w:r>
          <w:rPr>
            <w:rFonts w:ascii="Arial" w:eastAsia="Arial" w:hAnsi="Arial" w:cs="Arial"/>
            <w:b w:val="0"/>
            <w:i w:val="0"/>
            <w:strike w:val="0"/>
            <w:color w:val="000000"/>
            <w:sz w:val="20"/>
            <w:u w:val="single"/>
            <w:shd w:val="clear" w:color="auto" w:fill="FFFFFF"/>
            <w:vertAlign w:val="baseline"/>
          </w:rPr>
          <w:t xml:space="preserve"> </w:t>
        </w:r>
      </w:hyperlink>
      <w:hyperlink r:id="rId5" w:history="1">
        <w:r>
          <w:rPr>
            <w:rFonts w:ascii="Arial" w:eastAsia="Arial" w:hAnsi="Arial" w:cs="Arial"/>
            <w:b w:val="0"/>
            <w:i/>
            <w:strike w:val="0"/>
            <w:color w:val="0077CC"/>
            <w:sz w:val="20"/>
            <w:u w:val="single"/>
            <w:shd w:val="clear" w:color="auto" w:fill="FFFFFF"/>
            <w:vertAlign w:val="baseline"/>
          </w:rPr>
          <w:t>The Veterinary Drug Approval Process and FDA Regulatory Oversight: 2-day In-Person Seminar - 18-19th September 2014, Chicago</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w:t>
      </w:r>
      <w:hyperlink r:id="rId6" w:history="1">
        <w:r>
          <w:rPr>
            <w:rFonts w:ascii="Arial" w:eastAsia="Arial" w:hAnsi="Arial" w:cs="Arial"/>
            <w:b w:val="0"/>
            <w:i w:val="0"/>
            <w:strike w:val="0"/>
            <w:color w:val="000000"/>
            <w:sz w:val="20"/>
            <w:u w:val="single"/>
            <w:shd w:val="clear" w:color="auto" w:fill="FFFFFF"/>
            <w:vertAlign w:val="baseline"/>
          </w:rPr>
          <w:t xml:space="preserve"> </w:t>
        </w:r>
      </w:hyperlink>
      <w:hyperlink r:id="rId6" w:history="1">
        <w:r>
          <w:rPr>
            <w:rFonts w:ascii="Arial" w:eastAsia="Arial" w:hAnsi="Arial" w:cs="Arial"/>
            <w:b w:val="0"/>
            <w:i/>
            <w:strike w:val="0"/>
            <w:color w:val="0077CC"/>
            <w:sz w:val="20"/>
            <w:u w:val="single"/>
            <w:shd w:val="clear" w:color="auto" w:fill="FFFFFF"/>
            <w:vertAlign w:val="baseline"/>
          </w:rPr>
          <w:t>Concise Analysis of the International Veterinary Health Markets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w:t>
      </w:r>
      <w:hyperlink r:id="rId7" w:history="1">
        <w:r>
          <w:rPr>
            <w:rFonts w:ascii="Arial" w:eastAsia="Arial" w:hAnsi="Arial" w:cs="Arial"/>
            <w:b w:val="0"/>
            <w:i w:val="0"/>
            <w:strike w:val="0"/>
            <w:color w:val="000000"/>
            <w:sz w:val="20"/>
            <w:u w:val="single"/>
            <w:shd w:val="clear" w:color="auto" w:fill="FFFFFF"/>
            <w:vertAlign w:val="baseline"/>
          </w:rPr>
          <w:t xml:space="preserve"> </w:t>
        </w:r>
      </w:hyperlink>
      <w:hyperlink r:id="rId7" w:history="1">
        <w:r>
          <w:rPr>
            <w:rFonts w:ascii="Arial" w:eastAsia="Arial" w:hAnsi="Arial" w:cs="Arial"/>
            <w:b w:val="0"/>
            <w:i/>
            <w:strike w:val="0"/>
            <w:color w:val="0077CC"/>
            <w:sz w:val="20"/>
            <w:u w:val="single"/>
            <w:shd w:val="clear" w:color="auto" w:fill="FFFFFF"/>
            <w:vertAlign w:val="baseline"/>
          </w:rPr>
          <w:t>United Kingdom Intellectual Property Office Publishes Application for Trademark "Cotswold Vets" to Cotswold Vets for Multiple Services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w:t>
      </w:r>
      <w:hyperlink r:id="rId8" w:history="1">
        <w:r>
          <w:rPr>
            <w:rFonts w:ascii="Arial" w:eastAsia="Arial" w:hAnsi="Arial" w:cs="Arial"/>
            <w:b w:val="0"/>
            <w:i w:val="0"/>
            <w:strike w:val="0"/>
            <w:color w:val="000000"/>
            <w:sz w:val="20"/>
            <w:u w:val="single"/>
            <w:shd w:val="clear" w:color="auto" w:fill="FFFFFF"/>
            <w:vertAlign w:val="baseline"/>
          </w:rPr>
          <w:t xml:space="preserve"> </w:t>
        </w:r>
      </w:hyperlink>
      <w:hyperlink r:id="rId8" w:history="1">
        <w:r>
          <w:rPr>
            <w:rFonts w:ascii="Arial" w:eastAsia="Arial" w:hAnsi="Arial" w:cs="Arial"/>
            <w:b w:val="0"/>
            <w:i/>
            <w:strike w:val="0"/>
            <w:color w:val="0077CC"/>
            <w:sz w:val="20"/>
            <w:u w:val="single"/>
            <w:shd w:val="clear" w:color="auto" w:fill="FFFFFF"/>
            <w:vertAlign w:val="baseline"/>
          </w:rPr>
          <w:t>Bayer Leads Unique Effort to Support Global Public Health by Fighting Vector-Borne Diseases -- Special global web conference "One Health" to address zoonotic disease within the veterinary and public health fields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w:t>
      </w:r>
      <w:hyperlink r:id="rId9" w:history="1">
        <w:r>
          <w:rPr>
            <w:rFonts w:ascii="Arial" w:eastAsia="Arial" w:hAnsi="Arial" w:cs="Arial"/>
            <w:b w:val="0"/>
            <w:i w:val="0"/>
            <w:strike w:val="0"/>
            <w:color w:val="000000"/>
            <w:sz w:val="20"/>
            <w:u w:val="single"/>
            <w:shd w:val="clear" w:color="auto" w:fill="FFFFFF"/>
            <w:vertAlign w:val="baseline"/>
          </w:rPr>
          <w:t xml:space="preserve"> </w:t>
        </w:r>
      </w:hyperlink>
      <w:hyperlink r:id="rId9" w:history="1">
        <w:r>
          <w:rPr>
            <w:rFonts w:ascii="Arial" w:eastAsia="Arial" w:hAnsi="Arial" w:cs="Arial"/>
            <w:b w:val="0"/>
            <w:i/>
            <w:strike w:val="0"/>
            <w:color w:val="0077CC"/>
            <w:sz w:val="20"/>
            <w:u w:val="single"/>
            <w:shd w:val="clear" w:color="auto" w:fill="FFFFFF"/>
            <w:vertAlign w:val="baseline"/>
          </w:rPr>
          <w:t>Government gets set to crack down on use of antibiotics and hormones in animal feed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w:t>
      </w:r>
      <w:hyperlink r:id="rId10" w:history="1">
        <w:r>
          <w:rPr>
            <w:rFonts w:ascii="Arial" w:eastAsia="Arial" w:hAnsi="Arial" w:cs="Arial"/>
            <w:b w:val="0"/>
            <w:i w:val="0"/>
            <w:strike w:val="0"/>
            <w:color w:val="000000"/>
            <w:sz w:val="20"/>
            <w:u w:val="single"/>
            <w:shd w:val="clear" w:color="auto" w:fill="FFFFFF"/>
            <w:vertAlign w:val="baseline"/>
          </w:rPr>
          <w:t xml:space="preserve"> </w:t>
        </w:r>
      </w:hyperlink>
      <w:hyperlink r:id="rId10" w:history="1">
        <w:r>
          <w:rPr>
            <w:rFonts w:ascii="Arial" w:eastAsia="Arial" w:hAnsi="Arial" w:cs="Arial"/>
            <w:b w:val="0"/>
            <w:i/>
            <w:strike w:val="0"/>
            <w:color w:val="0077CC"/>
            <w:sz w:val="20"/>
            <w:u w:val="single"/>
            <w:shd w:val="clear" w:color="auto" w:fill="FFFFFF"/>
            <w:vertAlign w:val="baseline"/>
          </w:rPr>
          <w:t>United Kingdom Intellectual Property Office Publishes Application for Trademark " Forthglade " to Forthglade Foods for Multiple Goods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w:t>
      </w:r>
      <w:hyperlink r:id="rId11" w:history="1">
        <w:r>
          <w:rPr>
            <w:rFonts w:ascii="Arial" w:eastAsia="Arial" w:hAnsi="Arial" w:cs="Arial"/>
            <w:b w:val="0"/>
            <w:i w:val="0"/>
            <w:strike w:val="0"/>
            <w:color w:val="000000"/>
            <w:sz w:val="20"/>
            <w:u w:val="single"/>
            <w:shd w:val="clear" w:color="auto" w:fill="FFFFFF"/>
            <w:vertAlign w:val="baseline"/>
          </w:rPr>
          <w:t xml:space="preserve"> </w:t>
        </w:r>
      </w:hyperlink>
      <w:hyperlink r:id="rId11" w:history="1">
        <w:r>
          <w:rPr>
            <w:rFonts w:ascii="Arial" w:eastAsia="Arial" w:hAnsi="Arial" w:cs="Arial"/>
            <w:b w:val="0"/>
            <w:i/>
            <w:strike w:val="0"/>
            <w:color w:val="0077CC"/>
            <w:sz w:val="20"/>
            <w:u w:val="single"/>
            <w:shd w:val="clear" w:color="auto" w:fill="FFFFFF"/>
            <w:vertAlign w:val="baseline"/>
          </w:rPr>
          <w:t>United Kingdom Intellectual Property Office Publishes Application for Trademark " MOLE " to Mole Valley Farmers for Multiple Goods and Services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w:t>
      </w:r>
      <w:hyperlink r:id="rId12" w:history="1">
        <w:r>
          <w:rPr>
            <w:rFonts w:ascii="Arial" w:eastAsia="Arial" w:hAnsi="Arial" w:cs="Arial"/>
            <w:b w:val="0"/>
            <w:i w:val="0"/>
            <w:strike w:val="0"/>
            <w:color w:val="000000"/>
            <w:sz w:val="20"/>
            <w:u w:val="single"/>
            <w:shd w:val="clear" w:color="auto" w:fill="FFFFFF"/>
            <w:vertAlign w:val="baseline"/>
          </w:rPr>
          <w:t xml:space="preserve"> </w:t>
        </w:r>
      </w:hyperlink>
      <w:hyperlink r:id="rId12" w:history="1">
        <w:r>
          <w:rPr>
            <w:rFonts w:ascii="Arial" w:eastAsia="Arial" w:hAnsi="Arial" w:cs="Arial"/>
            <w:b w:val="0"/>
            <w:i/>
            <w:strike w:val="0"/>
            <w:color w:val="0077CC"/>
            <w:sz w:val="20"/>
            <w:u w:val="single"/>
            <w:shd w:val="clear" w:color="auto" w:fill="FFFFFF"/>
            <w:vertAlign w:val="baseline"/>
          </w:rPr>
          <w:t>United Kingdom Intellectual Property Office Publishes Application for Trademark "i-deal" to Matthew Sillifant for Multiple Goods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w:t>
      </w:r>
      <w:hyperlink r:id="rId13" w:history="1">
        <w:r>
          <w:rPr>
            <w:rFonts w:ascii="Arial" w:eastAsia="Arial" w:hAnsi="Arial" w:cs="Arial"/>
            <w:b w:val="0"/>
            <w:i w:val="0"/>
            <w:strike w:val="0"/>
            <w:color w:val="000000"/>
            <w:sz w:val="20"/>
            <w:u w:val="single"/>
            <w:shd w:val="clear" w:color="auto" w:fill="FFFFFF"/>
            <w:vertAlign w:val="baseline"/>
          </w:rPr>
          <w:t xml:space="preserve"> </w:t>
        </w:r>
      </w:hyperlink>
      <w:hyperlink r:id="rId13" w:history="1">
        <w:r>
          <w:rPr>
            <w:rFonts w:ascii="Arial" w:eastAsia="Arial" w:hAnsi="Arial" w:cs="Arial"/>
            <w:b w:val="0"/>
            <w:i/>
            <w:strike w:val="0"/>
            <w:color w:val="0077CC"/>
            <w:sz w:val="20"/>
            <w:u w:val="single"/>
            <w:shd w:val="clear" w:color="auto" w:fill="FFFFFF"/>
            <w:vertAlign w:val="baseline"/>
          </w:rPr>
          <w:t>United Kingdom Intellectual Property Office Publishes Application for Trademark " ECOSPRAY " to Ecospray for Various Goods and Services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10.</w:t>
      </w:r>
      <w:hyperlink r:id="rId14" w:history="1">
        <w:r>
          <w:rPr>
            <w:rFonts w:ascii="Arial" w:eastAsia="Arial" w:hAnsi="Arial" w:cs="Arial"/>
            <w:b w:val="0"/>
            <w:i w:val="0"/>
            <w:strike w:val="0"/>
            <w:color w:val="000000"/>
            <w:sz w:val="20"/>
            <w:u w:val="single"/>
            <w:shd w:val="clear" w:color="auto" w:fill="FFFFFF"/>
            <w:vertAlign w:val="baseline"/>
          </w:rPr>
          <w:t xml:space="preserve"> </w:t>
        </w:r>
      </w:hyperlink>
      <w:hyperlink r:id="rId14" w:history="1">
        <w:r>
          <w:rPr>
            <w:rFonts w:ascii="Arial" w:eastAsia="Arial" w:hAnsi="Arial" w:cs="Arial"/>
            <w:b w:val="0"/>
            <w:i/>
            <w:strike w:val="0"/>
            <w:color w:val="0077CC"/>
            <w:sz w:val="20"/>
            <w:u w:val="single"/>
            <w:shd w:val="clear" w:color="auto" w:fill="FFFFFF"/>
            <w:vertAlign w:val="baseline"/>
          </w:rPr>
          <w:t>United Kingdom Intellectual Property Office Publishes Application for Trademark "JointX-4" to Diet Route UK for Multiple Goods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11.</w:t>
      </w:r>
      <w:hyperlink r:id="rId15" w:history="1">
        <w:r>
          <w:rPr>
            <w:rFonts w:ascii="Arial" w:eastAsia="Arial" w:hAnsi="Arial" w:cs="Arial"/>
            <w:b w:val="0"/>
            <w:i w:val="0"/>
            <w:strike w:val="0"/>
            <w:color w:val="000000"/>
            <w:sz w:val="20"/>
            <w:u w:val="single"/>
            <w:shd w:val="clear" w:color="auto" w:fill="FFFFFF"/>
            <w:vertAlign w:val="baseline"/>
          </w:rPr>
          <w:t xml:space="preserve"> </w:t>
        </w:r>
      </w:hyperlink>
      <w:hyperlink r:id="rId15" w:history="1">
        <w:r>
          <w:rPr>
            <w:rFonts w:ascii="Arial" w:eastAsia="Arial" w:hAnsi="Arial" w:cs="Arial"/>
            <w:b w:val="0"/>
            <w:i/>
            <w:strike w:val="0"/>
            <w:color w:val="0077CC"/>
            <w:sz w:val="20"/>
            <w:u w:val="single"/>
            <w:shd w:val="clear" w:color="auto" w:fill="FFFFFF"/>
            <w:vertAlign w:val="baseline"/>
          </w:rPr>
          <w:t>-British Poultry Council: Firm response from the poultry industry to a Guardian newspaper article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12.</w:t>
      </w:r>
      <w:hyperlink r:id="rId16" w:history="1">
        <w:r>
          <w:rPr>
            <w:rFonts w:ascii="Arial" w:eastAsia="Arial" w:hAnsi="Arial" w:cs="Arial"/>
            <w:b w:val="0"/>
            <w:i w:val="0"/>
            <w:strike w:val="0"/>
            <w:color w:val="000000"/>
            <w:sz w:val="20"/>
            <w:u w:val="single"/>
            <w:shd w:val="clear" w:color="auto" w:fill="FFFFFF"/>
            <w:vertAlign w:val="baseline"/>
          </w:rPr>
          <w:t xml:space="preserve"> </w:t>
        </w:r>
      </w:hyperlink>
      <w:hyperlink r:id="rId16" w:history="1">
        <w:r>
          <w:rPr>
            <w:rFonts w:ascii="Arial" w:eastAsia="Arial" w:hAnsi="Arial" w:cs="Arial"/>
            <w:b w:val="0"/>
            <w:i/>
            <w:strike w:val="0"/>
            <w:color w:val="0077CC"/>
            <w:sz w:val="20"/>
            <w:u w:val="single"/>
            <w:shd w:val="clear" w:color="auto" w:fill="FFFFFF"/>
            <w:vertAlign w:val="baseline"/>
          </w:rPr>
          <w:t>-FDA Statement on Western Sugar Cooperative voluntary recall of beet pulp and tailings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13.</w:t>
      </w:r>
      <w:hyperlink r:id="rId17" w:history="1">
        <w:r>
          <w:rPr>
            <w:rFonts w:ascii="Arial" w:eastAsia="Arial" w:hAnsi="Arial" w:cs="Arial"/>
            <w:b w:val="0"/>
            <w:i w:val="0"/>
            <w:strike w:val="0"/>
            <w:color w:val="000000"/>
            <w:sz w:val="20"/>
            <w:u w:val="single"/>
            <w:shd w:val="clear" w:color="auto" w:fill="FFFFFF"/>
            <w:vertAlign w:val="baseline"/>
          </w:rPr>
          <w:t xml:space="preserve"> </w:t>
        </w:r>
      </w:hyperlink>
      <w:hyperlink r:id="rId17" w:history="1">
        <w:r>
          <w:rPr>
            <w:rFonts w:ascii="Arial" w:eastAsia="Arial" w:hAnsi="Arial" w:cs="Arial"/>
            <w:b w:val="0"/>
            <w:i/>
            <w:strike w:val="0"/>
            <w:color w:val="0077CC"/>
            <w:sz w:val="20"/>
            <w:u w:val="single"/>
            <w:shd w:val="clear" w:color="auto" w:fill="FFFFFF"/>
            <w:vertAlign w:val="baseline"/>
          </w:rPr>
          <w:t>United Kingdom Intellectual Property Office Publishes Application for Trademarks "DOG OWNERS' ASSOCIATION and Dog Owners' Association" to L &amp; W Enterprises for Various Goods and Services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14.</w:t>
      </w:r>
      <w:hyperlink r:id="rId18" w:history="1">
        <w:r>
          <w:rPr>
            <w:rFonts w:ascii="Arial" w:eastAsia="Arial" w:hAnsi="Arial" w:cs="Arial"/>
            <w:b w:val="0"/>
            <w:i w:val="0"/>
            <w:strike w:val="0"/>
            <w:color w:val="000000"/>
            <w:sz w:val="20"/>
            <w:u w:val="single"/>
            <w:shd w:val="clear" w:color="auto" w:fill="FFFFFF"/>
            <w:vertAlign w:val="baseline"/>
          </w:rPr>
          <w:t xml:space="preserve"> </w:t>
        </w:r>
      </w:hyperlink>
      <w:hyperlink r:id="rId18" w:history="1">
        <w:r>
          <w:rPr>
            <w:rFonts w:ascii="Arial" w:eastAsia="Arial" w:hAnsi="Arial" w:cs="Arial"/>
            <w:b w:val="0"/>
            <w:i/>
            <w:strike w:val="0"/>
            <w:color w:val="0077CC"/>
            <w:sz w:val="20"/>
            <w:u w:val="single"/>
            <w:shd w:val="clear" w:color="auto" w:fill="FFFFFF"/>
            <w:vertAlign w:val="baseline"/>
          </w:rPr>
          <w:t>United Kingdom Intellectual Property Office Publishes Application for Trademarks "CARIS and CARISS" to Alexandre Vidal for Multiple Goods and Services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15.</w:t>
      </w:r>
      <w:hyperlink r:id="rId19" w:history="1">
        <w:r>
          <w:rPr>
            <w:rFonts w:ascii="Arial" w:eastAsia="Arial" w:hAnsi="Arial" w:cs="Arial"/>
            <w:b w:val="0"/>
            <w:i w:val="0"/>
            <w:strike w:val="0"/>
            <w:color w:val="000000"/>
            <w:sz w:val="20"/>
            <w:u w:val="single"/>
            <w:shd w:val="clear" w:color="auto" w:fill="FFFFFF"/>
            <w:vertAlign w:val="baseline"/>
          </w:rPr>
          <w:t xml:space="preserve"> </w:t>
        </w:r>
      </w:hyperlink>
      <w:hyperlink r:id="rId19" w:history="1">
        <w:r>
          <w:rPr>
            <w:rFonts w:ascii="Arial" w:eastAsia="Arial" w:hAnsi="Arial" w:cs="Arial"/>
            <w:b w:val="0"/>
            <w:i/>
            <w:strike w:val="0"/>
            <w:color w:val="0077CC"/>
            <w:sz w:val="20"/>
            <w:u w:val="single"/>
            <w:shd w:val="clear" w:color="auto" w:fill="FFFFFF"/>
            <w:vertAlign w:val="baseline"/>
          </w:rPr>
          <w:t>Local vet embarks on PhD with AgriSearch</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16.</w:t>
      </w:r>
      <w:hyperlink r:id="rId20" w:history="1">
        <w:r>
          <w:rPr>
            <w:rFonts w:ascii="Arial" w:eastAsia="Arial" w:hAnsi="Arial" w:cs="Arial"/>
            <w:b w:val="0"/>
            <w:i w:val="0"/>
            <w:strike w:val="0"/>
            <w:color w:val="000000"/>
            <w:sz w:val="20"/>
            <w:u w:val="single"/>
            <w:shd w:val="clear" w:color="auto" w:fill="FFFFFF"/>
            <w:vertAlign w:val="baseline"/>
          </w:rPr>
          <w:t xml:space="preserve"> </w:t>
        </w:r>
      </w:hyperlink>
      <w:hyperlink r:id="rId20" w:history="1">
        <w:r>
          <w:rPr>
            <w:rFonts w:ascii="Arial" w:eastAsia="Arial" w:hAnsi="Arial" w:cs="Arial"/>
            <w:b w:val="0"/>
            <w:i/>
            <w:strike w:val="0"/>
            <w:color w:val="0077CC"/>
            <w:sz w:val="20"/>
            <w:u w:val="single"/>
            <w:shd w:val="clear" w:color="auto" w:fill="FFFFFF"/>
            <w:vertAlign w:val="baseline"/>
          </w:rPr>
          <w:t>United Kingdom Intellectual Property Office Publishes Application for Trademarks "MY CAT MOJO and My Cat Mojo" to Sarah Westwood for Multiple Goods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17.</w:t>
      </w:r>
      <w:hyperlink r:id="rId21" w:history="1">
        <w:r>
          <w:rPr>
            <w:rFonts w:ascii="Arial" w:eastAsia="Arial" w:hAnsi="Arial" w:cs="Arial"/>
            <w:b w:val="0"/>
            <w:i w:val="0"/>
            <w:strike w:val="0"/>
            <w:color w:val="000000"/>
            <w:sz w:val="20"/>
            <w:u w:val="single"/>
            <w:shd w:val="clear" w:color="auto" w:fill="FFFFFF"/>
            <w:vertAlign w:val="baseline"/>
          </w:rPr>
          <w:t xml:space="preserve"> </w:t>
        </w:r>
      </w:hyperlink>
      <w:hyperlink r:id="rId21" w:history="1">
        <w:r>
          <w:rPr>
            <w:rFonts w:ascii="Arial" w:eastAsia="Arial" w:hAnsi="Arial" w:cs="Arial"/>
            <w:b w:val="0"/>
            <w:i/>
            <w:strike w:val="0"/>
            <w:color w:val="0077CC"/>
            <w:sz w:val="20"/>
            <w:u w:val="single"/>
            <w:shd w:val="clear" w:color="auto" w:fill="FFFFFF"/>
            <w:vertAlign w:val="baseline"/>
          </w:rPr>
          <w:t>250 companies from 28 regions of Russia announce their participation in Agricultural Exhibition in Bashkortostan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18.</w:t>
      </w:r>
      <w:hyperlink r:id="rId22" w:history="1">
        <w:r>
          <w:rPr>
            <w:rFonts w:ascii="Arial" w:eastAsia="Arial" w:hAnsi="Arial" w:cs="Arial"/>
            <w:b w:val="0"/>
            <w:i w:val="0"/>
            <w:strike w:val="0"/>
            <w:color w:val="000000"/>
            <w:sz w:val="20"/>
            <w:u w:val="single"/>
            <w:shd w:val="clear" w:color="auto" w:fill="FFFFFF"/>
            <w:vertAlign w:val="baseline"/>
          </w:rPr>
          <w:t xml:space="preserve"> </w:t>
        </w:r>
      </w:hyperlink>
      <w:hyperlink r:id="rId22" w:history="1">
        <w:r>
          <w:rPr>
            <w:rFonts w:ascii="Arial" w:eastAsia="Arial" w:hAnsi="Arial" w:cs="Arial"/>
            <w:b w:val="0"/>
            <w:i/>
            <w:strike w:val="0"/>
            <w:color w:val="0077CC"/>
            <w:sz w:val="20"/>
            <w:u w:val="single"/>
            <w:shd w:val="clear" w:color="auto" w:fill="FFFFFF"/>
            <w:vertAlign w:val="baseline"/>
          </w:rPr>
          <w:t>United Kingdom Intellectual Property Office Publishes Application for Trademark "THARA" to Arman Alam for Various Goods and Services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19.</w:t>
      </w:r>
      <w:hyperlink r:id="rId23" w:history="1">
        <w:r>
          <w:rPr>
            <w:rFonts w:ascii="Arial" w:eastAsia="Arial" w:hAnsi="Arial" w:cs="Arial"/>
            <w:b w:val="0"/>
            <w:i w:val="0"/>
            <w:strike w:val="0"/>
            <w:color w:val="000000"/>
            <w:sz w:val="20"/>
            <w:u w:val="single"/>
            <w:shd w:val="clear" w:color="auto" w:fill="FFFFFF"/>
            <w:vertAlign w:val="baseline"/>
          </w:rPr>
          <w:t xml:space="preserve"> </w:t>
        </w:r>
      </w:hyperlink>
      <w:hyperlink r:id="rId23" w:history="1">
        <w:r>
          <w:rPr>
            <w:rFonts w:ascii="Arial" w:eastAsia="Arial" w:hAnsi="Arial" w:cs="Arial"/>
            <w:b w:val="0"/>
            <w:i/>
            <w:strike w:val="0"/>
            <w:color w:val="0077CC"/>
            <w:sz w:val="20"/>
            <w:u w:val="single"/>
            <w:shd w:val="clear" w:color="auto" w:fill="FFFFFF"/>
            <w:vertAlign w:val="baseline"/>
          </w:rPr>
          <w:t>United Kingdom Intellectual Property Office Publishes Application for the Trademark "TFM" to TFM Farm &amp; Country Superstore for Multiple Products and Services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20.</w:t>
      </w:r>
      <w:hyperlink r:id="rId24" w:history="1">
        <w:r>
          <w:rPr>
            <w:rFonts w:ascii="Arial" w:eastAsia="Arial" w:hAnsi="Arial" w:cs="Arial"/>
            <w:b w:val="0"/>
            <w:i w:val="0"/>
            <w:strike w:val="0"/>
            <w:color w:val="000000"/>
            <w:sz w:val="20"/>
            <w:u w:val="single"/>
            <w:shd w:val="clear" w:color="auto" w:fill="FFFFFF"/>
            <w:vertAlign w:val="baseline"/>
          </w:rPr>
          <w:t xml:space="preserve"> </w:t>
        </w:r>
      </w:hyperlink>
      <w:hyperlink r:id="rId24" w:history="1">
        <w:r>
          <w:rPr>
            <w:rFonts w:ascii="Arial" w:eastAsia="Arial" w:hAnsi="Arial" w:cs="Arial"/>
            <w:b w:val="0"/>
            <w:i/>
            <w:strike w:val="0"/>
            <w:color w:val="0077CC"/>
            <w:sz w:val="20"/>
            <w:u w:val="single"/>
            <w:shd w:val="clear" w:color="auto" w:fill="FFFFFF"/>
            <w:vertAlign w:val="baseline"/>
          </w:rPr>
          <w:t>People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21.</w:t>
      </w:r>
      <w:hyperlink r:id="rId25" w:history="1">
        <w:r>
          <w:rPr>
            <w:rFonts w:ascii="Arial" w:eastAsia="Arial" w:hAnsi="Arial" w:cs="Arial"/>
            <w:b w:val="0"/>
            <w:i w:val="0"/>
            <w:strike w:val="0"/>
            <w:color w:val="000000"/>
            <w:sz w:val="20"/>
            <w:u w:val="single"/>
            <w:shd w:val="clear" w:color="auto" w:fill="FFFFFF"/>
            <w:vertAlign w:val="baseline"/>
          </w:rPr>
          <w:t xml:space="preserve"> </w:t>
        </w:r>
      </w:hyperlink>
      <w:hyperlink r:id="rId25" w:history="1">
        <w:r>
          <w:rPr>
            <w:rFonts w:ascii="Arial" w:eastAsia="Arial" w:hAnsi="Arial" w:cs="Arial"/>
            <w:b w:val="0"/>
            <w:i/>
            <w:strike w:val="0"/>
            <w:color w:val="0077CC"/>
            <w:sz w:val="20"/>
            <w:u w:val="single"/>
            <w:shd w:val="clear" w:color="auto" w:fill="FFFFFF"/>
            <w:vertAlign w:val="baseline"/>
          </w:rPr>
          <w:t>Veterinary feedback systems must be put in place, now</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22.</w:t>
      </w:r>
      <w:hyperlink r:id="rId26" w:history="1">
        <w:r>
          <w:rPr>
            <w:rFonts w:ascii="Arial" w:eastAsia="Arial" w:hAnsi="Arial" w:cs="Arial"/>
            <w:b w:val="0"/>
            <w:i w:val="0"/>
            <w:strike w:val="0"/>
            <w:color w:val="000000"/>
            <w:sz w:val="20"/>
            <w:u w:val="single"/>
            <w:shd w:val="clear" w:color="auto" w:fill="FFFFFF"/>
            <w:vertAlign w:val="baseline"/>
          </w:rPr>
          <w:t xml:space="preserve"> </w:t>
        </w:r>
      </w:hyperlink>
      <w:hyperlink r:id="rId26" w:history="1">
        <w:r>
          <w:rPr>
            <w:rFonts w:ascii="Arial" w:eastAsia="Arial" w:hAnsi="Arial" w:cs="Arial"/>
            <w:b w:val="0"/>
            <w:i/>
            <w:strike w:val="0"/>
            <w:color w:val="0077CC"/>
            <w:sz w:val="20"/>
            <w:u w:val="single"/>
            <w:shd w:val="clear" w:color="auto" w:fill="FFFFFF"/>
            <w:vertAlign w:val="baseline"/>
          </w:rPr>
          <w:t>People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23.</w:t>
      </w:r>
      <w:hyperlink r:id="rId27" w:history="1">
        <w:r>
          <w:rPr>
            <w:rFonts w:ascii="Arial" w:eastAsia="Arial" w:hAnsi="Arial" w:cs="Arial"/>
            <w:b w:val="0"/>
            <w:i w:val="0"/>
            <w:strike w:val="0"/>
            <w:color w:val="000000"/>
            <w:sz w:val="20"/>
            <w:u w:val="single"/>
            <w:shd w:val="clear" w:color="auto" w:fill="FFFFFF"/>
            <w:vertAlign w:val="baseline"/>
          </w:rPr>
          <w:t xml:space="preserve"> </w:t>
        </w:r>
      </w:hyperlink>
      <w:hyperlink r:id="rId27" w:history="1">
        <w:r>
          <w:rPr>
            <w:rFonts w:ascii="Arial" w:eastAsia="Arial" w:hAnsi="Arial" w:cs="Arial"/>
            <w:b w:val="0"/>
            <w:i/>
            <w:strike w:val="0"/>
            <w:color w:val="0077CC"/>
            <w:sz w:val="20"/>
            <w:u w:val="single"/>
            <w:shd w:val="clear" w:color="auto" w:fill="FFFFFF"/>
            <w:vertAlign w:val="baseline"/>
          </w:rPr>
          <w:t>United Kingdom Intellectual Property Office Publishes Application for Trademark "WILKO BEST" to Wilkinson Hardware Stores for Multiple Goods and Services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24.</w:t>
      </w:r>
      <w:hyperlink r:id="rId28" w:history="1">
        <w:r>
          <w:rPr>
            <w:rFonts w:ascii="Arial" w:eastAsia="Arial" w:hAnsi="Arial" w:cs="Arial"/>
            <w:b w:val="0"/>
            <w:i w:val="0"/>
            <w:strike w:val="0"/>
            <w:color w:val="000000"/>
            <w:sz w:val="20"/>
            <w:u w:val="single"/>
            <w:shd w:val="clear" w:color="auto" w:fill="FFFFFF"/>
            <w:vertAlign w:val="baseline"/>
          </w:rPr>
          <w:t xml:space="preserve"> </w:t>
        </w:r>
      </w:hyperlink>
      <w:hyperlink r:id="rId28" w:history="1">
        <w:r>
          <w:rPr>
            <w:rFonts w:ascii="Arial" w:eastAsia="Arial" w:hAnsi="Arial" w:cs="Arial"/>
            <w:b w:val="0"/>
            <w:i/>
            <w:strike w:val="0"/>
            <w:color w:val="0077CC"/>
            <w:sz w:val="20"/>
            <w:u w:val="single"/>
            <w:shd w:val="clear" w:color="auto" w:fill="FFFFFF"/>
            <w:vertAlign w:val="baseline"/>
          </w:rPr>
          <w:t>Chinese consumers are fond of pork As the appetite for pork is growing the industry has to adapt to a rising production level</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25.</w:t>
      </w:r>
      <w:hyperlink r:id="rId29" w:history="1">
        <w:r>
          <w:rPr>
            <w:rFonts w:ascii="Arial" w:eastAsia="Arial" w:hAnsi="Arial" w:cs="Arial"/>
            <w:b w:val="0"/>
            <w:i w:val="0"/>
            <w:strike w:val="0"/>
            <w:color w:val="000000"/>
            <w:sz w:val="20"/>
            <w:u w:val="single"/>
            <w:shd w:val="clear" w:color="auto" w:fill="FFFFFF"/>
            <w:vertAlign w:val="baseline"/>
          </w:rPr>
          <w:t xml:space="preserve"> </w:t>
        </w:r>
      </w:hyperlink>
      <w:hyperlink r:id="rId29" w:history="1">
        <w:r>
          <w:rPr>
            <w:rFonts w:ascii="Arial" w:eastAsia="Arial" w:hAnsi="Arial" w:cs="Arial"/>
            <w:b w:val="0"/>
            <w:i/>
            <w:strike w:val="0"/>
            <w:color w:val="0077CC"/>
            <w:sz w:val="20"/>
            <w:u w:val="single"/>
            <w:shd w:val="clear" w:color="auto" w:fill="FFFFFF"/>
            <w:vertAlign w:val="baseline"/>
          </w:rPr>
          <w:t>Unicorn AIM VCT plc Annual Financial Report -4-</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26.</w:t>
      </w:r>
      <w:hyperlink r:id="rId30" w:history="1">
        <w:r>
          <w:rPr>
            <w:rFonts w:ascii="Arial" w:eastAsia="Arial" w:hAnsi="Arial" w:cs="Arial"/>
            <w:b w:val="0"/>
            <w:i w:val="0"/>
            <w:strike w:val="0"/>
            <w:color w:val="000000"/>
            <w:sz w:val="20"/>
            <w:u w:val="single"/>
            <w:shd w:val="clear" w:color="auto" w:fill="FFFFFF"/>
            <w:vertAlign w:val="baseline"/>
          </w:rPr>
          <w:t xml:space="preserve"> </w:t>
        </w:r>
      </w:hyperlink>
      <w:hyperlink r:id="rId30" w:history="1">
        <w:r>
          <w:rPr>
            <w:rFonts w:ascii="Arial" w:eastAsia="Arial" w:hAnsi="Arial" w:cs="Arial"/>
            <w:b w:val="0"/>
            <w:i/>
            <w:strike w:val="0"/>
            <w:color w:val="0077CC"/>
            <w:sz w:val="20"/>
            <w:u w:val="single"/>
            <w:shd w:val="clear" w:color="auto" w:fill="FFFFFF"/>
            <w:vertAlign w:val="baseline"/>
          </w:rPr>
          <w:t>Global Carbohydrase Market by Applications, Type and Geography Forecasts to 2019</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27.</w:t>
      </w:r>
      <w:hyperlink r:id="rId31" w:history="1">
        <w:r>
          <w:rPr>
            <w:rFonts w:ascii="Arial" w:eastAsia="Arial" w:hAnsi="Arial" w:cs="Arial"/>
            <w:b w:val="0"/>
            <w:i w:val="0"/>
            <w:strike w:val="0"/>
            <w:color w:val="000000"/>
            <w:sz w:val="20"/>
            <w:u w:val="single"/>
            <w:shd w:val="clear" w:color="auto" w:fill="FFFFFF"/>
            <w:vertAlign w:val="baseline"/>
          </w:rPr>
          <w:t xml:space="preserve"> </w:t>
        </w:r>
      </w:hyperlink>
      <w:hyperlink r:id="rId31" w:history="1">
        <w:r>
          <w:rPr>
            <w:rFonts w:ascii="Arial" w:eastAsia="Arial" w:hAnsi="Arial" w:cs="Arial"/>
            <w:b w:val="0"/>
            <w:i/>
            <w:strike w:val="0"/>
            <w:color w:val="0077CC"/>
            <w:sz w:val="20"/>
            <w:u w:val="single"/>
            <w:shd w:val="clear" w:color="auto" w:fill="FFFFFF"/>
            <w:vertAlign w:val="baseline"/>
          </w:rPr>
          <w:t>Animal Feed Additives Market worth $20,233.2 Million by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28.</w:t>
      </w:r>
      <w:hyperlink r:id="rId32" w:history="1">
        <w:r>
          <w:rPr>
            <w:rFonts w:ascii="Arial" w:eastAsia="Arial" w:hAnsi="Arial" w:cs="Arial"/>
            <w:b w:val="0"/>
            <w:i w:val="0"/>
            <w:strike w:val="0"/>
            <w:color w:val="000000"/>
            <w:sz w:val="20"/>
            <w:u w:val="single"/>
            <w:shd w:val="clear" w:color="auto" w:fill="FFFFFF"/>
            <w:vertAlign w:val="baseline"/>
          </w:rPr>
          <w:t xml:space="preserve"> </w:t>
        </w:r>
      </w:hyperlink>
      <w:hyperlink r:id="rId32" w:history="1">
        <w:r>
          <w:rPr>
            <w:rFonts w:ascii="Arial" w:eastAsia="Arial" w:hAnsi="Arial" w:cs="Arial"/>
            <w:b w:val="0"/>
            <w:i/>
            <w:strike w:val="0"/>
            <w:color w:val="0077CC"/>
            <w:sz w:val="20"/>
            <w:u w:val="single"/>
            <w:shd w:val="clear" w:color="auto" w:fill="FFFFFF"/>
            <w:vertAlign w:val="baseline"/>
          </w:rPr>
          <w:t>Everyone needs to eat so a career in agriculture or food science is a good long-term bet A wide range of sustainable careers are on offer in the earthier industries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29.</w:t>
      </w:r>
      <w:hyperlink r:id="rId33" w:history="1">
        <w:r>
          <w:rPr>
            <w:rFonts w:ascii="Arial" w:eastAsia="Arial" w:hAnsi="Arial" w:cs="Arial"/>
            <w:b w:val="0"/>
            <w:i w:val="0"/>
            <w:strike w:val="0"/>
            <w:color w:val="000000"/>
            <w:sz w:val="20"/>
            <w:u w:val="single"/>
            <w:shd w:val="clear" w:color="auto" w:fill="FFFFFF"/>
            <w:vertAlign w:val="baseline"/>
          </w:rPr>
          <w:t xml:space="preserve"> </w:t>
        </w:r>
      </w:hyperlink>
      <w:hyperlink r:id="rId33" w:history="1">
        <w:r>
          <w:rPr>
            <w:rFonts w:ascii="Arial" w:eastAsia="Arial" w:hAnsi="Arial" w:cs="Arial"/>
            <w:b w:val="0"/>
            <w:i/>
            <w:strike w:val="0"/>
            <w:color w:val="0077CC"/>
            <w:sz w:val="20"/>
            <w:u w:val="single"/>
            <w:shd w:val="clear" w:color="auto" w:fill="FFFFFF"/>
            <w:vertAlign w:val="baseline"/>
          </w:rPr>
          <w:t>Acids &amp; Nutrients in Animal Nutrition Market worth $14.1 Billion by 2019</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30.</w:t>
      </w:r>
      <w:hyperlink r:id="rId34" w:history="1">
        <w:r>
          <w:rPr>
            <w:rFonts w:ascii="Arial" w:eastAsia="Arial" w:hAnsi="Arial" w:cs="Arial"/>
            <w:b w:val="0"/>
            <w:i w:val="0"/>
            <w:strike w:val="0"/>
            <w:color w:val="000000"/>
            <w:sz w:val="20"/>
            <w:u w:val="single"/>
            <w:shd w:val="clear" w:color="auto" w:fill="FFFFFF"/>
            <w:vertAlign w:val="baseline"/>
          </w:rPr>
          <w:t xml:space="preserve"> </w:t>
        </w:r>
      </w:hyperlink>
      <w:hyperlink r:id="rId34" w:history="1">
        <w:r>
          <w:rPr>
            <w:rFonts w:ascii="Arial" w:eastAsia="Arial" w:hAnsi="Arial" w:cs="Arial"/>
            <w:b w:val="0"/>
            <w:i/>
            <w:strike w:val="0"/>
            <w:color w:val="0077CC"/>
            <w:sz w:val="20"/>
            <w:u w:val="single"/>
            <w:shd w:val="clear" w:color="auto" w:fill="FFFFFF"/>
            <w:vertAlign w:val="baseline"/>
          </w:rPr>
          <w:t>A global shift to antibiotic free production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31.</w:t>
      </w:r>
      <w:hyperlink r:id="rId35" w:history="1">
        <w:r>
          <w:rPr>
            <w:rFonts w:ascii="Arial" w:eastAsia="Arial" w:hAnsi="Arial" w:cs="Arial"/>
            <w:b w:val="0"/>
            <w:i w:val="0"/>
            <w:strike w:val="0"/>
            <w:color w:val="000000"/>
            <w:sz w:val="20"/>
            <w:u w:val="single"/>
            <w:shd w:val="clear" w:color="auto" w:fill="FFFFFF"/>
            <w:vertAlign w:val="baseline"/>
          </w:rPr>
          <w:t xml:space="preserve"> </w:t>
        </w:r>
      </w:hyperlink>
      <w:hyperlink r:id="rId35" w:history="1">
        <w:r>
          <w:rPr>
            <w:rFonts w:ascii="Arial" w:eastAsia="Arial" w:hAnsi="Arial" w:cs="Arial"/>
            <w:b w:val="0"/>
            <w:i/>
            <w:strike w:val="0"/>
            <w:color w:val="0077CC"/>
            <w:sz w:val="20"/>
            <w:u w:val="single"/>
            <w:shd w:val="clear" w:color="auto" w:fill="FFFFFF"/>
            <w:vertAlign w:val="baseline"/>
          </w:rPr>
          <w:t>Feed Acidifiers Market worth $2,616.7 Million by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32.</w:t>
      </w:r>
      <w:hyperlink r:id="rId36" w:history="1">
        <w:r>
          <w:rPr>
            <w:rFonts w:ascii="Arial" w:eastAsia="Arial" w:hAnsi="Arial" w:cs="Arial"/>
            <w:b w:val="0"/>
            <w:i w:val="0"/>
            <w:strike w:val="0"/>
            <w:color w:val="000000"/>
            <w:sz w:val="20"/>
            <w:u w:val="single"/>
            <w:shd w:val="clear" w:color="auto" w:fill="FFFFFF"/>
            <w:vertAlign w:val="baseline"/>
          </w:rPr>
          <w:t xml:space="preserve"> </w:t>
        </w:r>
      </w:hyperlink>
      <w:hyperlink r:id="rId36" w:history="1">
        <w:r>
          <w:rPr>
            <w:rFonts w:ascii="Arial" w:eastAsia="Arial" w:hAnsi="Arial" w:cs="Arial"/>
            <w:b w:val="0"/>
            <w:i/>
            <w:strike w:val="0"/>
            <w:color w:val="0077CC"/>
            <w:sz w:val="20"/>
            <w:u w:val="single"/>
            <w:shd w:val="clear" w:color="auto" w:fill="FFFFFF"/>
            <w:vertAlign w:val="baseline"/>
          </w:rPr>
          <w:t>Production is carried out in Kazakhstan The meat processing business RubiKom serves the entire supply chain from "stable to table"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33.</w:t>
      </w:r>
      <w:hyperlink r:id="rId37" w:history="1">
        <w:r>
          <w:rPr>
            <w:rFonts w:ascii="Arial" w:eastAsia="Arial" w:hAnsi="Arial" w:cs="Arial"/>
            <w:b w:val="0"/>
            <w:i w:val="0"/>
            <w:strike w:val="0"/>
            <w:color w:val="000000"/>
            <w:sz w:val="20"/>
            <w:u w:val="single"/>
            <w:shd w:val="clear" w:color="auto" w:fill="FFFFFF"/>
            <w:vertAlign w:val="baseline"/>
          </w:rPr>
          <w:t xml:space="preserve"> </w:t>
        </w:r>
      </w:hyperlink>
      <w:hyperlink r:id="rId37" w:history="1">
        <w:r>
          <w:rPr>
            <w:rFonts w:ascii="Arial" w:eastAsia="Arial" w:hAnsi="Arial" w:cs="Arial"/>
            <w:b w:val="0"/>
            <w:i/>
            <w:strike w:val="0"/>
            <w:color w:val="0077CC"/>
            <w:sz w:val="20"/>
            <w:u w:val="single"/>
            <w:shd w:val="clear" w:color="auto" w:fill="FFFFFF"/>
            <w:vertAlign w:val="baseline"/>
          </w:rPr>
          <w:t>Be vigilant about  worm control</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34.</w:t>
      </w:r>
      <w:hyperlink r:id="rId38" w:history="1">
        <w:r>
          <w:rPr>
            <w:rFonts w:ascii="Arial" w:eastAsia="Arial" w:hAnsi="Arial" w:cs="Arial"/>
            <w:b w:val="0"/>
            <w:i w:val="0"/>
            <w:strike w:val="0"/>
            <w:color w:val="000000"/>
            <w:sz w:val="20"/>
            <w:u w:val="single"/>
            <w:shd w:val="clear" w:color="auto" w:fill="FFFFFF"/>
            <w:vertAlign w:val="baseline"/>
          </w:rPr>
          <w:t xml:space="preserve"> </w:t>
        </w:r>
      </w:hyperlink>
      <w:hyperlink r:id="rId38" w:history="1">
        <w:r>
          <w:rPr>
            <w:rFonts w:ascii="Arial" w:eastAsia="Arial" w:hAnsi="Arial" w:cs="Arial"/>
            <w:b w:val="0"/>
            <w:i/>
            <w:strike w:val="0"/>
            <w:color w:val="0077CC"/>
            <w:sz w:val="20"/>
            <w:u w:val="single"/>
            <w:shd w:val="clear" w:color="auto" w:fill="FFFFFF"/>
            <w:vertAlign w:val="baseline"/>
          </w:rPr>
          <w:t>Feed Antioxidants Market worth $238.5 Million By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35.</w:t>
      </w:r>
      <w:hyperlink r:id="rId39" w:history="1">
        <w:r>
          <w:rPr>
            <w:rFonts w:ascii="Arial" w:eastAsia="Arial" w:hAnsi="Arial" w:cs="Arial"/>
            <w:b w:val="0"/>
            <w:i w:val="0"/>
            <w:strike w:val="0"/>
            <w:color w:val="000000"/>
            <w:sz w:val="20"/>
            <w:u w:val="single"/>
            <w:shd w:val="clear" w:color="auto" w:fill="FFFFFF"/>
            <w:vertAlign w:val="baseline"/>
          </w:rPr>
          <w:t xml:space="preserve"> </w:t>
        </w:r>
      </w:hyperlink>
      <w:hyperlink r:id="rId39" w:history="1">
        <w:r>
          <w:rPr>
            <w:rFonts w:ascii="Arial" w:eastAsia="Arial" w:hAnsi="Arial" w:cs="Arial"/>
            <w:b w:val="0"/>
            <w:i/>
            <w:strike w:val="0"/>
            <w:color w:val="0077CC"/>
            <w:sz w:val="20"/>
            <w:u w:val="single"/>
            <w:shd w:val="clear" w:color="auto" w:fill="FFFFFF"/>
            <w:vertAlign w:val="baseline"/>
          </w:rPr>
          <w:t>Amati VCT PLC Annual Financial Report -7-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36.</w:t>
      </w:r>
      <w:hyperlink r:id="rId40" w:history="1">
        <w:r>
          <w:rPr>
            <w:rFonts w:ascii="Arial" w:eastAsia="Arial" w:hAnsi="Arial" w:cs="Arial"/>
            <w:b w:val="0"/>
            <w:i w:val="0"/>
            <w:strike w:val="0"/>
            <w:color w:val="000000"/>
            <w:sz w:val="20"/>
            <w:u w:val="single"/>
            <w:shd w:val="clear" w:color="auto" w:fill="FFFFFF"/>
            <w:vertAlign w:val="baseline"/>
          </w:rPr>
          <w:t xml:space="preserve"> </w:t>
        </w:r>
      </w:hyperlink>
      <w:hyperlink r:id="rId40" w:history="1">
        <w:r>
          <w:rPr>
            <w:rFonts w:ascii="Arial" w:eastAsia="Arial" w:hAnsi="Arial" w:cs="Arial"/>
            <w:b w:val="0"/>
            <w:i/>
            <w:strike w:val="0"/>
            <w:color w:val="0077CC"/>
            <w:sz w:val="20"/>
            <w:u w:val="single"/>
            <w:shd w:val="clear" w:color="auto" w:fill="FFFFFF"/>
            <w:vertAlign w:val="baseline"/>
          </w:rPr>
          <w:t>Feed Binder Market Worth $1,749.1 Million by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37.</w:t>
      </w:r>
      <w:hyperlink r:id="rId41" w:history="1">
        <w:r>
          <w:rPr>
            <w:rFonts w:ascii="Arial" w:eastAsia="Arial" w:hAnsi="Arial" w:cs="Arial"/>
            <w:b w:val="0"/>
            <w:i w:val="0"/>
            <w:strike w:val="0"/>
            <w:color w:val="000000"/>
            <w:sz w:val="20"/>
            <w:u w:val="single"/>
            <w:shd w:val="clear" w:color="auto" w:fill="FFFFFF"/>
            <w:vertAlign w:val="baseline"/>
          </w:rPr>
          <w:t xml:space="preserve"> </w:t>
        </w:r>
      </w:hyperlink>
      <w:hyperlink r:id="rId41" w:history="1">
        <w:r>
          <w:rPr>
            <w:rFonts w:ascii="Arial" w:eastAsia="Arial" w:hAnsi="Arial" w:cs="Arial"/>
            <w:b w:val="0"/>
            <w:i/>
            <w:strike w:val="0"/>
            <w:color w:val="0077CC"/>
            <w:sz w:val="20"/>
            <w:u w:val="single"/>
            <w:shd w:val="clear" w:color="auto" w:fill="FFFFFF"/>
            <w:vertAlign w:val="baseline"/>
          </w:rPr>
          <w:t>International Federation on Ageing and Bayer HealthCare Release Report Raising Awareness of How Pets Contribute to Healthy Ageing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38.</w:t>
      </w:r>
      <w:hyperlink r:id="rId42" w:history="1">
        <w:r>
          <w:rPr>
            <w:rFonts w:ascii="Arial" w:eastAsia="Arial" w:hAnsi="Arial" w:cs="Arial"/>
            <w:b w:val="0"/>
            <w:i w:val="0"/>
            <w:strike w:val="0"/>
            <w:color w:val="000000"/>
            <w:sz w:val="20"/>
            <w:u w:val="single"/>
            <w:shd w:val="clear" w:color="auto" w:fill="FFFFFF"/>
            <w:vertAlign w:val="baseline"/>
          </w:rPr>
          <w:t xml:space="preserve"> </w:t>
        </w:r>
      </w:hyperlink>
      <w:hyperlink r:id="rId42" w:history="1">
        <w:r>
          <w:rPr>
            <w:rFonts w:ascii="Arial" w:eastAsia="Arial" w:hAnsi="Arial" w:cs="Arial"/>
            <w:b w:val="0"/>
            <w:i/>
            <w:strike w:val="0"/>
            <w:color w:val="0077CC"/>
            <w:sz w:val="20"/>
            <w:u w:val="single"/>
            <w:shd w:val="clear" w:color="auto" w:fill="FFFFFF"/>
            <w:vertAlign w:val="baseline"/>
          </w:rPr>
          <w:t>United Kingdom Intellectual Property Office Publishes Application for Trademark "PRICE PROMISE" to Tesco Stores for Various Goods and Services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39.</w:t>
      </w:r>
      <w:hyperlink r:id="rId43" w:history="1">
        <w:r>
          <w:rPr>
            <w:rFonts w:ascii="Arial" w:eastAsia="Arial" w:hAnsi="Arial" w:cs="Arial"/>
            <w:b w:val="0"/>
            <w:i w:val="0"/>
            <w:strike w:val="0"/>
            <w:color w:val="000000"/>
            <w:sz w:val="20"/>
            <w:u w:val="single"/>
            <w:shd w:val="clear" w:color="auto" w:fill="FFFFFF"/>
            <w:vertAlign w:val="baseline"/>
          </w:rPr>
          <w:t xml:space="preserve"> </w:t>
        </w:r>
      </w:hyperlink>
      <w:hyperlink r:id="rId43" w:history="1">
        <w:r>
          <w:rPr>
            <w:rFonts w:ascii="Arial" w:eastAsia="Arial" w:hAnsi="Arial" w:cs="Arial"/>
            <w:b w:val="0"/>
            <w:i/>
            <w:strike w:val="0"/>
            <w:color w:val="0077CC"/>
            <w:sz w:val="20"/>
            <w:u w:val="single"/>
            <w:shd w:val="clear" w:color="auto" w:fill="FFFFFF"/>
            <w:vertAlign w:val="baseline"/>
          </w:rPr>
          <w:t>Feed Pigment Market worth $2,762.8 Million by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40.</w:t>
      </w:r>
      <w:hyperlink r:id="rId44" w:history="1">
        <w:r>
          <w:rPr>
            <w:rFonts w:ascii="Arial" w:eastAsia="Arial" w:hAnsi="Arial" w:cs="Arial"/>
            <w:b w:val="0"/>
            <w:i w:val="0"/>
            <w:strike w:val="0"/>
            <w:color w:val="000000"/>
            <w:sz w:val="20"/>
            <w:u w:val="single"/>
            <w:shd w:val="clear" w:color="auto" w:fill="FFFFFF"/>
            <w:vertAlign w:val="baseline"/>
          </w:rPr>
          <w:t xml:space="preserve"> </w:t>
        </w:r>
      </w:hyperlink>
      <w:hyperlink r:id="rId44" w:history="1">
        <w:r>
          <w:rPr>
            <w:rFonts w:ascii="Arial" w:eastAsia="Arial" w:hAnsi="Arial" w:cs="Arial"/>
            <w:b w:val="0"/>
            <w:i/>
            <w:strike w:val="0"/>
            <w:color w:val="0077CC"/>
            <w:sz w:val="20"/>
            <w:u w:val="single"/>
            <w:shd w:val="clear" w:color="auto" w:fill="FFFFFF"/>
            <w:vertAlign w:val="baseline"/>
          </w:rPr>
          <w:t>Iran website criticizes 'reactionary advice' on halting nuclear programme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41.</w:t>
      </w:r>
      <w:hyperlink r:id="rId45" w:history="1">
        <w:r>
          <w:rPr>
            <w:rFonts w:ascii="Arial" w:eastAsia="Arial" w:hAnsi="Arial" w:cs="Arial"/>
            <w:b w:val="0"/>
            <w:i w:val="0"/>
            <w:strike w:val="0"/>
            <w:color w:val="000000"/>
            <w:sz w:val="20"/>
            <w:u w:val="single"/>
            <w:shd w:val="clear" w:color="auto" w:fill="FFFFFF"/>
            <w:vertAlign w:val="baseline"/>
          </w:rPr>
          <w:t xml:space="preserve"> </w:t>
        </w:r>
      </w:hyperlink>
      <w:hyperlink r:id="rId45" w:history="1">
        <w:r>
          <w:rPr>
            <w:rFonts w:ascii="Arial" w:eastAsia="Arial" w:hAnsi="Arial" w:cs="Arial"/>
            <w:b w:val="0"/>
            <w:i/>
            <w:strike w:val="0"/>
            <w:color w:val="0077CC"/>
            <w:sz w:val="20"/>
            <w:u w:val="single"/>
            <w:shd w:val="clear" w:color="auto" w:fill="FFFFFF"/>
            <w:vertAlign w:val="baseline"/>
          </w:rPr>
          <w:t>Feed Testing Market Worth $2.1 Billion by 2019</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42.</w:t>
      </w:r>
      <w:hyperlink r:id="rId46" w:history="1">
        <w:r>
          <w:rPr>
            <w:rFonts w:ascii="Arial" w:eastAsia="Arial" w:hAnsi="Arial" w:cs="Arial"/>
            <w:b w:val="0"/>
            <w:i w:val="0"/>
            <w:strike w:val="0"/>
            <w:color w:val="000000"/>
            <w:sz w:val="20"/>
            <w:u w:val="single"/>
            <w:shd w:val="clear" w:color="auto" w:fill="FFFFFF"/>
            <w:vertAlign w:val="baseline"/>
          </w:rPr>
          <w:t xml:space="preserve"> </w:t>
        </w:r>
      </w:hyperlink>
      <w:hyperlink r:id="rId46" w:history="1">
        <w:r>
          <w:rPr>
            <w:rFonts w:ascii="Arial" w:eastAsia="Arial" w:hAnsi="Arial" w:cs="Arial"/>
            <w:b w:val="0"/>
            <w:i/>
            <w:strike w:val="0"/>
            <w:color w:val="0077CC"/>
            <w:sz w:val="20"/>
            <w:u w:val="single"/>
            <w:shd w:val="clear" w:color="auto" w:fill="FFFFFF"/>
            <w:vertAlign w:val="baseline"/>
          </w:rPr>
          <w:t>Feed Phosphate Market worth $5,328.3 Million by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43.</w:t>
      </w:r>
      <w:hyperlink r:id="rId47" w:history="1">
        <w:r>
          <w:rPr>
            <w:rFonts w:ascii="Arial" w:eastAsia="Arial" w:hAnsi="Arial" w:cs="Arial"/>
            <w:b w:val="0"/>
            <w:i w:val="0"/>
            <w:strike w:val="0"/>
            <w:color w:val="000000"/>
            <w:sz w:val="20"/>
            <w:u w:val="single"/>
            <w:shd w:val="clear" w:color="auto" w:fill="FFFFFF"/>
            <w:vertAlign w:val="baseline"/>
          </w:rPr>
          <w:t xml:space="preserve"> </w:t>
        </w:r>
      </w:hyperlink>
      <w:hyperlink r:id="rId47" w:history="1">
        <w:r>
          <w:rPr>
            <w:rFonts w:ascii="Arial" w:eastAsia="Arial" w:hAnsi="Arial" w:cs="Arial"/>
            <w:b w:val="0"/>
            <w:i/>
            <w:strike w:val="0"/>
            <w:color w:val="0077CC"/>
            <w:sz w:val="20"/>
            <w:u w:val="single"/>
            <w:shd w:val="clear" w:color="auto" w:fill="FFFFFF"/>
            <w:vertAlign w:val="baseline"/>
          </w:rPr>
          <w:t>Feed Yeast Market Worth $701,764.4 Million by 2019</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44.</w:t>
      </w:r>
      <w:hyperlink r:id="rId48" w:history="1">
        <w:r>
          <w:rPr>
            <w:rFonts w:ascii="Arial" w:eastAsia="Arial" w:hAnsi="Arial" w:cs="Arial"/>
            <w:b w:val="0"/>
            <w:i w:val="0"/>
            <w:strike w:val="0"/>
            <w:color w:val="000000"/>
            <w:sz w:val="20"/>
            <w:u w:val="single"/>
            <w:shd w:val="clear" w:color="auto" w:fill="FFFFFF"/>
            <w:vertAlign w:val="baseline"/>
          </w:rPr>
          <w:t xml:space="preserve"> </w:t>
        </w:r>
      </w:hyperlink>
      <w:hyperlink r:id="rId48" w:history="1">
        <w:r>
          <w:rPr>
            <w:rFonts w:ascii="Arial" w:eastAsia="Arial" w:hAnsi="Arial" w:cs="Arial"/>
            <w:b w:val="0"/>
            <w:i/>
            <w:strike w:val="0"/>
            <w:color w:val="0077CC"/>
            <w:sz w:val="20"/>
            <w:u w:val="single"/>
            <w:shd w:val="clear" w:color="auto" w:fill="FFFFFF"/>
            <w:vertAlign w:val="baseline"/>
          </w:rPr>
          <w:t>Feed Amino Acids Market worth $5,729.0 Million by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45.</w:t>
      </w:r>
      <w:hyperlink r:id="rId49" w:history="1">
        <w:r>
          <w:rPr>
            <w:rFonts w:ascii="Arial" w:eastAsia="Arial" w:hAnsi="Arial" w:cs="Arial"/>
            <w:b w:val="0"/>
            <w:i w:val="0"/>
            <w:strike w:val="0"/>
            <w:color w:val="000000"/>
            <w:sz w:val="20"/>
            <w:u w:val="single"/>
            <w:shd w:val="clear" w:color="auto" w:fill="FFFFFF"/>
            <w:vertAlign w:val="baseline"/>
          </w:rPr>
          <w:t xml:space="preserve"> </w:t>
        </w:r>
      </w:hyperlink>
      <w:hyperlink r:id="rId49" w:history="1">
        <w:r>
          <w:rPr>
            <w:rFonts w:ascii="Arial" w:eastAsia="Arial" w:hAnsi="Arial" w:cs="Arial"/>
            <w:b w:val="0"/>
            <w:i/>
            <w:strike w:val="0"/>
            <w:color w:val="0077CC"/>
            <w:sz w:val="20"/>
            <w:u w:val="single"/>
            <w:shd w:val="clear" w:color="auto" w:fill="FFFFFF"/>
            <w:vertAlign w:val="baseline"/>
          </w:rPr>
          <w:t>United Kingdom Intellectual Property Office Publishes Application for Trademark "KONNECTIFI" to KBR I.T. and Networking Solutions for Various Goods and Services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46.</w:t>
      </w:r>
      <w:hyperlink r:id="rId50" w:history="1">
        <w:r>
          <w:rPr>
            <w:rFonts w:ascii="Arial" w:eastAsia="Arial" w:hAnsi="Arial" w:cs="Arial"/>
            <w:b w:val="0"/>
            <w:i w:val="0"/>
            <w:strike w:val="0"/>
            <w:color w:val="000000"/>
            <w:sz w:val="20"/>
            <w:u w:val="single"/>
            <w:shd w:val="clear" w:color="auto" w:fill="FFFFFF"/>
            <w:vertAlign w:val="baseline"/>
          </w:rPr>
          <w:t xml:space="preserve"> </w:t>
        </w:r>
      </w:hyperlink>
      <w:hyperlink r:id="rId50" w:history="1">
        <w:r>
          <w:rPr>
            <w:rFonts w:ascii="Arial" w:eastAsia="Arial" w:hAnsi="Arial" w:cs="Arial"/>
            <w:b w:val="0"/>
            <w:i/>
            <w:strike w:val="0"/>
            <w:color w:val="0077CC"/>
            <w:sz w:val="20"/>
            <w:u w:val="single"/>
            <w:shd w:val="clear" w:color="auto" w:fill="FFFFFF"/>
            <w:vertAlign w:val="baseline"/>
          </w:rPr>
          <w:t>Feed Water-Soluble Vitamins worth $1,640.2 Million and Water Soluble Minerals worth $2,092.8 Million by 2019</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47.</w:t>
      </w:r>
      <w:hyperlink r:id="rId51" w:history="1">
        <w:r>
          <w:rPr>
            <w:rFonts w:ascii="Arial" w:eastAsia="Arial" w:hAnsi="Arial" w:cs="Arial"/>
            <w:b w:val="0"/>
            <w:i w:val="0"/>
            <w:strike w:val="0"/>
            <w:color w:val="000000"/>
            <w:sz w:val="20"/>
            <w:u w:val="single"/>
            <w:shd w:val="clear" w:color="auto" w:fill="FFFFFF"/>
            <w:vertAlign w:val="baseline"/>
          </w:rPr>
          <w:t xml:space="preserve"> </w:t>
        </w:r>
      </w:hyperlink>
      <w:hyperlink r:id="rId51" w:history="1">
        <w:r>
          <w:rPr>
            <w:rFonts w:ascii="Arial" w:eastAsia="Arial" w:hAnsi="Arial" w:cs="Arial"/>
            <w:b w:val="0"/>
            <w:i/>
            <w:strike w:val="0"/>
            <w:color w:val="0077CC"/>
            <w:sz w:val="20"/>
            <w:u w:val="single"/>
            <w:shd w:val="clear" w:color="auto" w:fill="FFFFFF"/>
            <w:vertAlign w:val="baseline"/>
          </w:rPr>
          <w:t>Pregnant cows allowed to starve FARMER CONVICTED OF ANIMAL CRUELTY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48.</w:t>
      </w:r>
      <w:hyperlink r:id="rId52" w:history="1">
        <w:r>
          <w:rPr>
            <w:rFonts w:ascii="Arial" w:eastAsia="Arial" w:hAnsi="Arial" w:cs="Arial"/>
            <w:b w:val="0"/>
            <w:i w:val="0"/>
            <w:strike w:val="0"/>
            <w:color w:val="000000"/>
            <w:sz w:val="20"/>
            <w:u w:val="single"/>
            <w:shd w:val="clear" w:color="auto" w:fill="FFFFFF"/>
            <w:vertAlign w:val="baseline"/>
          </w:rPr>
          <w:t xml:space="preserve"> </w:t>
        </w:r>
      </w:hyperlink>
      <w:hyperlink r:id="rId52" w:history="1">
        <w:r>
          <w:rPr>
            <w:rFonts w:ascii="Arial" w:eastAsia="Arial" w:hAnsi="Arial" w:cs="Arial"/>
            <w:b w:val="0"/>
            <w:i/>
            <w:strike w:val="0"/>
            <w:color w:val="0077CC"/>
            <w:sz w:val="20"/>
            <w:u w:val="single"/>
            <w:shd w:val="clear" w:color="auto" w:fill="FFFFFF"/>
            <w:vertAlign w:val="baseline"/>
          </w:rPr>
          <w:t>- EnWave Appoints New Independent Director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49.</w:t>
      </w:r>
      <w:hyperlink r:id="rId53" w:history="1">
        <w:r>
          <w:rPr>
            <w:rFonts w:ascii="Arial" w:eastAsia="Arial" w:hAnsi="Arial" w:cs="Arial"/>
            <w:b w:val="0"/>
            <w:i w:val="0"/>
            <w:strike w:val="0"/>
            <w:color w:val="000000"/>
            <w:sz w:val="20"/>
            <w:u w:val="single"/>
            <w:shd w:val="clear" w:color="auto" w:fill="FFFFFF"/>
            <w:vertAlign w:val="baseline"/>
          </w:rPr>
          <w:t xml:space="preserve"> </w:t>
        </w:r>
      </w:hyperlink>
      <w:hyperlink r:id="rId53" w:history="1">
        <w:r>
          <w:rPr>
            <w:rFonts w:ascii="Arial" w:eastAsia="Arial" w:hAnsi="Arial" w:cs="Arial"/>
            <w:b w:val="0"/>
            <w:i/>
            <w:strike w:val="0"/>
            <w:color w:val="0077CC"/>
            <w:sz w:val="20"/>
            <w:u w:val="single"/>
            <w:shd w:val="clear" w:color="auto" w:fill="FFFFFF"/>
            <w:vertAlign w:val="baseline"/>
          </w:rPr>
          <w:t>Packing  a punch</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50.</w:t>
      </w:r>
      <w:hyperlink r:id="rId54" w:history="1">
        <w:r>
          <w:rPr>
            <w:rFonts w:ascii="Arial" w:eastAsia="Arial" w:hAnsi="Arial" w:cs="Arial"/>
            <w:b w:val="0"/>
            <w:i w:val="0"/>
            <w:strike w:val="0"/>
            <w:color w:val="000000"/>
            <w:sz w:val="20"/>
            <w:u w:val="single"/>
            <w:shd w:val="clear" w:color="auto" w:fill="FFFFFF"/>
            <w:vertAlign w:val="baseline"/>
          </w:rPr>
          <w:t xml:space="preserve"> </w:t>
        </w:r>
      </w:hyperlink>
      <w:hyperlink r:id="rId54" w:history="1">
        <w:r>
          <w:rPr>
            <w:rFonts w:ascii="Arial" w:eastAsia="Arial" w:hAnsi="Arial" w:cs="Arial"/>
            <w:b w:val="0"/>
            <w:i/>
            <w:strike w:val="0"/>
            <w:color w:val="0077CC"/>
            <w:sz w:val="20"/>
            <w:u w:val="single"/>
            <w:shd w:val="clear" w:color="auto" w:fill="FFFFFF"/>
            <w:vertAlign w:val="baseline"/>
          </w:rPr>
          <w:t>Feed Enzymes Market Worth $1,280.1 Million by 2019</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51.</w:t>
      </w:r>
      <w:hyperlink r:id="rId55" w:history="1">
        <w:r>
          <w:rPr>
            <w:rFonts w:ascii="Arial" w:eastAsia="Arial" w:hAnsi="Arial" w:cs="Arial"/>
            <w:b w:val="0"/>
            <w:i w:val="0"/>
            <w:strike w:val="0"/>
            <w:color w:val="000000"/>
            <w:sz w:val="20"/>
            <w:u w:val="single"/>
            <w:shd w:val="clear" w:color="auto" w:fill="FFFFFF"/>
            <w:vertAlign w:val="baseline"/>
          </w:rPr>
          <w:t xml:space="preserve"> </w:t>
        </w:r>
      </w:hyperlink>
      <w:hyperlink r:id="rId55" w:history="1">
        <w:r>
          <w:rPr>
            <w:rFonts w:ascii="Arial" w:eastAsia="Arial" w:hAnsi="Arial" w:cs="Arial"/>
            <w:b w:val="0"/>
            <w:i/>
            <w:strike w:val="0"/>
            <w:color w:val="0077CC"/>
            <w:sz w:val="20"/>
            <w:u w:val="single"/>
            <w:shd w:val="clear" w:color="auto" w:fill="FFFFFF"/>
            <w:vertAlign w:val="baseline"/>
          </w:rPr>
          <w:t>Dairy Herd Management Market worth $1,511.91 Million by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52.</w:t>
      </w:r>
      <w:hyperlink r:id="rId56" w:history="1">
        <w:r>
          <w:rPr>
            <w:rFonts w:ascii="Arial" w:eastAsia="Arial" w:hAnsi="Arial" w:cs="Arial"/>
            <w:b w:val="0"/>
            <w:i w:val="0"/>
            <w:strike w:val="0"/>
            <w:color w:val="000000"/>
            <w:sz w:val="20"/>
            <w:u w:val="single"/>
            <w:shd w:val="clear" w:color="auto" w:fill="FFFFFF"/>
            <w:vertAlign w:val="baseline"/>
          </w:rPr>
          <w:t xml:space="preserve"> </w:t>
        </w:r>
      </w:hyperlink>
      <w:hyperlink r:id="rId56" w:history="1">
        <w:r>
          <w:rPr>
            <w:rFonts w:ascii="Arial" w:eastAsia="Arial" w:hAnsi="Arial" w:cs="Arial"/>
            <w:b w:val="0"/>
            <w:i/>
            <w:strike w:val="0"/>
            <w:color w:val="0077CC"/>
            <w:sz w:val="20"/>
            <w:u w:val="single"/>
            <w:shd w:val="clear" w:color="auto" w:fill="FFFFFF"/>
            <w:vertAlign w:val="baseline"/>
          </w:rPr>
          <w:t>Use and abuse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53.</w:t>
      </w:r>
      <w:hyperlink r:id="rId57" w:history="1">
        <w:r>
          <w:rPr>
            <w:rFonts w:ascii="Arial" w:eastAsia="Arial" w:hAnsi="Arial" w:cs="Arial"/>
            <w:b w:val="0"/>
            <w:i w:val="0"/>
            <w:strike w:val="0"/>
            <w:color w:val="000000"/>
            <w:sz w:val="20"/>
            <w:u w:val="single"/>
            <w:shd w:val="clear" w:color="auto" w:fill="FFFFFF"/>
            <w:vertAlign w:val="baseline"/>
          </w:rPr>
          <w:t xml:space="preserve"> </w:t>
        </w:r>
      </w:hyperlink>
      <w:hyperlink r:id="rId57" w:history="1">
        <w:r>
          <w:rPr>
            <w:rFonts w:ascii="Arial" w:eastAsia="Arial" w:hAnsi="Arial" w:cs="Arial"/>
            <w:b w:val="0"/>
            <w:i/>
            <w:strike w:val="0"/>
            <w:color w:val="0077CC"/>
            <w:sz w:val="20"/>
            <w:u w:val="single"/>
            <w:shd w:val="clear" w:color="auto" w:fill="FFFFFF"/>
            <w:vertAlign w:val="baseline"/>
          </w:rPr>
          <w:t>Colorado State University researcher examines effects of climate change and disease in polar bears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54.</w:t>
      </w:r>
      <w:hyperlink r:id="rId58" w:history="1">
        <w:r>
          <w:rPr>
            <w:rFonts w:ascii="Arial" w:eastAsia="Arial" w:hAnsi="Arial" w:cs="Arial"/>
            <w:b w:val="0"/>
            <w:i w:val="0"/>
            <w:strike w:val="0"/>
            <w:color w:val="000000"/>
            <w:sz w:val="20"/>
            <w:u w:val="single"/>
            <w:shd w:val="clear" w:color="auto" w:fill="FFFFFF"/>
            <w:vertAlign w:val="baseline"/>
          </w:rPr>
          <w:t xml:space="preserve"> </w:t>
        </w:r>
      </w:hyperlink>
      <w:hyperlink r:id="rId58" w:history="1">
        <w:r>
          <w:rPr>
            <w:rFonts w:ascii="Arial" w:eastAsia="Arial" w:hAnsi="Arial" w:cs="Arial"/>
            <w:b w:val="0"/>
            <w:i/>
            <w:strike w:val="0"/>
            <w:color w:val="0077CC"/>
            <w:sz w:val="20"/>
            <w:u w:val="single"/>
            <w:shd w:val="clear" w:color="auto" w:fill="FFFFFF"/>
            <w:vertAlign w:val="baseline"/>
          </w:rPr>
          <w:t>Global Agricultural Biotechnology Market for Transgenic Crops - Synthetic Biology - Enabled Products and Tools, Industry Analysis, Size, Share, Growth, Trends and Forecast, 2013 - 2019</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55.</w:t>
      </w:r>
      <w:hyperlink r:id="rId59" w:history="1">
        <w:r>
          <w:rPr>
            <w:rFonts w:ascii="Arial" w:eastAsia="Arial" w:hAnsi="Arial" w:cs="Arial"/>
            <w:b w:val="0"/>
            <w:i w:val="0"/>
            <w:strike w:val="0"/>
            <w:color w:val="000000"/>
            <w:sz w:val="20"/>
            <w:u w:val="single"/>
            <w:shd w:val="clear" w:color="auto" w:fill="FFFFFF"/>
            <w:vertAlign w:val="baseline"/>
          </w:rPr>
          <w:t xml:space="preserve"> </w:t>
        </w:r>
      </w:hyperlink>
      <w:hyperlink r:id="rId59" w:history="1">
        <w:r>
          <w:rPr>
            <w:rFonts w:ascii="Arial" w:eastAsia="Arial" w:hAnsi="Arial" w:cs="Arial"/>
            <w:b w:val="0"/>
            <w:i/>
            <w:strike w:val="0"/>
            <w:color w:val="0077CC"/>
            <w:sz w:val="20"/>
            <w:u w:val="single"/>
            <w:shd w:val="clear" w:color="auto" w:fill="FFFFFF"/>
            <w:vertAlign w:val="baseline"/>
          </w:rPr>
          <w:t>Cattle Feed Market worth $187,546.4 Million by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56.</w:t>
      </w:r>
      <w:hyperlink r:id="rId60" w:history="1">
        <w:r>
          <w:rPr>
            <w:rFonts w:ascii="Arial" w:eastAsia="Arial" w:hAnsi="Arial" w:cs="Arial"/>
            <w:b w:val="0"/>
            <w:i w:val="0"/>
            <w:strike w:val="0"/>
            <w:color w:val="000000"/>
            <w:sz w:val="20"/>
            <w:u w:val="single"/>
            <w:shd w:val="clear" w:color="auto" w:fill="FFFFFF"/>
            <w:vertAlign w:val="baseline"/>
          </w:rPr>
          <w:t xml:space="preserve"> </w:t>
        </w:r>
      </w:hyperlink>
      <w:hyperlink r:id="rId60" w:history="1">
        <w:r>
          <w:rPr>
            <w:rFonts w:ascii="Arial" w:eastAsia="Arial" w:hAnsi="Arial" w:cs="Arial"/>
            <w:b w:val="0"/>
            <w:i/>
            <w:strike w:val="0"/>
            <w:color w:val="0077CC"/>
            <w:sz w:val="20"/>
            <w:u w:val="single"/>
            <w:shd w:val="clear" w:color="auto" w:fill="FFFFFF"/>
            <w:vertAlign w:val="baseline"/>
          </w:rPr>
          <w:t>So America IS trading with Iran ... US sent nearly $2m worth of bull semen to Muslim state last year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57.</w:t>
      </w:r>
      <w:hyperlink r:id="rId61" w:history="1">
        <w:r>
          <w:rPr>
            <w:rFonts w:ascii="Arial" w:eastAsia="Arial" w:hAnsi="Arial" w:cs="Arial"/>
            <w:b w:val="0"/>
            <w:i w:val="0"/>
            <w:strike w:val="0"/>
            <w:color w:val="000000"/>
            <w:sz w:val="20"/>
            <w:u w:val="single"/>
            <w:shd w:val="clear" w:color="auto" w:fill="FFFFFF"/>
            <w:vertAlign w:val="baseline"/>
          </w:rPr>
          <w:t xml:space="preserve"> </w:t>
        </w:r>
      </w:hyperlink>
      <w:hyperlink r:id="rId61" w:history="1">
        <w:r>
          <w:rPr>
            <w:rFonts w:ascii="Arial" w:eastAsia="Arial" w:hAnsi="Arial" w:cs="Arial"/>
            <w:b w:val="0"/>
            <w:i/>
            <w:strike w:val="0"/>
            <w:color w:val="0077CC"/>
            <w:sz w:val="20"/>
            <w:u w:val="single"/>
            <w:shd w:val="clear" w:color="auto" w:fill="FFFFFF"/>
            <w:vertAlign w:val="baseline"/>
          </w:rPr>
          <w:t>Global epidemiological patterns of emerging food-borne diseases - an overview By D. Tabbaa, Monika Kruger, A. Seimenis and A. Hamedy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58.</w:t>
      </w:r>
      <w:hyperlink r:id="rId62" w:history="1">
        <w:r>
          <w:rPr>
            <w:rFonts w:ascii="Arial" w:eastAsia="Arial" w:hAnsi="Arial" w:cs="Arial"/>
            <w:b w:val="0"/>
            <w:i w:val="0"/>
            <w:strike w:val="0"/>
            <w:color w:val="000000"/>
            <w:sz w:val="20"/>
            <w:u w:val="single"/>
            <w:shd w:val="clear" w:color="auto" w:fill="FFFFFF"/>
            <w:vertAlign w:val="baseline"/>
          </w:rPr>
          <w:t xml:space="preserve"> </w:t>
        </w:r>
      </w:hyperlink>
      <w:hyperlink r:id="rId62" w:history="1">
        <w:r>
          <w:rPr>
            <w:rFonts w:ascii="Arial" w:eastAsia="Arial" w:hAnsi="Arial" w:cs="Arial"/>
            <w:b w:val="0"/>
            <w:i/>
            <w:strike w:val="0"/>
            <w:color w:val="0077CC"/>
            <w:sz w:val="20"/>
            <w:u w:val="single"/>
            <w:shd w:val="clear" w:color="auto" w:fill="FFFFFF"/>
            <w:vertAlign w:val="baseline"/>
          </w:rPr>
          <w:t>- Art's Way Scientific Inc. , Announces Two Medical Research Contracts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59.</w:t>
      </w:r>
      <w:hyperlink r:id="rId63" w:history="1">
        <w:r>
          <w:rPr>
            <w:rFonts w:ascii="Arial" w:eastAsia="Arial" w:hAnsi="Arial" w:cs="Arial"/>
            <w:b w:val="0"/>
            <w:i w:val="0"/>
            <w:strike w:val="0"/>
            <w:color w:val="000000"/>
            <w:sz w:val="20"/>
            <w:u w:val="single"/>
            <w:shd w:val="clear" w:color="auto" w:fill="FFFFFF"/>
            <w:vertAlign w:val="baseline"/>
          </w:rPr>
          <w:t xml:space="preserve"> </w:t>
        </w:r>
      </w:hyperlink>
      <w:hyperlink r:id="rId63" w:history="1">
        <w:r>
          <w:rPr>
            <w:rFonts w:ascii="Arial" w:eastAsia="Arial" w:hAnsi="Arial" w:cs="Arial"/>
            <w:b w:val="0"/>
            <w:i/>
            <w:strike w:val="0"/>
            <w:color w:val="0077CC"/>
            <w:sz w:val="20"/>
            <w:u w:val="single"/>
            <w:shd w:val="clear" w:color="auto" w:fill="FFFFFF"/>
            <w:vertAlign w:val="baseline"/>
          </w:rPr>
          <w:t>Formic Acid Market worth $618,808.7 Thousand by 2019</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60.</w:t>
      </w:r>
      <w:hyperlink r:id="rId64" w:history="1">
        <w:r>
          <w:rPr>
            <w:rFonts w:ascii="Arial" w:eastAsia="Arial" w:hAnsi="Arial" w:cs="Arial"/>
            <w:b w:val="0"/>
            <w:i w:val="0"/>
            <w:strike w:val="0"/>
            <w:color w:val="000000"/>
            <w:sz w:val="20"/>
            <w:u w:val="single"/>
            <w:shd w:val="clear" w:color="auto" w:fill="FFFFFF"/>
            <w:vertAlign w:val="baseline"/>
          </w:rPr>
          <w:t xml:space="preserve"> </w:t>
        </w:r>
      </w:hyperlink>
      <w:hyperlink r:id="rId64" w:history="1">
        <w:r>
          <w:rPr>
            <w:rFonts w:ascii="Arial" w:eastAsia="Arial" w:hAnsi="Arial" w:cs="Arial"/>
            <w:b w:val="0"/>
            <w:i/>
            <w:strike w:val="0"/>
            <w:color w:val="0077CC"/>
            <w:sz w:val="20"/>
            <w:u w:val="single"/>
            <w:shd w:val="clear" w:color="auto" w:fill="FFFFFF"/>
            <w:vertAlign w:val="baseline"/>
          </w:rPr>
          <w:t>United Kingdom Intellectual Property Office Publishes Application for Series of 2 Identical Trademarks "simplylocal" to DrinksWorld for Multiple Services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61.</w:t>
      </w:r>
      <w:hyperlink r:id="rId65" w:history="1">
        <w:r>
          <w:rPr>
            <w:rFonts w:ascii="Arial" w:eastAsia="Arial" w:hAnsi="Arial" w:cs="Arial"/>
            <w:b w:val="0"/>
            <w:i w:val="0"/>
            <w:strike w:val="0"/>
            <w:color w:val="000000"/>
            <w:sz w:val="20"/>
            <w:u w:val="single"/>
            <w:shd w:val="clear" w:color="auto" w:fill="FFFFFF"/>
            <w:vertAlign w:val="baseline"/>
          </w:rPr>
          <w:t xml:space="preserve"> </w:t>
        </w:r>
      </w:hyperlink>
      <w:hyperlink r:id="rId65" w:history="1">
        <w:r>
          <w:rPr>
            <w:rFonts w:ascii="Arial" w:eastAsia="Arial" w:hAnsi="Arial" w:cs="Arial"/>
            <w:b w:val="0"/>
            <w:i/>
            <w:strike w:val="0"/>
            <w:color w:val="0077CC"/>
            <w:sz w:val="20"/>
            <w:u w:val="single"/>
            <w:shd w:val="clear" w:color="auto" w:fill="FFFFFF"/>
            <w:vertAlign w:val="baseline"/>
          </w:rPr>
          <w:t>SPEECH THERAPISTS AND DENTISTS WILL BE ABLE TO SERVE ALTERNATIVE SERVICE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62.</w:t>
      </w:r>
      <w:hyperlink r:id="rId66" w:history="1">
        <w:r>
          <w:rPr>
            <w:rFonts w:ascii="Arial" w:eastAsia="Arial" w:hAnsi="Arial" w:cs="Arial"/>
            <w:b w:val="0"/>
            <w:i w:val="0"/>
            <w:strike w:val="0"/>
            <w:color w:val="000000"/>
            <w:sz w:val="20"/>
            <w:u w:val="single"/>
            <w:shd w:val="clear" w:color="auto" w:fill="FFFFFF"/>
            <w:vertAlign w:val="baseline"/>
          </w:rPr>
          <w:t xml:space="preserve"> </w:t>
        </w:r>
      </w:hyperlink>
      <w:hyperlink r:id="rId66" w:history="1">
        <w:r>
          <w:rPr>
            <w:rFonts w:ascii="Arial" w:eastAsia="Arial" w:hAnsi="Arial" w:cs="Arial"/>
            <w:b w:val="0"/>
            <w:i/>
            <w:strike w:val="0"/>
            <w:color w:val="0077CC"/>
            <w:sz w:val="20"/>
            <w:u w:val="single"/>
            <w:shd w:val="clear" w:color="auto" w:fill="FFFFFF"/>
            <w:vertAlign w:val="baseline"/>
          </w:rPr>
          <w:t>'Bridging  Sino- Dutch  business'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63.</w:t>
      </w:r>
      <w:hyperlink r:id="rId67" w:history="1">
        <w:r>
          <w:rPr>
            <w:rFonts w:ascii="Arial" w:eastAsia="Arial" w:hAnsi="Arial" w:cs="Arial"/>
            <w:b w:val="0"/>
            <w:i w:val="0"/>
            <w:strike w:val="0"/>
            <w:color w:val="000000"/>
            <w:sz w:val="20"/>
            <w:u w:val="single"/>
            <w:shd w:val="clear" w:color="auto" w:fill="FFFFFF"/>
            <w:vertAlign w:val="baseline"/>
          </w:rPr>
          <w:t xml:space="preserve"> </w:t>
        </w:r>
      </w:hyperlink>
      <w:hyperlink r:id="rId67" w:history="1">
        <w:r>
          <w:rPr>
            <w:rFonts w:ascii="Arial" w:eastAsia="Arial" w:hAnsi="Arial" w:cs="Arial"/>
            <w:b w:val="0"/>
            <w:i/>
            <w:strike w:val="0"/>
            <w:color w:val="0077CC"/>
            <w:sz w:val="20"/>
            <w:u w:val="single"/>
            <w:shd w:val="clear" w:color="auto" w:fill="FFFFFF"/>
            <w:vertAlign w:val="baseline"/>
          </w:rPr>
          <w:t>Languages No Longer Enough</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64.</w:t>
      </w:r>
      <w:hyperlink r:id="rId68" w:history="1">
        <w:r>
          <w:rPr>
            <w:rFonts w:ascii="Arial" w:eastAsia="Arial" w:hAnsi="Arial" w:cs="Arial"/>
            <w:b w:val="0"/>
            <w:i w:val="0"/>
            <w:strike w:val="0"/>
            <w:color w:val="000000"/>
            <w:sz w:val="20"/>
            <w:u w:val="single"/>
            <w:shd w:val="clear" w:color="auto" w:fill="FFFFFF"/>
            <w:vertAlign w:val="baseline"/>
          </w:rPr>
          <w:t xml:space="preserve"> </w:t>
        </w:r>
      </w:hyperlink>
      <w:hyperlink r:id="rId68" w:history="1">
        <w:r>
          <w:rPr>
            <w:rFonts w:ascii="Arial" w:eastAsia="Arial" w:hAnsi="Arial" w:cs="Arial"/>
            <w:b w:val="0"/>
            <w:i/>
            <w:strike w:val="0"/>
            <w:color w:val="0077CC"/>
            <w:sz w:val="20"/>
            <w:u w:val="single"/>
            <w:shd w:val="clear" w:color="auto" w:fill="FFFFFF"/>
            <w:vertAlign w:val="baseline"/>
          </w:rPr>
          <w:t>VIV Europe at crossroads – quality and quantity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65.</w:t>
      </w:r>
      <w:hyperlink r:id="rId69" w:history="1">
        <w:r>
          <w:rPr>
            <w:rFonts w:ascii="Arial" w:eastAsia="Arial" w:hAnsi="Arial" w:cs="Arial"/>
            <w:b w:val="0"/>
            <w:i w:val="0"/>
            <w:strike w:val="0"/>
            <w:color w:val="000000"/>
            <w:sz w:val="20"/>
            <w:u w:val="single"/>
            <w:shd w:val="clear" w:color="auto" w:fill="FFFFFF"/>
            <w:vertAlign w:val="baseline"/>
          </w:rPr>
          <w:t xml:space="preserve"> </w:t>
        </w:r>
      </w:hyperlink>
      <w:hyperlink r:id="rId69" w:history="1">
        <w:r>
          <w:rPr>
            <w:rFonts w:ascii="Arial" w:eastAsia="Arial" w:hAnsi="Arial" w:cs="Arial"/>
            <w:b w:val="0"/>
            <w:i/>
            <w:strike w:val="0"/>
            <w:color w:val="0077CC"/>
            <w:sz w:val="20"/>
            <w:u w:val="single"/>
            <w:shd w:val="clear" w:color="auto" w:fill="FFFFFF"/>
            <w:vertAlign w:val="baseline"/>
          </w:rPr>
          <w:t>Wales in Europe: European funding vital for future projects Horizon 2020, the European Union's next innovation fund, could aid Welsh researchers but our universities are already making waves. Our new series, Wales in Europe, considers the contribution of Welsh higher education abroad. In part two, Peter Quantick, professor of European research and innovation at Cardiff Metropolitan University , and Nick Bodycombe, European office manager at Cardiff University , highlight the fruits of Welsh labours overseas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66.</w:t>
      </w:r>
      <w:hyperlink r:id="rId70" w:history="1">
        <w:r>
          <w:rPr>
            <w:rFonts w:ascii="Arial" w:eastAsia="Arial" w:hAnsi="Arial" w:cs="Arial"/>
            <w:b w:val="0"/>
            <w:i w:val="0"/>
            <w:strike w:val="0"/>
            <w:color w:val="000000"/>
            <w:sz w:val="20"/>
            <w:u w:val="single"/>
            <w:shd w:val="clear" w:color="auto" w:fill="FFFFFF"/>
            <w:vertAlign w:val="baseline"/>
          </w:rPr>
          <w:t xml:space="preserve"> </w:t>
        </w:r>
      </w:hyperlink>
      <w:hyperlink r:id="rId70" w:history="1">
        <w:r>
          <w:rPr>
            <w:rFonts w:ascii="Arial" w:eastAsia="Arial" w:hAnsi="Arial" w:cs="Arial"/>
            <w:b w:val="0"/>
            <w:i/>
            <w:strike w:val="0"/>
            <w:color w:val="0077CC"/>
            <w:sz w:val="20"/>
            <w:u w:val="single"/>
            <w:shd w:val="clear" w:color="auto" w:fill="FFFFFF"/>
            <w:vertAlign w:val="baseline"/>
          </w:rPr>
          <w:t>-Summary of A.V.E.C's General Assembly , October 02-05, Marseille, France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67.</w:t>
      </w:r>
      <w:hyperlink r:id="rId71" w:history="1">
        <w:r>
          <w:rPr>
            <w:rFonts w:ascii="Arial" w:eastAsia="Arial" w:hAnsi="Arial" w:cs="Arial"/>
            <w:b w:val="0"/>
            <w:i w:val="0"/>
            <w:strike w:val="0"/>
            <w:color w:val="000000"/>
            <w:sz w:val="20"/>
            <w:u w:val="single"/>
            <w:shd w:val="clear" w:color="auto" w:fill="FFFFFF"/>
            <w:vertAlign w:val="baseline"/>
          </w:rPr>
          <w:t xml:space="preserve"> </w:t>
        </w:r>
      </w:hyperlink>
      <w:hyperlink r:id="rId71" w:history="1">
        <w:r>
          <w:rPr>
            <w:rFonts w:ascii="Arial" w:eastAsia="Arial" w:hAnsi="Arial" w:cs="Arial"/>
            <w:b w:val="0"/>
            <w:i/>
            <w:strike w:val="0"/>
            <w:color w:val="0077CC"/>
            <w:sz w:val="20"/>
            <w:u w:val="single"/>
            <w:shd w:val="clear" w:color="auto" w:fill="FFFFFF"/>
            <w:vertAlign w:val="baseline"/>
          </w:rPr>
          <w:t>United Kingdom Intellectual Property Office Publishes Application for Trademark " IRateU " to Irateu Ventures for Multiple Services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68.</w:t>
      </w:r>
      <w:hyperlink r:id="rId72" w:history="1">
        <w:r>
          <w:rPr>
            <w:rFonts w:ascii="Arial" w:eastAsia="Arial" w:hAnsi="Arial" w:cs="Arial"/>
            <w:b w:val="0"/>
            <w:i w:val="0"/>
            <w:strike w:val="0"/>
            <w:color w:val="000000"/>
            <w:sz w:val="20"/>
            <w:u w:val="single"/>
            <w:shd w:val="clear" w:color="auto" w:fill="FFFFFF"/>
            <w:vertAlign w:val="baseline"/>
          </w:rPr>
          <w:t xml:space="preserve"> </w:t>
        </w:r>
      </w:hyperlink>
      <w:hyperlink r:id="rId72" w:history="1">
        <w:r>
          <w:rPr>
            <w:rFonts w:ascii="Arial" w:eastAsia="Arial" w:hAnsi="Arial" w:cs="Arial"/>
            <w:b w:val="0"/>
            <w:i/>
            <w:strike w:val="0"/>
            <w:color w:val="0077CC"/>
            <w:sz w:val="20"/>
            <w:u w:val="single"/>
            <w:shd w:val="clear" w:color="auto" w:fill="FFFFFF"/>
            <w:vertAlign w:val="baseline"/>
          </w:rPr>
          <w:t>Tilapia from ‘farm to plate’ using US soy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69.</w:t>
      </w:r>
      <w:hyperlink r:id="rId73" w:history="1">
        <w:r>
          <w:rPr>
            <w:rFonts w:ascii="Arial" w:eastAsia="Arial" w:hAnsi="Arial" w:cs="Arial"/>
            <w:b w:val="0"/>
            <w:i w:val="0"/>
            <w:strike w:val="0"/>
            <w:color w:val="000000"/>
            <w:sz w:val="20"/>
            <w:u w:val="single"/>
            <w:shd w:val="clear" w:color="auto" w:fill="FFFFFF"/>
            <w:vertAlign w:val="baseline"/>
          </w:rPr>
          <w:t xml:space="preserve"> </w:t>
        </w:r>
      </w:hyperlink>
      <w:hyperlink r:id="rId73" w:history="1">
        <w:r>
          <w:rPr>
            <w:rFonts w:ascii="Arial" w:eastAsia="Arial" w:hAnsi="Arial" w:cs="Arial"/>
            <w:b w:val="0"/>
            <w:i/>
            <w:strike w:val="0"/>
            <w:color w:val="0077CC"/>
            <w:sz w:val="20"/>
            <w:u w:val="single"/>
            <w:shd w:val="clear" w:color="auto" w:fill="FFFFFF"/>
            <w:vertAlign w:val="baseline"/>
          </w:rPr>
          <w:t>Nutraceutical Ingredient Market Worth $33.6 Billion by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70.</w:t>
      </w:r>
      <w:hyperlink r:id="rId74" w:history="1">
        <w:r>
          <w:rPr>
            <w:rFonts w:ascii="Arial" w:eastAsia="Arial" w:hAnsi="Arial" w:cs="Arial"/>
            <w:b w:val="0"/>
            <w:i w:val="0"/>
            <w:strike w:val="0"/>
            <w:color w:val="000000"/>
            <w:sz w:val="20"/>
            <w:u w:val="single"/>
            <w:shd w:val="clear" w:color="auto" w:fill="FFFFFF"/>
            <w:vertAlign w:val="baseline"/>
          </w:rPr>
          <w:t xml:space="preserve"> </w:t>
        </w:r>
      </w:hyperlink>
      <w:hyperlink r:id="rId74" w:history="1">
        <w:r>
          <w:rPr>
            <w:rFonts w:ascii="Arial" w:eastAsia="Arial" w:hAnsi="Arial" w:cs="Arial"/>
            <w:b w:val="0"/>
            <w:i/>
            <w:strike w:val="0"/>
            <w:color w:val="0077CC"/>
            <w:sz w:val="20"/>
            <w:u w:val="single"/>
            <w:shd w:val="clear" w:color="auto" w:fill="FFFFFF"/>
            <w:vertAlign w:val="baseline"/>
          </w:rPr>
          <w:t>United Kingdom Intellectual Property Office Publishes Application for Trademark "INSTANT WILD" to The Zoological Society of London for Multiple Goods and Services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71.</w:t>
      </w:r>
      <w:hyperlink r:id="rId75" w:history="1">
        <w:r>
          <w:rPr>
            <w:rFonts w:ascii="Arial" w:eastAsia="Arial" w:hAnsi="Arial" w:cs="Arial"/>
            <w:b w:val="0"/>
            <w:i w:val="0"/>
            <w:strike w:val="0"/>
            <w:color w:val="000000"/>
            <w:sz w:val="20"/>
            <w:u w:val="single"/>
            <w:shd w:val="clear" w:color="auto" w:fill="FFFFFF"/>
            <w:vertAlign w:val="baseline"/>
          </w:rPr>
          <w:t xml:space="preserve"> </w:t>
        </w:r>
      </w:hyperlink>
      <w:hyperlink r:id="rId75" w:history="1">
        <w:r>
          <w:rPr>
            <w:rFonts w:ascii="Arial" w:eastAsia="Arial" w:hAnsi="Arial" w:cs="Arial"/>
            <w:b w:val="0"/>
            <w:i/>
            <w:strike w:val="0"/>
            <w:color w:val="0077CC"/>
            <w:sz w:val="20"/>
            <w:u w:val="single"/>
            <w:shd w:val="clear" w:color="auto" w:fill="FFFFFF"/>
            <w:vertAlign w:val="baseline"/>
          </w:rPr>
          <w:t>NPD, TNK, VNDA, GJT, CHSCP, TLP Are Seasonally Ripe To Go Down In the Next Five Weeks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72.</w:t>
      </w:r>
      <w:hyperlink r:id="rId76" w:history="1">
        <w:r>
          <w:rPr>
            <w:rFonts w:ascii="Arial" w:eastAsia="Arial" w:hAnsi="Arial" w:cs="Arial"/>
            <w:b w:val="0"/>
            <w:i w:val="0"/>
            <w:strike w:val="0"/>
            <w:color w:val="000000"/>
            <w:sz w:val="20"/>
            <w:u w:val="single"/>
            <w:shd w:val="clear" w:color="auto" w:fill="FFFFFF"/>
            <w:vertAlign w:val="baseline"/>
          </w:rPr>
          <w:t xml:space="preserve"> </w:t>
        </w:r>
      </w:hyperlink>
      <w:hyperlink r:id="rId76" w:history="1">
        <w:r>
          <w:rPr>
            <w:rFonts w:ascii="Arial" w:eastAsia="Arial" w:hAnsi="Arial" w:cs="Arial"/>
            <w:b w:val="0"/>
            <w:i/>
            <w:strike w:val="0"/>
            <w:color w:val="0077CC"/>
            <w:sz w:val="20"/>
            <w:u w:val="single"/>
            <w:shd w:val="clear" w:color="auto" w:fill="FFFFFF"/>
            <w:vertAlign w:val="baseline"/>
          </w:rPr>
          <w:t>United Kingdom Intellectual Property Office Publishes Application for Trademark "ORDERBUDDY" to Jo Beach for Various Services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73.</w:t>
      </w:r>
      <w:hyperlink r:id="rId77" w:history="1">
        <w:r>
          <w:rPr>
            <w:rFonts w:ascii="Arial" w:eastAsia="Arial" w:hAnsi="Arial" w:cs="Arial"/>
            <w:b w:val="0"/>
            <w:i w:val="0"/>
            <w:strike w:val="0"/>
            <w:color w:val="000000"/>
            <w:sz w:val="20"/>
            <w:u w:val="single"/>
            <w:shd w:val="clear" w:color="auto" w:fill="FFFFFF"/>
            <w:vertAlign w:val="baseline"/>
          </w:rPr>
          <w:t xml:space="preserve"> </w:t>
        </w:r>
      </w:hyperlink>
      <w:hyperlink r:id="rId77" w:history="1">
        <w:r>
          <w:rPr>
            <w:rFonts w:ascii="Arial" w:eastAsia="Arial" w:hAnsi="Arial" w:cs="Arial"/>
            <w:b w:val="0"/>
            <w:i/>
            <w:strike w:val="0"/>
            <w:color w:val="0077CC"/>
            <w:sz w:val="20"/>
            <w:u w:val="single"/>
            <w:shd w:val="clear" w:color="auto" w:fill="FFFFFF"/>
            <w:vertAlign w:val="baseline"/>
          </w:rPr>
          <w:t>Genetically modified foods confuse consumers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74.</w:t>
      </w:r>
      <w:hyperlink r:id="rId78" w:history="1">
        <w:r>
          <w:rPr>
            <w:rFonts w:ascii="Arial" w:eastAsia="Arial" w:hAnsi="Arial" w:cs="Arial"/>
            <w:b w:val="0"/>
            <w:i w:val="0"/>
            <w:strike w:val="0"/>
            <w:color w:val="000000"/>
            <w:sz w:val="20"/>
            <w:u w:val="single"/>
            <w:shd w:val="clear" w:color="auto" w:fill="FFFFFF"/>
            <w:vertAlign w:val="baseline"/>
          </w:rPr>
          <w:t xml:space="preserve"> </w:t>
        </w:r>
      </w:hyperlink>
      <w:hyperlink r:id="rId78" w:history="1">
        <w:r>
          <w:rPr>
            <w:rFonts w:ascii="Arial" w:eastAsia="Arial" w:hAnsi="Arial" w:cs="Arial"/>
            <w:b w:val="0"/>
            <w:i/>
            <w:strike w:val="0"/>
            <w:color w:val="0077CC"/>
            <w:sz w:val="20"/>
            <w:u w:val="single"/>
            <w:shd w:val="clear" w:color="auto" w:fill="FFFFFF"/>
            <w:vertAlign w:val="baseline"/>
          </w:rPr>
          <w:t>- Cargill , Branhaven, license patents and genomics (DNA) tools to Neogen for beef, dairy cattle Non-exclusive agreement gives Neogen tools to help improve production, quality increase sustainability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75.</w:t>
      </w:r>
      <w:hyperlink r:id="rId79" w:history="1">
        <w:r>
          <w:rPr>
            <w:rFonts w:ascii="Arial" w:eastAsia="Arial" w:hAnsi="Arial" w:cs="Arial"/>
            <w:b w:val="0"/>
            <w:i w:val="0"/>
            <w:strike w:val="0"/>
            <w:color w:val="000000"/>
            <w:sz w:val="20"/>
            <w:u w:val="single"/>
            <w:shd w:val="clear" w:color="auto" w:fill="FFFFFF"/>
            <w:vertAlign w:val="baseline"/>
          </w:rPr>
          <w:t xml:space="preserve"> </w:t>
        </w:r>
      </w:hyperlink>
      <w:hyperlink r:id="rId79" w:history="1">
        <w:r>
          <w:rPr>
            <w:rFonts w:ascii="Arial" w:eastAsia="Arial" w:hAnsi="Arial" w:cs="Arial"/>
            <w:b w:val="0"/>
            <w:i/>
            <w:strike w:val="0"/>
            <w:color w:val="0077CC"/>
            <w:sz w:val="20"/>
            <w:u w:val="single"/>
            <w:shd w:val="clear" w:color="auto" w:fill="FFFFFF"/>
            <w:vertAlign w:val="baseline"/>
          </w:rPr>
          <w:t>KLAUS - Knowledge-based economies need both</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76.</w:t>
      </w:r>
      <w:hyperlink r:id="rId80" w:history="1">
        <w:r>
          <w:rPr>
            <w:rFonts w:ascii="Arial" w:eastAsia="Arial" w:hAnsi="Arial" w:cs="Arial"/>
            <w:b w:val="0"/>
            <w:i w:val="0"/>
            <w:strike w:val="0"/>
            <w:color w:val="000000"/>
            <w:sz w:val="20"/>
            <w:u w:val="single"/>
            <w:shd w:val="clear" w:color="auto" w:fill="FFFFFF"/>
            <w:vertAlign w:val="baseline"/>
          </w:rPr>
          <w:t xml:space="preserve"> </w:t>
        </w:r>
      </w:hyperlink>
      <w:hyperlink r:id="rId80" w:history="1">
        <w:r>
          <w:rPr>
            <w:rFonts w:ascii="Arial" w:eastAsia="Arial" w:hAnsi="Arial" w:cs="Arial"/>
            <w:b w:val="0"/>
            <w:i/>
            <w:strike w:val="0"/>
            <w:color w:val="0077CC"/>
            <w:sz w:val="20"/>
            <w:u w:val="single"/>
            <w:shd w:val="clear" w:color="auto" w:fill="FFFFFF"/>
            <w:vertAlign w:val="baseline"/>
          </w:rPr>
          <w:t>Slaughter value and meat quality of lambs fed silages from different plant species By Cezary Purwin, StanisÅ,aw Milewski, Tomasz Daszkiewicz, Barbara Pysera, Zenon Tanski and Katarzyna Zabek</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77.</w:t>
      </w:r>
      <w:hyperlink r:id="rId81" w:history="1">
        <w:r>
          <w:rPr>
            <w:rFonts w:ascii="Arial" w:eastAsia="Arial" w:hAnsi="Arial" w:cs="Arial"/>
            <w:b w:val="0"/>
            <w:i w:val="0"/>
            <w:strike w:val="0"/>
            <w:color w:val="000000"/>
            <w:sz w:val="20"/>
            <w:u w:val="single"/>
            <w:shd w:val="clear" w:color="auto" w:fill="FFFFFF"/>
            <w:vertAlign w:val="baseline"/>
          </w:rPr>
          <w:t xml:space="preserve"> </w:t>
        </w:r>
      </w:hyperlink>
      <w:hyperlink r:id="rId81" w:history="1">
        <w:r>
          <w:rPr>
            <w:rFonts w:ascii="Arial" w:eastAsia="Arial" w:hAnsi="Arial" w:cs="Arial"/>
            <w:b w:val="0"/>
            <w:i/>
            <w:strike w:val="0"/>
            <w:color w:val="0077CC"/>
            <w:sz w:val="20"/>
            <w:u w:val="single"/>
            <w:shd w:val="clear" w:color="auto" w:fill="FFFFFF"/>
            <w:vertAlign w:val="baseline"/>
          </w:rPr>
          <w:t>Asian Livestock Shows Introduce Exciting New Business Opportunities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78.</w:t>
      </w:r>
      <w:hyperlink r:id="rId82" w:history="1">
        <w:r>
          <w:rPr>
            <w:rFonts w:ascii="Arial" w:eastAsia="Arial" w:hAnsi="Arial" w:cs="Arial"/>
            <w:b w:val="0"/>
            <w:i w:val="0"/>
            <w:strike w:val="0"/>
            <w:color w:val="000000"/>
            <w:sz w:val="20"/>
            <w:u w:val="single"/>
            <w:shd w:val="clear" w:color="auto" w:fill="FFFFFF"/>
            <w:vertAlign w:val="baseline"/>
          </w:rPr>
          <w:t xml:space="preserve"> </w:t>
        </w:r>
      </w:hyperlink>
      <w:hyperlink r:id="rId82" w:history="1">
        <w:r>
          <w:rPr>
            <w:rFonts w:ascii="Arial" w:eastAsia="Arial" w:hAnsi="Arial" w:cs="Arial"/>
            <w:b w:val="0"/>
            <w:i/>
            <w:strike w:val="0"/>
            <w:color w:val="0077CC"/>
            <w:sz w:val="20"/>
            <w:u w:val="single"/>
            <w:shd w:val="clear" w:color="auto" w:fill="FFFFFF"/>
            <w:vertAlign w:val="baseline"/>
          </w:rPr>
          <w:t>Tianli Agritech reports fourth quarter and full year 2013 results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79.</w:t>
      </w:r>
      <w:hyperlink r:id="rId83" w:history="1">
        <w:r>
          <w:rPr>
            <w:rFonts w:ascii="Arial" w:eastAsia="Arial" w:hAnsi="Arial" w:cs="Arial"/>
            <w:b w:val="0"/>
            <w:i w:val="0"/>
            <w:strike w:val="0"/>
            <w:color w:val="000000"/>
            <w:sz w:val="20"/>
            <w:u w:val="single"/>
            <w:shd w:val="clear" w:color="auto" w:fill="FFFFFF"/>
            <w:vertAlign w:val="baseline"/>
          </w:rPr>
          <w:t xml:space="preserve"> </w:t>
        </w:r>
      </w:hyperlink>
      <w:hyperlink r:id="rId83" w:history="1">
        <w:r>
          <w:rPr>
            <w:rFonts w:ascii="Arial" w:eastAsia="Arial" w:hAnsi="Arial" w:cs="Arial"/>
            <w:b w:val="0"/>
            <w:i/>
            <w:strike w:val="0"/>
            <w:color w:val="0077CC"/>
            <w:sz w:val="20"/>
            <w:u w:val="single"/>
            <w:shd w:val="clear" w:color="auto" w:fill="FFFFFF"/>
            <w:vertAlign w:val="baseline"/>
          </w:rPr>
          <w:t>Market Maker Surveillance Report. PFE, BAC, MS , DOW , BTU, ORCL, Highest Net Sell Volume and Negative Price Friction For Friday, September 19th 2014</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80.</w:t>
      </w:r>
      <w:hyperlink r:id="rId84" w:history="1">
        <w:r>
          <w:rPr>
            <w:rFonts w:ascii="Arial" w:eastAsia="Arial" w:hAnsi="Arial" w:cs="Arial"/>
            <w:b w:val="0"/>
            <w:i w:val="0"/>
            <w:strike w:val="0"/>
            <w:color w:val="000000"/>
            <w:sz w:val="20"/>
            <w:u w:val="single"/>
            <w:shd w:val="clear" w:color="auto" w:fill="FFFFFF"/>
            <w:vertAlign w:val="baseline"/>
          </w:rPr>
          <w:t xml:space="preserve"> </w:t>
        </w:r>
      </w:hyperlink>
      <w:hyperlink r:id="rId84" w:history="1">
        <w:r>
          <w:rPr>
            <w:rFonts w:ascii="Arial" w:eastAsia="Arial" w:hAnsi="Arial" w:cs="Arial"/>
            <w:b w:val="0"/>
            <w:i/>
            <w:strike w:val="0"/>
            <w:color w:val="0077CC"/>
            <w:sz w:val="20"/>
            <w:u w:val="single"/>
            <w:shd w:val="clear" w:color="auto" w:fill="FFFFFF"/>
            <w:vertAlign w:val="baseline"/>
          </w:rPr>
          <w:t>AECI Limited Reviewed condensed consolidated -4-</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81.</w:t>
      </w:r>
      <w:hyperlink r:id="rId85" w:history="1">
        <w:r>
          <w:rPr>
            <w:rFonts w:ascii="Arial" w:eastAsia="Arial" w:hAnsi="Arial" w:cs="Arial"/>
            <w:b w:val="0"/>
            <w:i w:val="0"/>
            <w:strike w:val="0"/>
            <w:color w:val="000000"/>
            <w:sz w:val="20"/>
            <w:u w:val="single"/>
            <w:shd w:val="clear" w:color="auto" w:fill="FFFFFF"/>
            <w:vertAlign w:val="baseline"/>
          </w:rPr>
          <w:t xml:space="preserve"> </w:t>
        </w:r>
      </w:hyperlink>
      <w:hyperlink r:id="rId85" w:history="1">
        <w:r>
          <w:rPr>
            <w:rFonts w:ascii="Arial" w:eastAsia="Arial" w:hAnsi="Arial" w:cs="Arial"/>
            <w:b w:val="0"/>
            <w:i/>
            <w:strike w:val="0"/>
            <w:color w:val="0077CC"/>
            <w:sz w:val="20"/>
            <w:u w:val="single"/>
            <w:shd w:val="clear" w:color="auto" w:fill="FFFFFF"/>
            <w:vertAlign w:val="baseline"/>
          </w:rPr>
          <w:t>United Kingdom Intellectual Property Office Publishes Application for Trademark "outvent" to Anil Jolley for Various Goods and Services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82.</w:t>
      </w:r>
      <w:hyperlink r:id="rId86" w:history="1">
        <w:r>
          <w:rPr>
            <w:rFonts w:ascii="Arial" w:eastAsia="Arial" w:hAnsi="Arial" w:cs="Arial"/>
            <w:b w:val="0"/>
            <w:i w:val="0"/>
            <w:strike w:val="0"/>
            <w:color w:val="000000"/>
            <w:sz w:val="20"/>
            <w:u w:val="single"/>
            <w:shd w:val="clear" w:color="auto" w:fill="FFFFFF"/>
            <w:vertAlign w:val="baseline"/>
          </w:rPr>
          <w:t xml:space="preserve"> </w:t>
        </w:r>
      </w:hyperlink>
      <w:hyperlink r:id="rId86" w:history="1">
        <w:r>
          <w:rPr>
            <w:rFonts w:ascii="Arial" w:eastAsia="Arial" w:hAnsi="Arial" w:cs="Arial"/>
            <w:b w:val="0"/>
            <w:i/>
            <w:strike w:val="0"/>
            <w:color w:val="0077CC"/>
            <w:sz w:val="20"/>
            <w:u w:val="single"/>
            <w:shd w:val="clear" w:color="auto" w:fill="FFFFFF"/>
            <w:vertAlign w:val="baseline"/>
          </w:rPr>
          <w:t>United Kingdom Intellectual Property Office Publishes Application for Trademark "MUM'S EYE VIEW" to Asda Stores for Various Services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83.</w:t>
      </w:r>
      <w:hyperlink r:id="rId87" w:history="1">
        <w:r>
          <w:rPr>
            <w:rFonts w:ascii="Arial" w:eastAsia="Arial" w:hAnsi="Arial" w:cs="Arial"/>
            <w:b w:val="0"/>
            <w:i w:val="0"/>
            <w:strike w:val="0"/>
            <w:color w:val="000000"/>
            <w:sz w:val="20"/>
            <w:u w:val="single"/>
            <w:shd w:val="clear" w:color="auto" w:fill="FFFFFF"/>
            <w:vertAlign w:val="baseline"/>
          </w:rPr>
          <w:t xml:space="preserve"> </w:t>
        </w:r>
      </w:hyperlink>
      <w:hyperlink r:id="rId87" w:history="1">
        <w:r>
          <w:rPr>
            <w:rFonts w:ascii="Arial" w:eastAsia="Arial" w:hAnsi="Arial" w:cs="Arial"/>
            <w:b w:val="0"/>
            <w:i/>
            <w:strike w:val="0"/>
            <w:color w:val="0077CC"/>
            <w:sz w:val="20"/>
            <w:u w:val="single"/>
            <w:shd w:val="clear" w:color="auto" w:fill="FFFFFF"/>
            <w:vertAlign w:val="baseline"/>
          </w:rPr>
          <w:t>Taste of the future – special report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84.</w:t>
      </w:r>
      <w:hyperlink r:id="rId88" w:history="1">
        <w:r>
          <w:rPr>
            <w:rFonts w:ascii="Arial" w:eastAsia="Arial" w:hAnsi="Arial" w:cs="Arial"/>
            <w:b w:val="0"/>
            <w:i w:val="0"/>
            <w:strike w:val="0"/>
            <w:color w:val="000000"/>
            <w:sz w:val="20"/>
            <w:u w:val="single"/>
            <w:shd w:val="clear" w:color="auto" w:fill="FFFFFF"/>
            <w:vertAlign w:val="baseline"/>
          </w:rPr>
          <w:t xml:space="preserve"> </w:t>
        </w:r>
      </w:hyperlink>
      <w:hyperlink r:id="rId88" w:history="1">
        <w:r>
          <w:rPr>
            <w:rFonts w:ascii="Arial" w:eastAsia="Arial" w:hAnsi="Arial" w:cs="Arial"/>
            <w:b w:val="0"/>
            <w:i/>
            <w:strike w:val="0"/>
            <w:color w:val="0077CC"/>
            <w:sz w:val="20"/>
            <w:u w:val="single"/>
            <w:shd w:val="clear" w:color="auto" w:fill="FFFFFF"/>
            <w:vertAlign w:val="baseline"/>
          </w:rPr>
          <w:t>United Kingdom Intellectual Property Office Publishes Application for Trademark "INSIDERS" to Insiders Guide to the Galaxy for Various Goods and Services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85.</w:t>
      </w:r>
      <w:hyperlink r:id="rId89" w:history="1">
        <w:r>
          <w:rPr>
            <w:rFonts w:ascii="Arial" w:eastAsia="Arial" w:hAnsi="Arial" w:cs="Arial"/>
            <w:b w:val="0"/>
            <w:i w:val="0"/>
            <w:strike w:val="0"/>
            <w:color w:val="000000"/>
            <w:sz w:val="20"/>
            <w:u w:val="single"/>
            <w:shd w:val="clear" w:color="auto" w:fill="FFFFFF"/>
            <w:vertAlign w:val="baseline"/>
          </w:rPr>
          <w:t xml:space="preserve"> </w:t>
        </w:r>
      </w:hyperlink>
      <w:hyperlink r:id="rId89" w:history="1">
        <w:r>
          <w:rPr>
            <w:rFonts w:ascii="Arial" w:eastAsia="Arial" w:hAnsi="Arial" w:cs="Arial"/>
            <w:b w:val="0"/>
            <w:i/>
            <w:strike w:val="0"/>
            <w:color w:val="0077CC"/>
            <w:sz w:val="20"/>
            <w:u w:val="single"/>
            <w:shd w:val="clear" w:color="auto" w:fill="FFFFFF"/>
            <w:vertAlign w:val="baseline"/>
          </w:rPr>
          <w:t>Latvian agriculture specialist discusses economic effects of Russian sanctions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86.</w:t>
      </w:r>
      <w:hyperlink r:id="rId90" w:history="1">
        <w:r>
          <w:rPr>
            <w:rFonts w:ascii="Arial" w:eastAsia="Arial" w:hAnsi="Arial" w:cs="Arial"/>
            <w:b w:val="0"/>
            <w:i w:val="0"/>
            <w:strike w:val="0"/>
            <w:color w:val="000000"/>
            <w:sz w:val="20"/>
            <w:u w:val="single"/>
            <w:shd w:val="clear" w:color="auto" w:fill="FFFFFF"/>
            <w:vertAlign w:val="baseline"/>
          </w:rPr>
          <w:t xml:space="preserve"> </w:t>
        </w:r>
      </w:hyperlink>
      <w:hyperlink r:id="rId90" w:history="1">
        <w:r>
          <w:rPr>
            <w:rFonts w:ascii="Arial" w:eastAsia="Arial" w:hAnsi="Arial" w:cs="Arial"/>
            <w:b w:val="0"/>
            <w:i/>
            <w:strike w:val="0"/>
            <w:color w:val="0077CC"/>
            <w:sz w:val="20"/>
            <w:u w:val="single"/>
            <w:shd w:val="clear" w:color="auto" w:fill="FFFFFF"/>
            <w:vertAlign w:val="baseline"/>
          </w:rPr>
          <w:t>High stakes poker game in Russia 's sanctions backlash</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87.</w:t>
      </w:r>
      <w:hyperlink r:id="rId91" w:history="1">
        <w:r>
          <w:rPr>
            <w:rFonts w:ascii="Arial" w:eastAsia="Arial" w:hAnsi="Arial" w:cs="Arial"/>
            <w:b w:val="0"/>
            <w:i w:val="0"/>
            <w:strike w:val="0"/>
            <w:color w:val="000000"/>
            <w:sz w:val="20"/>
            <w:u w:val="single"/>
            <w:shd w:val="clear" w:color="auto" w:fill="FFFFFF"/>
            <w:vertAlign w:val="baseline"/>
          </w:rPr>
          <w:t xml:space="preserve"> </w:t>
        </w:r>
      </w:hyperlink>
      <w:hyperlink r:id="rId91" w:history="1">
        <w:r>
          <w:rPr>
            <w:rFonts w:ascii="Arial" w:eastAsia="Arial" w:hAnsi="Arial" w:cs="Arial"/>
            <w:b w:val="0"/>
            <w:i/>
            <w:strike w:val="0"/>
            <w:color w:val="0077CC"/>
            <w:sz w:val="20"/>
            <w:u w:val="single"/>
            <w:shd w:val="clear" w:color="auto" w:fill="FFFFFF"/>
            <w:vertAlign w:val="baseline"/>
          </w:rPr>
          <w:t>UA, GLUU, GFA, CLR, TRS, GRO Are Seasonally Ripe To Go Up In the Next Five Weeks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88.</w:t>
      </w:r>
      <w:hyperlink r:id="rId92" w:history="1">
        <w:r>
          <w:rPr>
            <w:rFonts w:ascii="Arial" w:eastAsia="Arial" w:hAnsi="Arial" w:cs="Arial"/>
            <w:b w:val="0"/>
            <w:i w:val="0"/>
            <w:strike w:val="0"/>
            <w:color w:val="000000"/>
            <w:sz w:val="20"/>
            <w:u w:val="single"/>
            <w:shd w:val="clear" w:color="auto" w:fill="FFFFFF"/>
            <w:vertAlign w:val="baseline"/>
          </w:rPr>
          <w:t xml:space="preserve"> </w:t>
        </w:r>
      </w:hyperlink>
      <w:hyperlink r:id="rId92" w:history="1">
        <w:r>
          <w:rPr>
            <w:rFonts w:ascii="Arial" w:eastAsia="Arial" w:hAnsi="Arial" w:cs="Arial"/>
            <w:b w:val="0"/>
            <w:i/>
            <w:strike w:val="0"/>
            <w:color w:val="0077CC"/>
            <w:sz w:val="20"/>
            <w:u w:val="single"/>
            <w:shd w:val="clear" w:color="auto" w:fill="FFFFFF"/>
            <w:vertAlign w:val="baseline"/>
          </w:rPr>
          <w:t>All set for the annual County Fermanagh Show</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89.</w:t>
      </w:r>
      <w:hyperlink r:id="rId93" w:history="1">
        <w:r>
          <w:rPr>
            <w:rFonts w:ascii="Arial" w:eastAsia="Arial" w:hAnsi="Arial" w:cs="Arial"/>
            <w:b w:val="0"/>
            <w:i w:val="0"/>
            <w:strike w:val="0"/>
            <w:color w:val="000000"/>
            <w:sz w:val="20"/>
            <w:u w:val="single"/>
            <w:shd w:val="clear" w:color="auto" w:fill="FFFFFF"/>
            <w:vertAlign w:val="baseline"/>
          </w:rPr>
          <w:t xml:space="preserve"> </w:t>
        </w:r>
      </w:hyperlink>
      <w:hyperlink r:id="rId93" w:history="1">
        <w:r>
          <w:rPr>
            <w:rFonts w:ascii="Arial" w:eastAsia="Arial" w:hAnsi="Arial" w:cs="Arial"/>
            <w:b w:val="0"/>
            <w:i/>
            <w:strike w:val="0"/>
            <w:color w:val="0077CC"/>
            <w:sz w:val="20"/>
            <w:u w:val="single"/>
            <w:shd w:val="clear" w:color="auto" w:fill="FFFFFF"/>
            <w:vertAlign w:val="baseline"/>
          </w:rPr>
          <w:t>LITHUANIAN HIGHLIGHTS 6143 NO. 6143 (90551) SSUNDAY MORNING, JANUARY 5 LITHUANIA 'S HEALTH MIN SIGNS ORDER CHANGING PRESCRIPTION ISSUANCE PROCEDURES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90.</w:t>
      </w:r>
      <w:hyperlink r:id="rId94" w:history="1">
        <w:r>
          <w:rPr>
            <w:rFonts w:ascii="Arial" w:eastAsia="Arial" w:hAnsi="Arial" w:cs="Arial"/>
            <w:b w:val="0"/>
            <w:i w:val="0"/>
            <w:strike w:val="0"/>
            <w:color w:val="000000"/>
            <w:sz w:val="20"/>
            <w:u w:val="single"/>
            <w:shd w:val="clear" w:color="auto" w:fill="FFFFFF"/>
            <w:vertAlign w:val="baseline"/>
          </w:rPr>
          <w:t xml:space="preserve"> </w:t>
        </w:r>
      </w:hyperlink>
      <w:hyperlink r:id="rId94" w:history="1">
        <w:r>
          <w:rPr>
            <w:rFonts w:ascii="Arial" w:eastAsia="Arial" w:hAnsi="Arial" w:cs="Arial"/>
            <w:b w:val="0"/>
            <w:i/>
            <w:strike w:val="0"/>
            <w:color w:val="0077CC"/>
            <w:sz w:val="20"/>
            <w:u w:val="single"/>
            <w:shd w:val="clear" w:color="auto" w:fill="FFFFFF"/>
            <w:vertAlign w:val="baseline"/>
          </w:rPr>
          <w:t>Ukraine bans import of Russian pork, animals prone to hog cholera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91.</w:t>
      </w:r>
      <w:hyperlink r:id="rId95" w:history="1">
        <w:r>
          <w:rPr>
            <w:rFonts w:ascii="Arial" w:eastAsia="Arial" w:hAnsi="Arial" w:cs="Arial"/>
            <w:b w:val="0"/>
            <w:i w:val="0"/>
            <w:strike w:val="0"/>
            <w:color w:val="000000"/>
            <w:sz w:val="20"/>
            <w:u w:val="single"/>
            <w:shd w:val="clear" w:color="auto" w:fill="FFFFFF"/>
            <w:vertAlign w:val="baseline"/>
          </w:rPr>
          <w:t xml:space="preserve"> </w:t>
        </w:r>
      </w:hyperlink>
      <w:hyperlink r:id="rId95" w:history="1">
        <w:r>
          <w:rPr>
            <w:rFonts w:ascii="Arial" w:eastAsia="Arial" w:hAnsi="Arial" w:cs="Arial"/>
            <w:b w:val="0"/>
            <w:i/>
            <w:strike w:val="0"/>
            <w:color w:val="0077CC"/>
            <w:sz w:val="20"/>
            <w:u w:val="single"/>
            <w:shd w:val="clear" w:color="auto" w:fill="FFFFFF"/>
            <w:vertAlign w:val="baseline"/>
          </w:rPr>
          <w:t>Tianli Agritech, Inc. Reports Third Quarter 2013 Results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92.</w:t>
      </w:r>
      <w:hyperlink r:id="rId96" w:history="1">
        <w:r>
          <w:rPr>
            <w:rFonts w:ascii="Arial" w:eastAsia="Arial" w:hAnsi="Arial" w:cs="Arial"/>
            <w:b w:val="0"/>
            <w:i w:val="0"/>
            <w:strike w:val="0"/>
            <w:color w:val="000000"/>
            <w:sz w:val="20"/>
            <w:u w:val="single"/>
            <w:shd w:val="clear" w:color="auto" w:fill="FFFFFF"/>
            <w:vertAlign w:val="baseline"/>
          </w:rPr>
          <w:t xml:space="preserve"> </w:t>
        </w:r>
      </w:hyperlink>
      <w:hyperlink r:id="rId96" w:history="1">
        <w:r>
          <w:rPr>
            <w:rFonts w:ascii="Arial" w:eastAsia="Arial" w:hAnsi="Arial" w:cs="Arial"/>
            <w:b w:val="0"/>
            <w:i/>
            <w:strike w:val="0"/>
            <w:color w:val="0077CC"/>
            <w:sz w:val="20"/>
            <w:u w:val="single"/>
            <w:shd w:val="clear" w:color="auto" w:fill="FFFFFF"/>
            <w:vertAlign w:val="baseline"/>
          </w:rPr>
          <w:t>IGOV, ISHG, NEPT, HCCI, COW, DDG Are Seasonally Ripe To Go Down In the Next Five Weeks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93.</w:t>
      </w:r>
      <w:hyperlink r:id="rId97" w:history="1">
        <w:r>
          <w:rPr>
            <w:rFonts w:ascii="Arial" w:eastAsia="Arial" w:hAnsi="Arial" w:cs="Arial"/>
            <w:b w:val="0"/>
            <w:i w:val="0"/>
            <w:strike w:val="0"/>
            <w:color w:val="000000"/>
            <w:sz w:val="20"/>
            <w:u w:val="single"/>
            <w:shd w:val="clear" w:color="auto" w:fill="FFFFFF"/>
            <w:vertAlign w:val="baseline"/>
          </w:rPr>
          <w:t xml:space="preserve"> </w:t>
        </w:r>
      </w:hyperlink>
      <w:hyperlink r:id="rId97" w:history="1">
        <w:r>
          <w:rPr>
            <w:rFonts w:ascii="Arial" w:eastAsia="Arial" w:hAnsi="Arial" w:cs="Arial"/>
            <w:b w:val="0"/>
            <w:i/>
            <w:strike w:val="0"/>
            <w:color w:val="0077CC"/>
            <w:sz w:val="20"/>
            <w:u w:val="single"/>
            <w:shd w:val="clear" w:color="auto" w:fill="FFFFFF"/>
            <w:vertAlign w:val="baseline"/>
          </w:rPr>
          <w:t>Effects of humectants on venison jerky Influence on chemical, microbiological, physical and sensory traits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94.</w:t>
      </w:r>
      <w:hyperlink r:id="rId98" w:history="1">
        <w:r>
          <w:rPr>
            <w:rFonts w:ascii="Arial" w:eastAsia="Arial" w:hAnsi="Arial" w:cs="Arial"/>
            <w:b w:val="0"/>
            <w:i w:val="0"/>
            <w:strike w:val="0"/>
            <w:color w:val="000000"/>
            <w:sz w:val="20"/>
            <w:u w:val="single"/>
            <w:shd w:val="clear" w:color="auto" w:fill="FFFFFF"/>
            <w:vertAlign w:val="baseline"/>
          </w:rPr>
          <w:t xml:space="preserve"> </w:t>
        </w:r>
      </w:hyperlink>
      <w:hyperlink r:id="rId98" w:history="1">
        <w:r>
          <w:rPr>
            <w:rFonts w:ascii="Arial" w:eastAsia="Arial" w:hAnsi="Arial" w:cs="Arial"/>
            <w:b w:val="0"/>
            <w:i/>
            <w:strike w:val="0"/>
            <w:color w:val="0077CC"/>
            <w:sz w:val="20"/>
            <w:u w:val="single"/>
            <w:shd w:val="clear" w:color="auto" w:fill="FFFFFF"/>
            <w:vertAlign w:val="baseline"/>
          </w:rPr>
          <w:t>A pig, milk and cheap veg against EU agribusiness Back to the land in Romania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95.</w:t>
      </w:r>
      <w:hyperlink r:id="rId99" w:history="1">
        <w:r>
          <w:rPr>
            <w:rFonts w:ascii="Arial" w:eastAsia="Arial" w:hAnsi="Arial" w:cs="Arial"/>
            <w:b w:val="0"/>
            <w:i w:val="0"/>
            <w:strike w:val="0"/>
            <w:color w:val="000000"/>
            <w:sz w:val="20"/>
            <w:u w:val="single"/>
            <w:shd w:val="clear" w:color="auto" w:fill="FFFFFF"/>
            <w:vertAlign w:val="baseline"/>
          </w:rPr>
          <w:t xml:space="preserve"> </w:t>
        </w:r>
      </w:hyperlink>
      <w:hyperlink r:id="rId99" w:history="1">
        <w:r>
          <w:rPr>
            <w:rFonts w:ascii="Arial" w:eastAsia="Arial" w:hAnsi="Arial" w:cs="Arial"/>
            <w:b w:val="0"/>
            <w:i/>
            <w:strike w:val="0"/>
            <w:color w:val="0077CC"/>
            <w:sz w:val="20"/>
            <w:u w:val="single"/>
            <w:shd w:val="clear" w:color="auto" w:fill="FFFFFF"/>
            <w:vertAlign w:val="baseline"/>
          </w:rPr>
          <w:t>M&amp;A Navigator: Deal pipeline - 11 June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96.</w:t>
      </w:r>
      <w:hyperlink r:id="rId100" w:history="1">
        <w:r>
          <w:rPr>
            <w:rFonts w:ascii="Arial" w:eastAsia="Arial" w:hAnsi="Arial" w:cs="Arial"/>
            <w:b w:val="0"/>
            <w:i w:val="0"/>
            <w:strike w:val="0"/>
            <w:color w:val="000000"/>
            <w:sz w:val="20"/>
            <w:u w:val="single"/>
            <w:shd w:val="clear" w:color="auto" w:fill="FFFFFF"/>
            <w:vertAlign w:val="baseline"/>
          </w:rPr>
          <w:t xml:space="preserve"> </w:t>
        </w:r>
      </w:hyperlink>
      <w:hyperlink r:id="rId100" w:history="1">
        <w:r>
          <w:rPr>
            <w:rFonts w:ascii="Arial" w:eastAsia="Arial" w:hAnsi="Arial" w:cs="Arial"/>
            <w:b w:val="0"/>
            <w:i/>
            <w:strike w:val="0"/>
            <w:color w:val="0077CC"/>
            <w:sz w:val="20"/>
            <w:u w:val="single"/>
            <w:shd w:val="clear" w:color="auto" w:fill="FFFFFF"/>
            <w:vertAlign w:val="baseline"/>
          </w:rPr>
          <w:t>UNICORN AIM VCT PLC - Annual Financial Report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97.</w:t>
      </w:r>
      <w:hyperlink r:id="rId101" w:history="1">
        <w:r>
          <w:rPr>
            <w:rFonts w:ascii="Arial" w:eastAsia="Arial" w:hAnsi="Arial" w:cs="Arial"/>
            <w:b w:val="0"/>
            <w:i w:val="0"/>
            <w:strike w:val="0"/>
            <w:color w:val="000000"/>
            <w:sz w:val="20"/>
            <w:u w:val="single"/>
            <w:shd w:val="clear" w:color="auto" w:fill="FFFFFF"/>
            <w:vertAlign w:val="baseline"/>
          </w:rPr>
          <w:t xml:space="preserve"> </w:t>
        </w:r>
      </w:hyperlink>
      <w:hyperlink r:id="rId101" w:history="1">
        <w:r>
          <w:rPr>
            <w:rFonts w:ascii="Arial" w:eastAsia="Arial" w:hAnsi="Arial" w:cs="Arial"/>
            <w:b w:val="0"/>
            <w:i/>
            <w:strike w:val="0"/>
            <w:color w:val="0077CC"/>
            <w:sz w:val="20"/>
            <w:u w:val="single"/>
            <w:shd w:val="clear" w:color="auto" w:fill="FFFFFF"/>
            <w:vertAlign w:val="baseline"/>
          </w:rPr>
          <w:t>Oh, we do like to be beside the seaside ... locationlocationlocation ; Looking for a house move to the East Riding? Hornsea may be the ideal spot for you to consider putting down roots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98.</w:t>
      </w:r>
      <w:hyperlink r:id="rId102" w:history="1">
        <w:r>
          <w:rPr>
            <w:rFonts w:ascii="Arial" w:eastAsia="Arial" w:hAnsi="Arial" w:cs="Arial"/>
            <w:b w:val="0"/>
            <w:i w:val="0"/>
            <w:strike w:val="0"/>
            <w:color w:val="000000"/>
            <w:sz w:val="20"/>
            <w:u w:val="single"/>
            <w:shd w:val="clear" w:color="auto" w:fill="FFFFFF"/>
            <w:vertAlign w:val="baseline"/>
          </w:rPr>
          <w:t xml:space="preserve"> </w:t>
        </w:r>
      </w:hyperlink>
      <w:hyperlink r:id="rId102" w:history="1">
        <w:r>
          <w:rPr>
            <w:rFonts w:ascii="Arial" w:eastAsia="Arial" w:hAnsi="Arial" w:cs="Arial"/>
            <w:b w:val="0"/>
            <w:i/>
            <w:strike w:val="0"/>
            <w:color w:val="0077CC"/>
            <w:sz w:val="20"/>
            <w:u w:val="single"/>
            <w:shd w:val="clear" w:color="auto" w:fill="FFFFFF"/>
            <w:vertAlign w:val="baseline"/>
          </w:rPr>
          <w:t>“This is not about Blood Sport. It's way beyond That. It's at the Absolute Top End of the Scale of Cruelty”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99.</w:t>
      </w:r>
      <w:hyperlink r:id="rId103" w:history="1">
        <w:r>
          <w:rPr>
            <w:rFonts w:ascii="Arial" w:eastAsia="Arial" w:hAnsi="Arial" w:cs="Arial"/>
            <w:b w:val="0"/>
            <w:i w:val="0"/>
            <w:strike w:val="0"/>
            <w:color w:val="000000"/>
            <w:sz w:val="20"/>
            <w:u w:val="single"/>
            <w:shd w:val="clear" w:color="auto" w:fill="FFFFFF"/>
            <w:vertAlign w:val="baseline"/>
          </w:rPr>
          <w:t xml:space="preserve"> </w:t>
        </w:r>
      </w:hyperlink>
      <w:hyperlink r:id="rId103" w:history="1">
        <w:r>
          <w:rPr>
            <w:rFonts w:ascii="Arial" w:eastAsia="Arial" w:hAnsi="Arial" w:cs="Arial"/>
            <w:b w:val="0"/>
            <w:i/>
            <w:strike w:val="0"/>
            <w:color w:val="0077CC"/>
            <w:sz w:val="20"/>
            <w:u w:val="single"/>
            <w:shd w:val="clear" w:color="auto" w:fill="FFFFFF"/>
            <w:vertAlign w:val="baseline"/>
          </w:rPr>
          <w:t>Halal certification in Italy The Halal market is a potential source of more income for Italian food producers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100.</w:t>
      </w:r>
      <w:hyperlink r:id="rId104" w:history="1">
        <w:r>
          <w:rPr>
            <w:rFonts w:ascii="Arial" w:eastAsia="Arial" w:hAnsi="Arial" w:cs="Arial"/>
            <w:b w:val="0"/>
            <w:i w:val="0"/>
            <w:strike w:val="0"/>
            <w:color w:val="000000"/>
            <w:sz w:val="20"/>
            <w:u w:val="single"/>
            <w:shd w:val="clear" w:color="auto" w:fill="FFFFFF"/>
            <w:vertAlign w:val="baseline"/>
          </w:rPr>
          <w:t xml:space="preserve"> </w:t>
        </w:r>
      </w:hyperlink>
      <w:hyperlink r:id="rId104" w:history="1">
        <w:r>
          <w:rPr>
            <w:rFonts w:ascii="Arial" w:eastAsia="Arial" w:hAnsi="Arial" w:cs="Arial"/>
            <w:b w:val="0"/>
            <w:i/>
            <w:strike w:val="0"/>
            <w:color w:val="0077CC"/>
            <w:sz w:val="20"/>
            <w:u w:val="single"/>
            <w:shd w:val="clear" w:color="auto" w:fill="FFFFFF"/>
            <w:vertAlign w:val="baseline"/>
          </w:rPr>
          <w:t>Full text of China premier's government work report in parliament 5 March</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feed and veterinary or feed and medicines or feed and manufacture or feed and animal or veterinary and medicines or veterinary and manufacture or veterinary and animal or medicines and manufacture or medicines and animal or manufacture and animal</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09 okt 2013 tot 09 okt 2014; Locatie: International; Plaats van publicatie: Europe; Taal: English</w:t>
            </w:r>
          </w:p>
        </w:tc>
      </w:tr>
    </w:tbl>
    <w:p>
      <w:pPr>
        <w:pStyle w:val="Normal0"/>
        <w:sectPr>
          <w:headerReference w:type="even" r:id="rId105"/>
          <w:headerReference w:type="default" r:id="rId106"/>
          <w:footerReference w:type="even" r:id="rId107"/>
          <w:footerReference w:type="default" r:id="rId108"/>
          <w:headerReference w:type="first" r:id="rId109"/>
          <w:footerReference w:type="first" r:id="rId110"/>
          <w:type w:val="nextPage"/>
          <w:pgMar w:top="840" w:right="1080" w:bottom="840" w:left="1080" w:header="0" w:footer="0"/>
          <w:pgNumType w:fmt="decimal"/>
          <w:cols w:space="720"/>
        </w:sectPr>
      </w:pPr>
    </w:p>
    <w:p>
      <w:pPr>
        <w:pStyle w:val="Normal1"/>
        <w:sectPr>
          <w:headerReference w:type="even" r:id="rId111"/>
          <w:headerReference w:type="default" r:id="rId112"/>
          <w:footerReference w:type="even" r:id="rId113"/>
          <w:footerReference w:type="default" r:id="rId114"/>
          <w:headerReference w:type="first" r:id="rId115"/>
          <w:footerReference w:type="first" r:id="rId116"/>
          <w:type w:val="nextPage"/>
          <w:pgSz w:w="12240" w:h="15840"/>
          <w:pgMar w:top="840" w:right="1000" w:bottom="840" w:left="1000" w:header="400" w:footer="400"/>
          <w:pgNumType w:fmt="decimal"/>
          <w:cols w:space="720"/>
          <w:titlePg/>
        </w:sectPr>
      </w:pPr>
    </w:p>
    <w:p>
      <w:pPr>
        <w:pStyle w:val="Normal1"/>
      </w:pPr>
    </w:p>
    <w:p>
      <w:pPr>
        <w:pStyle w:val="Normal1"/>
      </w:pPr>
      <w:r>
        <w:pict>
          <v:shape id="_x0000_i1026" type="#_x0000_t75" alt="LexisNexis®" style="width:147.75pt;height:30pt">
            <v:imagedata r:id="rId4" o:title=""/>
          </v:shape>
        </w:pict>
      </w:r>
      <w:r>
        <w:cr/>
      </w:r>
    </w:p>
    <w:p>
      <w:pPr>
        <w:pStyle w:val="Heading1"/>
        <w:keepNext w:val="0"/>
        <w:spacing w:after="200" w:line="340" w:lineRule="atLeast"/>
        <w:ind w:left="0" w:right="0" w:firstLine="0"/>
        <w:jc w:val="center"/>
      </w:pPr>
      <w:hyperlink r:id="rId117" w:history="1">
        <w:r>
          <w:rPr>
            <w:rFonts w:ascii="arial" w:eastAsia="arial" w:hAnsi="arial" w:cs="arial"/>
            <w:b/>
            <w:i/>
            <w:strike w:val="0"/>
            <w:color w:val="0077CC"/>
            <w:sz w:val="28"/>
            <w:u w:val="single"/>
            <w:shd w:val="clear" w:color="auto" w:fill="FFFFFF"/>
            <w:vertAlign w:val="baseline"/>
          </w:rPr>
          <w:t xml:space="preserve">The </w:t>
        </w:r>
      </w:hyperlink>
      <w:hyperlink r:id="rId117" w:history="1">
        <w:r>
          <w:rPr>
            <w:rFonts w:ascii="arial" w:eastAsia="arial" w:hAnsi="arial" w:cs="arial"/>
            <w:b/>
            <w:i/>
            <w:strike w:val="0"/>
            <w:color w:val="0077CC"/>
            <w:sz w:val="28"/>
            <w:u w:val="single"/>
            <w:shd w:val="clear" w:color="auto" w:fill="FFFFFF"/>
            <w:vertAlign w:val="baseline"/>
          </w:rPr>
          <w:t>Veterinary</w:t>
        </w:r>
      </w:hyperlink>
      <w:hyperlink r:id="rId117" w:history="1">
        <w:r>
          <w:rPr>
            <w:rFonts w:ascii="arial" w:eastAsia="arial" w:hAnsi="arial" w:cs="arial"/>
            <w:b/>
            <w:i/>
            <w:strike w:val="0"/>
            <w:color w:val="0077CC"/>
            <w:sz w:val="28"/>
            <w:u w:val="single"/>
            <w:shd w:val="clear" w:color="auto" w:fill="FFFFFF"/>
            <w:vertAlign w:val="baseline"/>
          </w:rPr>
          <w:t xml:space="preserve"> Drug Approval Process and FDA Regulatory Oversight: 2-day In-Person Seminar - 18-19th September 2014, Chicago</w:t>
        </w:r>
      </w:hyperlink>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19, 2014 Tuesday</w:t>
      </w:r>
    </w:p>
    <w:p>
      <w:pPr>
        <w:pStyle w:val="Normal1"/>
        <w:keepNext w:val="0"/>
        <w:spacing w:after="0" w:line="240" w:lineRule="atLeast"/>
        <w:ind w:right="0"/>
        <w:jc w:val="both"/>
      </w:pPr>
      <w:bookmarkStart w:id="0" w:name="Bookmark_1"/>
      <w:bookmarkEnd w:id="0"/>
    </w:p>
    <w:p>
      <w:pPr>
        <w:pStyle w:val="Normal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Normans Media Limited All Rights Reserved</w:t>
      </w:r>
    </w:p>
    <w:p>
      <w:pPr>
        <w:pStyle w:val="Normal1"/>
        <w:keepNext w:val="0"/>
        <w:spacing w:before="120" w:after="0" w:line="220" w:lineRule="atLeast"/>
        <w:ind w:left="0" w:right="0" w:firstLine="0"/>
        <w:jc w:val="left"/>
      </w:pPr>
      <w:r>
        <w:br/>
      </w:r>
      <w:r>
        <w:pict>
          <v:shape id="_x0000_i1027" type="#_x0000_t75" style="width:131.98pt;height:68.24pt">
            <v:imagedata r:id="rId118" o:title=""/>
          </v:shape>
        </w:pict>
      </w:r>
    </w:p>
    <w:p>
      <w:pPr>
        <w:pStyle w:val="Normal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492 words</w:t>
      </w:r>
    </w:p>
    <w:p>
      <w:pPr>
        <w:pStyle w:val="Normal1"/>
        <w:keepNext/>
        <w:spacing w:before="240" w:after="0" w:line="340" w:lineRule="atLeast"/>
        <w:ind w:left="0" w:right="0" w:firstLine="0"/>
        <w:jc w:val="left"/>
      </w:pPr>
      <w:bookmarkStart w:id="1" w:name="Body"/>
      <w:bookmarkEnd w:id="1"/>
      <w:r>
        <w:rPr>
          <w:rFonts w:ascii="arial" w:eastAsia="arial" w:hAnsi="arial" w:cs="arial"/>
          <w:b/>
          <w:i w:val="0"/>
          <w:strike w:val="0"/>
          <w:noProof w:val="0"/>
          <w:color w:val="000000"/>
          <w:position w:val="0"/>
          <w:sz w:val="28"/>
          <w:u w:val="none"/>
          <w:vertAlign w:val="baseline"/>
        </w:rPr>
        <w:t>Body</w:t>
      </w:r>
    </w:p>
    <w:p>
      <w:pPr>
        <w:pStyle w:val="Normal1"/>
        <w:spacing w:line="60" w:lineRule="exact"/>
      </w:pPr>
      <w:r>
        <w:pict>
          <v:line id="_x0000_s1028" style="position:absolute;z-index:251658240" from="0,2pt" to="512pt,2pt" strokecolor="#009ddb" strokeweight="2pt">
            <v:stroke linestyle="single"/>
            <w10:wrap type="topAndBottom"/>
          </v:line>
        </w:pic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August 19, 2014</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Dublin - Research and Markets (</w:t>
      </w:r>
      <w:hyperlink r:id="rId119" w:history="1">
        <w:r>
          <w:rPr>
            <w:rFonts w:ascii="arial" w:eastAsia="arial" w:hAnsi="arial" w:cs="arial"/>
            <w:b w:val="0"/>
            <w:i/>
            <w:strike w:val="0"/>
            <w:noProof w:val="0"/>
            <w:color w:val="0077CC"/>
            <w:position w:val="0"/>
            <w:sz w:val="20"/>
            <w:u w:val="single"/>
            <w:shd w:val="clear" w:color="auto" w:fill="FFFFFF"/>
            <w:vertAlign w:val="baseline"/>
          </w:rPr>
          <w:t>http://www.researchandmarkets.com/research/8574bm/the_</w:t>
        </w:r>
      </w:hyperlink>
      <w:hyperlink r:id="rId119" w:history="1">
        <w:r>
          <w:rPr>
            <w:rFonts w:ascii="arial" w:eastAsia="arial" w:hAnsi="arial" w:cs="arial"/>
            <w:b/>
            <w:i/>
            <w:strike w:val="0"/>
            <w:noProof w:val="0"/>
            <w:color w:val="0077CC"/>
            <w:position w:val="0"/>
            <w:sz w:val="20"/>
            <w:u w:val="single"/>
            <w:shd w:val="clear" w:color="auto" w:fill="FFFFFF"/>
            <w:vertAlign w:val="baseline"/>
          </w:rPr>
          <w:t>veterinary</w:t>
        </w:r>
      </w:hyperlink>
      <w:r>
        <w:rPr>
          <w:rFonts w:ascii="arial" w:eastAsia="arial" w:hAnsi="arial" w:cs="arial"/>
          <w:b w:val="0"/>
          <w:i w:val="0"/>
          <w:strike w:val="0"/>
          <w:noProof w:val="0"/>
          <w:color w:val="000000"/>
          <w:position w:val="0"/>
          <w:sz w:val="20"/>
          <w:u w:val="none"/>
          <w:vertAlign w:val="baseline"/>
        </w:rPr>
        <w:t xml:space="preserve">) has announced the addition of the "The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Drug Approval Process and FDA Regulatory Oversight: 2-day In-Person Seminar" conference to their offering.</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 Food and Drug Administration's Center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xml:space="preserve"> or CVM is responsible for the approval of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drug products intended for both family pets and food-producing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Not all products intended for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use are regulated by FDA. Jurisdiction over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products including licensed biologics such as vaccines is shared with a number of other federal agencies. For example,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vaccines,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disease diagnostic devices and some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biologics are regulated by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and Plant Health Inspection Service or APHIS; and products such as flea and tick collars are regulated by the Environmental Protection Agency.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seminar on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xml:space="preserve"> regulations will provide attendees with a comprehensive understanding of FDA's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drug approval process.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two day interactive course will cover: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Premarket approval process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Various sections of a New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Drug Application</w:t>
      </w:r>
    </w:p>
    <w:p>
      <w:pPr>
        <w:pStyle w:val="Normal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Strategies for navigating the FDA approval process and for expending product approval</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nature of shared jurisdiction over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products in certain cases.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Upon completing this course on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xml:space="preserve"> regulations participants will:</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Understand how the U.S. Food and Drug Administration regulates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drug product.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Understand how FDA's Center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xml:space="preserve"> is organized.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Discuss the process by which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drug products are reviewed and approved.</w:t>
      </w:r>
    </w:p>
    <w:p>
      <w:pPr>
        <w:pStyle w:val="Normal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Learn how to open an INAD File and request fee waivers.</w:t>
      </w:r>
    </w:p>
    <w:p>
      <w:pPr>
        <w:pStyle w:val="Normal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Obtain a working knowledge of various sections included within an NADA.</w:t>
      </w:r>
    </w:p>
    <w:p>
      <w:pPr>
        <w:pStyle w:val="Normal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Develop a deep understanding of what is needed to substantiate product characterization, target safety and effectiveness.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Analyze FDA's rules governing chemistry, </w:t>
      </w:r>
      <w:r>
        <w:rPr>
          <w:rFonts w:ascii="arial" w:eastAsia="arial" w:hAnsi="arial" w:cs="arial"/>
          <w:b/>
          <w:i/>
          <w:strike w:val="0"/>
          <w:noProof w:val="0"/>
          <w:color w:val="000000"/>
          <w:position w:val="0"/>
          <w:sz w:val="20"/>
          <w:u w:val="single"/>
          <w:vertAlign w:val="baseline"/>
        </w:rPr>
        <w:t>manufacturing</w:t>
      </w:r>
      <w:r>
        <w:rPr>
          <w:rFonts w:ascii="arial" w:eastAsia="arial" w:hAnsi="arial" w:cs="arial"/>
          <w:b w:val="0"/>
          <w:i w:val="0"/>
          <w:strike w:val="0"/>
          <w:noProof w:val="0"/>
          <w:color w:val="000000"/>
          <w:position w:val="0"/>
          <w:sz w:val="20"/>
          <w:u w:val="none"/>
          <w:vertAlign w:val="baseline"/>
        </w:rPr>
        <w:t xml:space="preserve"> and controls or CMC.</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Understand the various components of an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field study to support product approval.</w:t>
      </w:r>
    </w:p>
    <w:p>
      <w:pPr>
        <w:pStyle w:val="Normal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Discuss the difference between FDA's various user fees and fee waivers.</w:t>
      </w:r>
    </w:p>
    <w:p>
      <w:pPr>
        <w:pStyle w:val="Normal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Identify the elements of an FDA compliant label.</w:t>
      </w:r>
    </w:p>
    <w:p>
      <w:pPr>
        <w:pStyle w:val="Normal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Develop a corporate compliance strategy covering labeling, marketing and advertising.</w:t>
      </w:r>
    </w:p>
    <w:p>
      <w:pPr>
        <w:pStyle w:val="Normal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Problem solving methods to mitigate regulatory enforcement risks.</w:t>
      </w:r>
    </w:p>
    <w:p>
      <w:pPr>
        <w:pStyle w:val="Normal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Explain how jurisdiction is split between various Federal agencies in a certain cases.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Learn how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devices, OTC drug products and nutritional supplements are regulated in the U.S.</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more information visit </w:t>
      </w:r>
      <w:hyperlink r:id="rId119" w:history="1">
        <w:r>
          <w:rPr>
            <w:rFonts w:ascii="arial" w:eastAsia="arial" w:hAnsi="arial" w:cs="arial"/>
            <w:b w:val="0"/>
            <w:i/>
            <w:strike w:val="0"/>
            <w:noProof w:val="0"/>
            <w:color w:val="0077CC"/>
            <w:position w:val="0"/>
            <w:sz w:val="20"/>
            <w:u w:val="single"/>
            <w:shd w:val="clear" w:color="auto" w:fill="FFFFFF"/>
            <w:vertAlign w:val="baseline"/>
          </w:rPr>
          <w:t>http://www.researchandmarkets.com/research/8574bm/the_</w:t>
        </w:r>
      </w:hyperlink>
      <w:hyperlink r:id="rId119" w:history="1">
        <w:r>
          <w:rPr>
            <w:rFonts w:ascii="arial" w:eastAsia="arial" w:hAnsi="arial" w:cs="arial"/>
            <w:b/>
            <w:i/>
            <w:strike w:val="0"/>
            <w:noProof w:val="0"/>
            <w:color w:val="0077CC"/>
            <w:position w:val="0"/>
            <w:sz w:val="20"/>
            <w:u w:val="single"/>
            <w:shd w:val="clear" w:color="auto" w:fill="FFFFFF"/>
            <w:vertAlign w:val="baseline"/>
          </w:rPr>
          <w:t>veterinary</w:t>
        </w:r>
      </w:hyperlink>
    </w:p>
    <w:p>
      <w:pPr>
        <w:pStyle w:val="Normal1"/>
      </w:pPr>
    </w:p>
    <w:p>
      <w:pPr>
        <w:pStyle w:val="Normal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CONTACT: </w:t>
      </w:r>
    </w:p>
    <w:p>
      <w:pPr>
        <w:pStyle w:val="Normal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 and Markets,</w:t>
      </w:r>
    </w:p>
    <w:p>
      <w:pPr>
        <w:pStyle w:val="Normal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Laura Wood,</w:t>
      </w:r>
    </w:p>
    <w:p>
      <w:pPr>
        <w:pStyle w:val="Normal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Senior Manager.</w:t>
      </w:r>
    </w:p>
    <w:p>
      <w:pPr>
        <w:pStyle w:val="Normal1"/>
        <w:keepNext w:val="0"/>
        <w:spacing w:before="240" w:after="0" w:line="260" w:lineRule="atLeast"/>
        <w:ind w:left="0" w:right="0" w:firstLine="0"/>
        <w:jc w:val="both"/>
      </w:pPr>
      <w:hyperlink r:id="rId120" w:history="1">
        <w:r>
          <w:rPr>
            <w:rFonts w:ascii="arial" w:eastAsia="arial" w:hAnsi="arial" w:cs="arial"/>
            <w:b w:val="0"/>
            <w:i/>
            <w:strike w:val="0"/>
            <w:color w:val="0077CC"/>
            <w:sz w:val="20"/>
            <w:u w:val="single"/>
            <w:shd w:val="clear" w:color="auto" w:fill="FFFFFF"/>
            <w:vertAlign w:val="baseline"/>
          </w:rPr>
          <w:t>press@researchandmarkets.com</w:t>
        </w:r>
      </w:hyperlink>
    </w:p>
    <w:p>
      <w:pPr>
        <w:pStyle w:val="Normal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Fax from USA: 646-607-1907</w:t>
      </w:r>
    </w:p>
    <w:p>
      <w:pPr>
        <w:pStyle w:val="Normal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Fax from rest of the world: +353-1-481-1716</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Sector: Pharmaceuticals (           </w:t>
      </w:r>
      <w:hyperlink r:id="rId121" w:history="1">
        <w:r>
          <w:rPr>
            <w:rFonts w:ascii="arial" w:eastAsia="arial" w:hAnsi="arial" w:cs="arial"/>
            <w:b w:val="0"/>
            <w:i/>
            <w:strike w:val="0"/>
            <w:noProof w:val="0"/>
            <w:color w:val="0077CC"/>
            <w:position w:val="0"/>
            <w:sz w:val="20"/>
            <w:u w:val="single"/>
            <w:shd w:val="clear" w:color="auto" w:fill="FFFFFF"/>
            <w:vertAlign w:val="baseline"/>
          </w:rPr>
          <w:t>http://www.researchandmarkets.com/categories.asp?cat_id=16&amp;campaign_id=8574bm</w:t>
        </w:r>
      </w:hyperlink>
      <w:r>
        <w:rPr>
          <w:rFonts w:ascii="arial" w:eastAsia="arial" w:hAnsi="arial" w:cs="arial"/>
          <w:b w:val="0"/>
          <w:i w:val="0"/>
          <w:strike w:val="0"/>
          <w:noProof w:val="0"/>
          <w:color w:val="000000"/>
          <w:position w:val="0"/>
          <w:sz w:val="20"/>
          <w:u w:val="none"/>
          <w:vertAlign w:val="baseline"/>
        </w:rPr>
        <w:t xml:space="preserve">)     </w:t>
      </w:r>
    </w:p>
    <w:p>
      <w:pPr>
        <w:pStyle w:val="Normal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19, 2014</w:t>
      </w:r>
    </w:p>
    <w:p>
      <w:pPr>
        <w:pStyle w:val="Normal1"/>
      </w:pPr>
    </w:p>
    <w:p>
      <w:pPr>
        <w:pStyle w:val="Normal1"/>
        <w:ind w:left="200"/>
        <w:sectPr>
          <w:type w:val="continuous"/>
          <w:pgMar w:top="840" w:right="1000" w:bottom="840" w:left="1000" w:header="400" w:footer="400"/>
          <w:pgNumType w:fmt="decimal"/>
          <w:cols w:space="720"/>
        </w:sectPr>
      </w:pPr>
      <w:r>
        <w:br/>
      </w:r>
      <w:r>
        <w:pict>
          <v:line id="_x0000_s1029" style="position:absolute;z-index:251659264" from="0,10pt" to="512pt,10pt" strokecolor="black" strokeweight="1pt">
            <v:stroke linestyle="single"/>
          </v:line>
        </w:pict>
      </w:r>
      <w:r>
        <w:rPr>
          <w:rFonts w:ascii="arial" w:eastAsia="arial" w:hAnsi="arial" w:cs="arial"/>
          <w:b/>
          <w:color w:val="767676"/>
          <w:sz w:val="16"/>
        </w:rPr>
        <w:t>End of Document</w:t>
      </w:r>
    </w:p>
    <w:p>
      <w:pPr>
        <w:pStyle w:val="Normal2"/>
        <w:sectPr>
          <w:headerReference w:type="even" r:id="rId122"/>
          <w:headerReference w:type="default" r:id="rId123"/>
          <w:footerReference w:type="even" r:id="rId124"/>
          <w:footerReference w:type="default" r:id="rId125"/>
          <w:headerReference w:type="first" r:id="rId126"/>
          <w:footerReference w:type="first" r:id="rId127"/>
          <w:type w:val="nextPage"/>
          <w:pgSz w:w="12240" w:h="15840"/>
          <w:pgMar w:top="840" w:right="1000" w:bottom="840" w:left="1000" w:header="400" w:footer="400"/>
          <w:pgNumType w:fmt="decimal"/>
          <w:cols w:space="720"/>
          <w:titlePg/>
        </w:sectPr>
      </w:pPr>
    </w:p>
    <w:p>
      <w:pPr>
        <w:pStyle w:val="Normal2"/>
      </w:pPr>
    </w:p>
    <w:p>
      <w:pPr>
        <w:pStyle w:val="Normal2"/>
      </w:pPr>
      <w:r>
        <w:pict>
          <v:shape id="_x0000_i1030" type="#_x0000_t75" alt="LexisNexis®" style="width:147.75pt;height:30pt">
            <v:imagedata r:id="rId4" o:title=""/>
          </v:shape>
        </w:pict>
      </w:r>
      <w:r>
        <w:cr/>
      </w:r>
    </w:p>
    <w:p>
      <w:pPr>
        <w:pStyle w:val="Heading10"/>
        <w:keepNext w:val="0"/>
        <w:spacing w:after="200" w:line="340" w:lineRule="atLeast"/>
        <w:ind w:left="0" w:right="0" w:firstLine="0"/>
        <w:jc w:val="center"/>
      </w:pPr>
      <w:hyperlink r:id="rId128" w:history="1">
        <w:r>
          <w:rPr>
            <w:rFonts w:ascii="arial" w:eastAsia="arial" w:hAnsi="arial" w:cs="arial"/>
            <w:b/>
            <w:i/>
            <w:strike w:val="0"/>
            <w:color w:val="0077CC"/>
            <w:sz w:val="28"/>
            <w:u w:val="single"/>
            <w:shd w:val="clear" w:color="auto" w:fill="FFFFFF"/>
            <w:vertAlign w:val="baseline"/>
          </w:rPr>
          <w:t xml:space="preserve">Concise Analysis of the International </w:t>
        </w:r>
      </w:hyperlink>
      <w:hyperlink r:id="rId128" w:history="1">
        <w:r>
          <w:rPr>
            <w:rFonts w:ascii="arial" w:eastAsia="arial" w:hAnsi="arial" w:cs="arial"/>
            <w:b/>
            <w:i/>
            <w:strike w:val="0"/>
            <w:color w:val="0077CC"/>
            <w:sz w:val="28"/>
            <w:u w:val="single"/>
            <w:shd w:val="clear" w:color="auto" w:fill="FFFFFF"/>
            <w:vertAlign w:val="baseline"/>
          </w:rPr>
          <w:t>Veterinary</w:t>
        </w:r>
      </w:hyperlink>
      <w:hyperlink r:id="rId128" w:history="1">
        <w:r>
          <w:rPr>
            <w:rFonts w:ascii="arial" w:eastAsia="arial" w:hAnsi="arial" w:cs="arial"/>
            <w:b/>
            <w:i/>
            <w:strike w:val="0"/>
            <w:color w:val="0077CC"/>
            <w:sz w:val="28"/>
            <w:u w:val="single"/>
            <w:shd w:val="clear" w:color="auto" w:fill="FFFFFF"/>
            <w:vertAlign w:val="baseline"/>
          </w:rPr>
          <w:t xml:space="preserve"> Health Markets</w:t>
        </w:r>
      </w:hyperlink>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Europe</w:t>
      </w:r>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5, 2014 Wednesday 6:00 PM EST</w:t>
      </w:r>
    </w:p>
    <w:p>
      <w:pPr>
        <w:pStyle w:val="Normal2"/>
        <w:keepNext w:val="0"/>
        <w:spacing w:after="0" w:line="240" w:lineRule="atLeast"/>
        <w:ind w:right="0"/>
        <w:jc w:val="both"/>
      </w:pPr>
      <w:bookmarkStart w:id="2" w:name="Bookmark_2"/>
      <w:bookmarkEnd w:id="2"/>
    </w:p>
    <w:p>
      <w:pPr>
        <w:pStyle w:val="Normal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PR Newswire Europe Limited All Rights Reserved</w:t>
      </w:r>
    </w:p>
    <w:p>
      <w:pPr>
        <w:pStyle w:val="Normal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517 words</w:t>
      </w:r>
    </w:p>
    <w:p>
      <w:pPr>
        <w:pStyle w:val="Normal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DUBLIN, February 5, 2014 </w:t>
      </w:r>
    </w:p>
    <w:p>
      <w:pPr>
        <w:pStyle w:val="Normal2"/>
        <w:keepNext/>
        <w:spacing w:before="240" w:after="0" w:line="340" w:lineRule="atLeast"/>
        <w:ind w:left="0" w:right="0" w:firstLine="0"/>
        <w:jc w:val="left"/>
      </w:pPr>
      <w:bookmarkStart w:id="3" w:name="Body_0"/>
      <w:bookmarkEnd w:id="3"/>
      <w:r>
        <w:rPr>
          <w:rFonts w:ascii="arial" w:eastAsia="arial" w:hAnsi="arial" w:cs="arial"/>
          <w:b/>
          <w:i w:val="0"/>
          <w:strike w:val="0"/>
          <w:noProof w:val="0"/>
          <w:color w:val="000000"/>
          <w:position w:val="0"/>
          <w:sz w:val="28"/>
          <w:u w:val="none"/>
          <w:vertAlign w:val="baseline"/>
        </w:rPr>
        <w:t>Body</w:t>
      </w:r>
    </w:p>
    <w:p>
      <w:pPr>
        <w:pStyle w:val="Normal2"/>
        <w:spacing w:line="60" w:lineRule="exact"/>
      </w:pPr>
      <w:r>
        <w:pict>
          <v:line id="_x0000_s1031" style="position:absolute;z-index:251660288" from="0,2pt" to="512pt,2pt" strokecolor="#009ddb" strokeweight="2pt">
            <v:stroke linestyle="single"/>
            <w10:wrap type="topAndBottom"/>
          </v:line>
        </w:pict>
      </w:r>
    </w:p>
    <w:p>
      <w:pPr>
        <w:pStyle w:val="Normal2"/>
      </w:pP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 and Markets (</w:t>
      </w:r>
      <w:hyperlink r:id="rId129" w:history="1">
        <w:r>
          <w:rPr>
            <w:rFonts w:ascii="arial" w:eastAsia="arial" w:hAnsi="arial" w:cs="arial"/>
            <w:b w:val="0"/>
            <w:i/>
            <w:strike w:val="0"/>
            <w:noProof w:val="0"/>
            <w:color w:val="0077CC"/>
            <w:position w:val="0"/>
            <w:sz w:val="20"/>
            <w:u w:val="single"/>
            <w:shd w:val="clear" w:color="auto" w:fill="FFFFFF"/>
            <w:vertAlign w:val="baseline"/>
          </w:rPr>
          <w:t>http://www.researchandmarkets.com/research/rm8xc9/</w:t>
        </w:r>
      </w:hyperlink>
      <w:hyperlink r:id="rId129" w:history="1">
        <w:r>
          <w:rPr>
            <w:rFonts w:ascii="arial" w:eastAsia="arial" w:hAnsi="arial" w:cs="arial"/>
            <w:b/>
            <w:i/>
            <w:strike w:val="0"/>
            <w:noProof w:val="0"/>
            <w:color w:val="0077CC"/>
            <w:position w:val="0"/>
            <w:sz w:val="20"/>
            <w:u w:val="single"/>
            <w:shd w:val="clear" w:color="auto" w:fill="FFFFFF"/>
            <w:vertAlign w:val="baseline"/>
          </w:rPr>
          <w:t>veterinary</w:t>
        </w:r>
      </w:hyperlink>
      <w:hyperlink r:id="rId129" w:history="1">
        <w:r>
          <w:rPr>
            <w:rFonts w:ascii="arial" w:eastAsia="arial" w:hAnsi="arial" w:cs="arial"/>
            <w:b w:val="0"/>
            <w:i/>
            <w:strike w:val="0"/>
            <w:noProof w:val="0"/>
            <w:color w:val="0077CC"/>
            <w:position w:val="0"/>
            <w:sz w:val="20"/>
            <w:u w:val="single"/>
            <w:shd w:val="clear" w:color="auto" w:fill="FFFFFF"/>
            <w:vertAlign w:val="baseline"/>
          </w:rPr>
          <w:t>_health</w:t>
        </w:r>
      </w:hyperlink>
      <w:r>
        <w:rPr>
          <w:rFonts w:ascii="arial" w:eastAsia="arial" w:hAnsi="arial" w:cs="arial"/>
          <w:b w:val="0"/>
          <w:i w:val="0"/>
          <w:strike w:val="0"/>
          <w:noProof w:val="0"/>
          <w:color w:val="000000"/>
          <w:position w:val="0"/>
          <w:sz w:val="20"/>
          <w:u w:val="none"/>
          <w:vertAlign w:val="baseline"/>
        </w:rPr>
        <w:t xml:space="preserve">) has announced the addition of the "Concise Analysis of the International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Health Markets" report to their offering. </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(Logo:</w:t>
      </w:r>
      <w:hyperlink r:id="rId130" w:history="1">
        <w:r>
          <w:rPr>
            <w:rFonts w:ascii="arial" w:eastAsia="arial" w:hAnsi="arial" w:cs="arial"/>
            <w:b w:val="0"/>
            <w:i/>
            <w:strike w:val="0"/>
            <w:noProof w:val="0"/>
            <w:color w:val="0077CC"/>
            <w:position w:val="0"/>
            <w:sz w:val="20"/>
            <w:u w:val="single"/>
            <w:shd w:val="clear" w:color="auto" w:fill="FFFFFF"/>
            <w:vertAlign w:val="baseline"/>
          </w:rPr>
          <w:t>http://photos.prnewswire.com/prnh/20130307/600769</w:t>
        </w:r>
      </w:hyperlink>
      <w:r>
        <w:rPr>
          <w:rFonts w:ascii="arial" w:eastAsia="arial" w:hAnsi="arial" w:cs="arial"/>
          <w:b w:val="0"/>
          <w:i w:val="0"/>
          <w:strike w:val="0"/>
          <w:noProof w:val="0"/>
          <w:color w:val="000000"/>
          <w:position w:val="0"/>
          <w:sz w:val="20"/>
          <w:u w:val="none"/>
          <w:vertAlign w:val="baseline"/>
        </w:rPr>
        <w:t>)</w:t>
      </w:r>
    </w:p>
    <w:p>
      <w:pPr>
        <w:pStyle w:val="Normal2"/>
      </w:pPr>
    </w:p>
    <w:p>
      <w:pPr>
        <w:pStyle w:val="Normal2"/>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health products, including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pharmaceuticals, biologicals and medicated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additives (MFAs), have transformed the health and welfare of livestock and companion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worldwide. The range and complexity of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health products continues to expand, encompassing anti-infectives, parasite controls, reproductive aids, metabolic drugs,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additives, antibiotics, vaccines, topical solutions and imaging diagnostics as well as novel treatments for chronic conditions such as osteoarthritis, cardiovascular disease and even cancer.</w:t>
      </w:r>
    </w:p>
    <w:p>
      <w:pPr>
        <w:pStyle w:val="Normal2"/>
      </w:pP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report provides a detailed analysis of the global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health market, including common diseases in cattle, pigs, poultry, dogs, cats and horses;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non-steroid anti-inflammatory drugs (NSAIDs); antibiotics;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antifungal drugs;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anthelmintics (parasiticides);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biologics (vaccines);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diagnostics; and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additives. This report also provides a thorough analysis of the companies known to be marketing, </w:t>
      </w:r>
      <w:r>
        <w:rPr>
          <w:rFonts w:ascii="arial" w:eastAsia="arial" w:hAnsi="arial" w:cs="arial"/>
          <w:b/>
          <w:i/>
          <w:strike w:val="0"/>
          <w:noProof w:val="0"/>
          <w:color w:val="000000"/>
          <w:position w:val="0"/>
          <w:sz w:val="20"/>
          <w:u w:val="single"/>
          <w:vertAlign w:val="baseline"/>
        </w:rPr>
        <w:t>manufacturing</w:t>
      </w:r>
      <w:r>
        <w:rPr>
          <w:rFonts w:ascii="arial" w:eastAsia="arial" w:hAnsi="arial" w:cs="arial"/>
          <w:b w:val="0"/>
          <w:i w:val="0"/>
          <w:strike w:val="0"/>
          <w:noProof w:val="0"/>
          <w:color w:val="000000"/>
          <w:position w:val="0"/>
          <w:sz w:val="20"/>
          <w:u w:val="none"/>
          <w:vertAlign w:val="baseline"/>
        </w:rPr>
        <w:t xml:space="preserve"> or developing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health products as well as detailed tables and figures covering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health markets around the globe. </w:t>
      </w:r>
    </w:p>
    <w:p>
      <w:pPr>
        <w:pStyle w:val="Normal2"/>
      </w:pPr>
    </w:p>
    <w:p>
      <w:pPr>
        <w:pStyle w:val="Normal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Topics Covered: </w:t>
      </w:r>
    </w:p>
    <w:p>
      <w:pPr>
        <w:pStyle w:val="Normal2"/>
      </w:pPr>
    </w:p>
    <w:p>
      <w:pPr>
        <w:pStyle w:val="Normal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Overview</w:t>
      </w:r>
    </w:p>
    <w:p>
      <w:pPr>
        <w:pStyle w:val="Normal2"/>
      </w:pP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Diseases: An Overview </w:t>
      </w:r>
    </w:p>
    <w:p>
      <w:pPr>
        <w:pStyle w:val="Normal2"/>
      </w:pP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Medicines</w:t>
      </w:r>
      <w:r>
        <w:rPr>
          <w:rFonts w:ascii="arial" w:eastAsia="arial" w:hAnsi="arial" w:cs="arial"/>
          <w:b w:val="0"/>
          <w:i w:val="0"/>
          <w:strike w:val="0"/>
          <w:noProof w:val="0"/>
          <w:color w:val="000000"/>
          <w:position w:val="0"/>
          <w:sz w:val="20"/>
          <w:u w:val="none"/>
          <w:vertAlign w:val="baseline"/>
        </w:rPr>
        <w:t>: An Overview </w:t>
      </w:r>
    </w:p>
    <w:p>
      <w:pPr>
        <w:pStyle w:val="Normal2"/>
      </w:pPr>
    </w:p>
    <w:p>
      <w:pPr>
        <w:pStyle w:val="Normal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Global Livestock Production and Consumption: An Overview </w:t>
      </w:r>
    </w:p>
    <w:p>
      <w:pPr>
        <w:pStyle w:val="Normal2"/>
      </w:pP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 Companion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An Overview </w:t>
      </w:r>
    </w:p>
    <w:p>
      <w:pPr>
        <w:pStyle w:val="Normal2"/>
      </w:pP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Health: Market Analysis </w:t>
      </w:r>
    </w:p>
    <w:p>
      <w:pPr>
        <w:pStyle w:val="Normal2"/>
      </w:pPr>
    </w:p>
    <w:p>
      <w:pPr>
        <w:pStyle w:val="Normal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Company Profiles </w:t>
      </w:r>
    </w:p>
    <w:p>
      <w:pPr>
        <w:pStyle w:val="Normal2"/>
      </w:pPr>
    </w:p>
    <w:p>
      <w:pPr>
        <w:pStyle w:val="Normal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Companies Mentioned: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Abaxis, Inc Abbott Laboratories Adiagene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Service Alpharma, Inc Avian Biotech BASF Bayer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Health BioVet, Inc Biobest Laboratories Biocurex Boehringer Ingelheim Corp CEVA Santé Animale CJ Corporation Cypress Diagnostics Dabaco Viet Nam Corporation DayMoon Industries, Inc Dow AgroSciences LLC Dupont Qualicon Egyptian International Pharmaceutical Industries Company Elanco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Health Eurofins Medigenomix GmbH Eurovet Gene Check, Inc Heska Huvepharma IDEXX Laboratories, Inc IWAKI &amp; Co., Ltd Janssen Pharmaceutica Laboklin Medika d.d Merck Merial MetaMorphix, Inc Microbix Biosystems, Inc Momina krepost AD Veliko Tarnovo Mosaic Company Neogen Corporation Norbrook Laboratories Ltd Novartis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Health OptiGen Orion Corporation PETCO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Supplies, Inc PetSmart, Inc Pfizer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Health Phibro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Health Corporation Phylaxia 1912 Holding NyRt Prionics Randox Sanofi-Aventis Skystar Bio-Pharmaceutical Company Sunwin International Nutraceuticals Synbiotics Corporation Teva Pharmaceutical Industries Ltd The Arab Pesticides and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Drugs Mfg. Co ThermoGenesis Corp VCA Antech, Inc Velefarm ad Beograd Veterinarski Zavod Subotica ad Subotica Virbac SA Vétoquinol WooGene B&amp;G Co., Ltd</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more information visit </w:t>
      </w:r>
      <w:hyperlink r:id="rId129" w:history="1">
        <w:r>
          <w:rPr>
            <w:rFonts w:ascii="arial" w:eastAsia="arial" w:hAnsi="arial" w:cs="arial"/>
            <w:b w:val="0"/>
            <w:i/>
            <w:strike w:val="0"/>
            <w:noProof w:val="0"/>
            <w:color w:val="0077CC"/>
            <w:position w:val="0"/>
            <w:sz w:val="20"/>
            <w:u w:val="single"/>
            <w:shd w:val="clear" w:color="auto" w:fill="FFFFFF"/>
            <w:vertAlign w:val="baseline"/>
          </w:rPr>
          <w:t>http://www.researchandmarkets.com/research/rm8xc9/</w:t>
        </w:r>
      </w:hyperlink>
      <w:hyperlink r:id="rId129" w:history="1">
        <w:r>
          <w:rPr>
            <w:rFonts w:ascii="arial" w:eastAsia="arial" w:hAnsi="arial" w:cs="arial"/>
            <w:b/>
            <w:i/>
            <w:strike w:val="0"/>
            <w:noProof w:val="0"/>
            <w:color w:val="0077CC"/>
            <w:position w:val="0"/>
            <w:sz w:val="20"/>
            <w:u w:val="single"/>
            <w:shd w:val="clear" w:color="auto" w:fill="FFFFFF"/>
            <w:vertAlign w:val="baseline"/>
          </w:rPr>
          <w:t>veterinary</w:t>
        </w:r>
      </w:hyperlink>
      <w:hyperlink r:id="rId129" w:history="1">
        <w:r>
          <w:rPr>
            <w:rFonts w:ascii="arial" w:eastAsia="arial" w:hAnsi="arial" w:cs="arial"/>
            <w:b w:val="0"/>
            <w:i/>
            <w:strike w:val="0"/>
            <w:noProof w:val="0"/>
            <w:color w:val="0077CC"/>
            <w:position w:val="0"/>
            <w:sz w:val="20"/>
            <w:u w:val="single"/>
            <w:shd w:val="clear" w:color="auto" w:fill="FFFFFF"/>
            <w:vertAlign w:val="baseline"/>
          </w:rPr>
          <w:t>_health</w:t>
        </w:r>
      </w:hyperlink>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Contact: Laura Wood, +353-1-481-1716,</w:t>
      </w:r>
      <w:hyperlink r:id="rId131" w:history="1">
        <w:r>
          <w:rPr>
            <w:rFonts w:ascii="arial" w:eastAsia="arial" w:hAnsi="arial" w:cs="arial"/>
            <w:b w:val="0"/>
            <w:i/>
            <w:strike w:val="0"/>
            <w:noProof w:val="0"/>
            <w:color w:val="0077CC"/>
            <w:position w:val="0"/>
            <w:sz w:val="20"/>
            <w:u w:val="single"/>
            <w:shd w:val="clear" w:color="auto" w:fill="FFFFFF"/>
            <w:vertAlign w:val="baseline"/>
          </w:rPr>
          <w:t>press@researchandmarkets.net</w:t>
        </w:r>
      </w:hyperlink>
      <w:r>
        <w:rPr>
          <w:rFonts w:ascii="arial" w:eastAsia="arial" w:hAnsi="arial" w:cs="arial"/>
          <w:b w:val="0"/>
          <w:i w:val="0"/>
          <w:strike w:val="0"/>
          <w:noProof w:val="0"/>
          <w:color w:val="000000"/>
          <w:position w:val="0"/>
          <w:sz w:val="20"/>
          <w:u w:val="none"/>
          <w:vertAlign w:val="baseline"/>
        </w:rPr>
        <w:t> </w:t>
      </w:r>
    </w:p>
    <w:p>
      <w:pPr>
        <w:pStyle w:val="Normal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5, 2014</w:t>
      </w:r>
    </w:p>
    <w:p>
      <w:pPr>
        <w:pStyle w:val="Normal2"/>
      </w:pPr>
    </w:p>
    <w:p>
      <w:pPr>
        <w:pStyle w:val="Normal2"/>
        <w:ind w:left="200"/>
        <w:sectPr>
          <w:type w:val="continuous"/>
          <w:pgMar w:top="840" w:right="1000" w:bottom="840" w:left="1000" w:header="400" w:footer="400"/>
          <w:pgNumType w:fmt="decimal"/>
          <w:cols w:space="720"/>
        </w:sectPr>
      </w:pPr>
      <w:r>
        <w:br/>
      </w:r>
      <w:r>
        <w:pict>
          <v:line id="_x0000_s1032" style="position:absolute;z-index:251661312" from="0,10pt" to="512pt,10pt" strokecolor="black" strokeweight="1pt">
            <v:stroke linestyle="single"/>
          </v:line>
        </w:pict>
      </w:r>
      <w:r>
        <w:rPr>
          <w:rFonts w:ascii="arial" w:eastAsia="arial" w:hAnsi="arial" w:cs="arial"/>
          <w:b/>
          <w:color w:val="767676"/>
          <w:sz w:val="16"/>
        </w:rPr>
        <w:t>End of Document</w:t>
      </w:r>
    </w:p>
    <w:p>
      <w:pPr>
        <w:pStyle w:val="Normal3"/>
        <w:sectPr>
          <w:headerReference w:type="even" r:id="rId132"/>
          <w:headerReference w:type="default" r:id="rId133"/>
          <w:footerReference w:type="even" r:id="rId134"/>
          <w:footerReference w:type="default" r:id="rId135"/>
          <w:headerReference w:type="first" r:id="rId136"/>
          <w:footerReference w:type="first" r:id="rId137"/>
          <w:type w:val="nextPage"/>
          <w:pgSz w:w="12240" w:h="15840"/>
          <w:pgMar w:top="840" w:right="1000" w:bottom="840" w:left="1000" w:header="400" w:footer="400"/>
          <w:pgNumType w:fmt="decimal"/>
          <w:cols w:space="720"/>
          <w:titlePg/>
        </w:sectPr>
      </w:pPr>
    </w:p>
    <w:p>
      <w:pPr>
        <w:pStyle w:val="Normal3"/>
      </w:pPr>
    </w:p>
    <w:p>
      <w:pPr>
        <w:pStyle w:val="Normal3"/>
      </w:pPr>
      <w:r>
        <w:pict>
          <v:shape id="_x0000_i1033" type="#_x0000_t75" alt="LexisNexis®" style="width:147.75pt;height:30pt">
            <v:imagedata r:id="rId4" o:title=""/>
          </v:shape>
        </w:pict>
      </w:r>
      <w:r>
        <w:cr/>
      </w:r>
    </w:p>
    <w:p>
      <w:pPr>
        <w:pStyle w:val="Heading11"/>
        <w:keepNext w:val="0"/>
        <w:spacing w:after="200" w:line="340" w:lineRule="atLeast"/>
        <w:ind w:left="0" w:right="0" w:firstLine="0"/>
        <w:jc w:val="center"/>
      </w:pPr>
      <w:hyperlink r:id="rId138" w:history="1">
        <w:r>
          <w:rPr>
            <w:rFonts w:ascii="arial" w:eastAsia="arial" w:hAnsi="arial" w:cs="arial"/>
            <w:b/>
            <w:i/>
            <w:strike w:val="0"/>
            <w:color w:val="0077CC"/>
            <w:sz w:val="28"/>
            <w:u w:val="single"/>
            <w:shd w:val="clear" w:color="auto" w:fill="FFFFFF"/>
            <w:vertAlign w:val="baseline"/>
          </w:rPr>
          <w:t>United Kingdom Intellectual Property Office Publishes Application for Trademark "Cotswold Vets" to Cotswold Vets for Multiple Services</w:t>
        </w:r>
      </w:hyperlink>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UK Government News</w:t>
      </w:r>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17, 2013 Tuesday 10:10 AM  EST</w:t>
      </w:r>
    </w:p>
    <w:p>
      <w:pPr>
        <w:pStyle w:val="Normal3"/>
        <w:keepNext w:val="0"/>
        <w:spacing w:after="0" w:line="240" w:lineRule="atLeast"/>
        <w:ind w:right="0"/>
        <w:jc w:val="both"/>
      </w:pPr>
      <w:bookmarkStart w:id="4" w:name="Bookmark_3"/>
      <w:bookmarkEnd w:id="4"/>
    </w:p>
    <w:p>
      <w:pPr>
        <w:pStyle w:val="Normal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2013 HT Media Limited. All Rights Reserved</w:t>
      </w:r>
    </w:p>
    <w:p>
      <w:pPr>
        <w:pStyle w:val="Normal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859 words</w:t>
      </w:r>
    </w:p>
    <w:p>
      <w:pPr>
        <w:pStyle w:val="Normal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South Wales, United Kingdom </w:t>
      </w:r>
    </w:p>
    <w:p>
      <w:pPr>
        <w:pStyle w:val="Normal3"/>
        <w:keepNext/>
        <w:spacing w:before="240" w:after="0" w:line="340" w:lineRule="atLeast"/>
        <w:ind w:left="0" w:right="0" w:firstLine="0"/>
        <w:jc w:val="left"/>
      </w:pPr>
      <w:bookmarkStart w:id="5" w:name="Body_1"/>
      <w:bookmarkEnd w:id="5"/>
      <w:r>
        <w:rPr>
          <w:rFonts w:ascii="arial" w:eastAsia="arial" w:hAnsi="arial" w:cs="arial"/>
          <w:b/>
          <w:i w:val="0"/>
          <w:strike w:val="0"/>
          <w:noProof w:val="0"/>
          <w:color w:val="000000"/>
          <w:position w:val="0"/>
          <w:sz w:val="28"/>
          <w:u w:val="none"/>
          <w:vertAlign w:val="baseline"/>
        </w:rPr>
        <w:t>Body</w:t>
      </w:r>
    </w:p>
    <w:p>
      <w:pPr>
        <w:pStyle w:val="Normal3"/>
        <w:spacing w:line="60" w:lineRule="exact"/>
      </w:pPr>
      <w:r>
        <w:pict>
          <v:line id="_x0000_s1034" style="position:absolute;z-index:251662336" from="0,2pt" to="512pt,2pt" strokecolor="#009ddb" strokeweight="2pt">
            <v:stroke linestyle="single"/>
            <w10:wrap type="topAndBottom"/>
          </v:line>
        </w:pict>
      </w:r>
    </w:p>
    <w:p>
      <w:pPr>
        <w:pStyle w:val="Normal3"/>
      </w:pP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Wales, United Kingdom, Dec. 17 -- Cotswold Vets Ltd., Christchurch, has filed the trademark "Cotswold Vets" on Nov. 22 for multiple services.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trademark application (journal number: 2013/050) was published on Dec. 13. The description of the mark registered is: "Acupuncture; advice relating to allergies; advice relating to dentistry; advice relating to immunology; advice relating to the breeding of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advice relating to the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advisory services relating to aquaria; advisory services relating to degenerative diseases; advisory services relating to dental instruments; advisory services relating to diet; advisory services relating to nutrition; advisory services relating to pharmaceuticals; advisory services relating to pharmacology; advisory services relating to the care of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advisory services relating to the care of birds; advisory services relating to the care of fish; advisory services relating to the care of pet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advisory services relating to the treatment of degenerative diseases;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beautician services for cats;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beautician services for dogs;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breeding;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care;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clipping;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rationing service;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grooming;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grooming services;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hospitals;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husbandry;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performance testing services;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(artificial insemination of-); aquaculture services; aromatherapy services; arranging of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treatment; artificial insemination; artificial insemination of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artificial insemination services; beauty care; beauty care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breeding and stud services; breeding of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breeding of thoroughbred horses; care of birds; care of fish; care of pet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compilation of information relating to birds; compilation of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reports; conducting of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examinations; consultancy relating to health care; consultancy relating to nutrition; consultancy services relating to orthopaedic implants; consultancy services relating to prosthetic implants; consultancy services relating to surgery; dental hygienist services; dental services; dentist services; diet planning and supervision; dietary guidance; dog grooming services; dog-clipping; dentistry; exercise facilities for health rehabilitation purposes (provision of-); fitting of artificial limbs; fitting of orthopaedic devices; fitting of prosthetic devices; fitting of prosthetics; genetic testing of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grooming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grooming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grooming of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grooming of pets; grooming (pet-); grooming (pet-); guidance on nutrition; hiring of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instruments; horse stud services; hydrotherapy; hygienic care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information services relating to the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pharmaceutical industry; information services relating to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pharmaceuticals; interpretation of electrocardiographic signals; issuing of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reports; monitoring of patients; nutrition consultancy; nutritional advisory and consultation services; nutritional guidance; ophthalmological services; ophthalmology services;Pathology services; performing diagnosis of diseases; pet grooming; pet grooming services; pet hospital services; pharmaceutical advice; pharmaceutical advisory services; pharmaceutical consultation; pharmacists' services to make up prescriptions; pharmacy advice; pharmacy advisory services; physical rehabilitation; physiotherapy; preparation and dispensing of medications; preparation of reports relating to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matters; private hospital services; professional consultancy relating to nutrition; providing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information; providing physical rehabilitation facilities; provision of health care services; provision of information relating to birds; provision of information relating to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practitioners; provision of information relating to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specialists; provision of information relating to </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xml:space="preserve">; provision of information relating to nutrition; provision of information relating to vaccination for overseas travel; provision of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assistance; provision of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facilities; provision of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information; provision of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information relating to poisons; provision of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services; provision of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treatment; provision of pharmaceutical information; services for the care of pet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services for the care of pet birds; services for the care of pet fish; services for the testing of blood; services for the testing of sera; services for the testing of urine; sterilising of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surgery; surgical diagnostic services; surgical treatment services; tattooing; tattooing services; technical consultation in the fields of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and raising fish, shrimp and other farm-raised marine life;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advisory services;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services;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assistance;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services;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services (professional consultancy relating to-);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surgeons' services;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surgery;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surgical services; X-ray services." </w:t>
      </w:r>
    </w:p>
    <w:p>
      <w:pPr>
        <w:pStyle w:val="Normal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original document can be viewed at: </w:t>
      </w:r>
      <w:hyperlink r:id="rId139" w:history="1">
        <w:r>
          <w:rPr>
            <w:rFonts w:ascii="arial" w:eastAsia="arial" w:hAnsi="arial" w:cs="arial"/>
            <w:b w:val="0"/>
            <w:i/>
            <w:strike w:val="0"/>
            <w:noProof w:val="0"/>
            <w:color w:val="0077CC"/>
            <w:position w:val="0"/>
            <w:sz w:val="20"/>
            <w:u w:val="single"/>
            <w:shd w:val="clear" w:color="auto" w:fill="FFFFFF"/>
            <w:vertAlign w:val="baseline"/>
          </w:rPr>
          <w:t>http://www.ipo.gov.uk/tmcase/Results/1/UK00003031887</w:t>
        </w:r>
      </w:hyperlink>
      <w:r>
        <w:rPr>
          <w:rFonts w:ascii="arial" w:eastAsia="arial" w:hAnsi="arial" w:cs="arial"/>
          <w:b w:val="0"/>
          <w:i w:val="0"/>
          <w:strike w:val="0"/>
          <w:noProof w:val="0"/>
          <w:color w:val="000000"/>
          <w:position w:val="0"/>
          <w:sz w:val="20"/>
          <w:u w:val="none"/>
          <w:vertAlign w:val="baseline"/>
        </w:rPr>
        <w:t xml:space="preserve"> For any query with respect to this article or any other content requirement, please contact Editor at </w:t>
      </w:r>
      <w:hyperlink r:id="rId140" w:history="1">
        <w:r>
          <w:rPr>
            <w:rFonts w:ascii="arial" w:eastAsia="arial" w:hAnsi="arial" w:cs="arial"/>
            <w:b w:val="0"/>
            <w:i/>
            <w:strike w:val="0"/>
            <w:noProof w:val="0"/>
            <w:color w:val="0077CC"/>
            <w:position w:val="0"/>
            <w:sz w:val="20"/>
            <w:u w:val="single"/>
            <w:shd w:val="clear" w:color="auto" w:fill="FFFFFF"/>
            <w:vertAlign w:val="baseline"/>
          </w:rPr>
          <w:t>htsyndication@hindustantimes.com</w:t>
        </w:r>
      </w:hyperlink>
    </w:p>
    <w:p>
      <w:pPr>
        <w:pStyle w:val="Normal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17, 2013</w:t>
      </w:r>
    </w:p>
    <w:p>
      <w:pPr>
        <w:pStyle w:val="Normal3"/>
      </w:pPr>
    </w:p>
    <w:p>
      <w:pPr>
        <w:pStyle w:val="Normal3"/>
        <w:ind w:left="200"/>
        <w:sectPr>
          <w:type w:val="continuous"/>
          <w:pgMar w:top="840" w:right="1000" w:bottom="840" w:left="1000" w:header="400" w:footer="400"/>
          <w:pgNumType w:fmt="decimal"/>
          <w:cols w:space="720"/>
        </w:sectPr>
      </w:pPr>
      <w:r>
        <w:br/>
      </w:r>
      <w:r>
        <w:pict>
          <v:line id="_x0000_s1035" style="position:absolute;z-index:251663360" from="0,10pt" to="512pt,10pt" strokecolor="black" strokeweight="1pt">
            <v:stroke linestyle="single"/>
          </v:line>
        </w:pict>
      </w:r>
      <w:r>
        <w:rPr>
          <w:rFonts w:ascii="arial" w:eastAsia="arial" w:hAnsi="arial" w:cs="arial"/>
          <w:b/>
          <w:color w:val="767676"/>
          <w:sz w:val="16"/>
        </w:rPr>
        <w:t>End of Document</w:t>
      </w:r>
    </w:p>
    <w:p>
      <w:pPr>
        <w:pStyle w:val="Normal4"/>
        <w:sectPr>
          <w:headerReference w:type="even" r:id="rId141"/>
          <w:headerReference w:type="default" r:id="rId142"/>
          <w:footerReference w:type="even" r:id="rId143"/>
          <w:footerReference w:type="default" r:id="rId144"/>
          <w:headerReference w:type="first" r:id="rId145"/>
          <w:footerReference w:type="first" r:id="rId146"/>
          <w:type w:val="nextPage"/>
          <w:pgSz w:w="12240" w:h="15840"/>
          <w:pgMar w:top="840" w:right="1000" w:bottom="840" w:left="1000" w:header="400" w:footer="400"/>
          <w:pgNumType w:fmt="decimal"/>
          <w:cols w:space="720"/>
          <w:titlePg/>
        </w:sectPr>
      </w:pPr>
    </w:p>
    <w:p>
      <w:pPr>
        <w:pStyle w:val="Normal4"/>
      </w:pPr>
    </w:p>
    <w:p>
      <w:pPr>
        <w:pStyle w:val="Normal4"/>
      </w:pPr>
      <w:r>
        <w:pict>
          <v:shape id="_x0000_i1036" type="#_x0000_t75" alt="LexisNexis®" style="width:147.75pt;height:30pt">
            <v:imagedata r:id="rId4" o:title=""/>
          </v:shape>
        </w:pict>
      </w:r>
      <w:r>
        <w:cr/>
      </w:r>
    </w:p>
    <w:p>
      <w:pPr>
        <w:pStyle w:val="Heading12"/>
        <w:keepNext w:val="0"/>
        <w:spacing w:after="200" w:line="340" w:lineRule="atLeast"/>
        <w:ind w:left="0" w:right="0" w:firstLine="0"/>
        <w:jc w:val="center"/>
      </w:pPr>
      <w:hyperlink r:id="rId147" w:history="1">
        <w:r>
          <w:rPr>
            <w:rFonts w:ascii="arial" w:eastAsia="arial" w:hAnsi="arial" w:cs="arial"/>
            <w:b/>
            <w:i/>
            <w:strike w:val="0"/>
            <w:color w:val="0077CC"/>
            <w:sz w:val="28"/>
            <w:u w:val="single"/>
            <w:shd w:val="clear" w:color="auto" w:fill="FFFFFF"/>
            <w:vertAlign w:val="baseline"/>
          </w:rPr>
          <w:t xml:space="preserve">Bayer Leads Unique Effort to Support Global Public Health by Fighting Vector-Borne Diseases -- Special global web conference "One Health" to address zoonotic disease within the </w:t>
        </w:r>
      </w:hyperlink>
      <w:hyperlink r:id="rId147" w:history="1">
        <w:r>
          <w:rPr>
            <w:rFonts w:ascii="arial" w:eastAsia="arial" w:hAnsi="arial" w:cs="arial"/>
            <w:b/>
            <w:i/>
            <w:strike w:val="0"/>
            <w:color w:val="0077CC"/>
            <w:sz w:val="28"/>
            <w:u w:val="single"/>
            <w:shd w:val="clear" w:color="auto" w:fill="FFFFFF"/>
            <w:vertAlign w:val="baseline"/>
          </w:rPr>
          <w:t>veterinary</w:t>
        </w:r>
      </w:hyperlink>
      <w:hyperlink r:id="rId147" w:history="1">
        <w:r>
          <w:rPr>
            <w:rFonts w:ascii="arial" w:eastAsia="arial" w:hAnsi="arial" w:cs="arial"/>
            <w:b/>
            <w:i/>
            <w:strike w:val="0"/>
            <w:color w:val="0077CC"/>
            <w:sz w:val="28"/>
            <w:u w:val="single"/>
            <w:shd w:val="clear" w:color="auto" w:fill="FFFFFF"/>
            <w:vertAlign w:val="baseline"/>
          </w:rPr>
          <w:t xml:space="preserve"> and public health fields</w:t>
        </w:r>
      </w:hyperlink>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10, 2014 Friday</w:t>
      </w:r>
    </w:p>
    <w:p>
      <w:pPr>
        <w:pStyle w:val="Normal4"/>
        <w:keepNext w:val="0"/>
        <w:spacing w:after="0" w:line="240" w:lineRule="atLeast"/>
        <w:ind w:right="0"/>
        <w:jc w:val="both"/>
      </w:pPr>
      <w:bookmarkStart w:id="6" w:name="Bookmark_4"/>
      <w:bookmarkEnd w:id="6"/>
    </w:p>
    <w:p>
      <w:pPr>
        <w:pStyle w:val="Normal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Normans Media Limited All Rights Reserved</w:t>
      </w:r>
    </w:p>
    <w:p>
      <w:pPr>
        <w:pStyle w:val="Normal4"/>
        <w:keepNext w:val="0"/>
        <w:spacing w:before="120" w:after="0" w:line="220" w:lineRule="atLeast"/>
        <w:ind w:left="0" w:right="0" w:firstLine="0"/>
        <w:jc w:val="left"/>
      </w:pPr>
      <w:r>
        <w:br/>
      </w:r>
      <w:r>
        <w:pict>
          <v:shape id="_x0000_i1037" type="#_x0000_t75" style="width:131.98pt;height:68.24pt">
            <v:imagedata r:id="rId118" o:title=""/>
          </v:shape>
        </w:pict>
      </w:r>
    </w:p>
    <w:p>
      <w:pPr>
        <w:pStyle w:val="Normal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1069 words</w:t>
      </w:r>
    </w:p>
    <w:p>
      <w:pPr>
        <w:pStyle w:val="Normal4"/>
        <w:keepNext/>
        <w:spacing w:before="240" w:after="0" w:line="340" w:lineRule="atLeast"/>
        <w:ind w:left="0" w:right="0" w:firstLine="0"/>
        <w:jc w:val="left"/>
      </w:pPr>
      <w:bookmarkStart w:id="7" w:name="Body_2"/>
      <w:bookmarkEnd w:id="7"/>
      <w:r>
        <w:rPr>
          <w:rFonts w:ascii="arial" w:eastAsia="arial" w:hAnsi="arial" w:cs="arial"/>
          <w:b/>
          <w:i w:val="0"/>
          <w:strike w:val="0"/>
          <w:noProof w:val="0"/>
          <w:color w:val="000000"/>
          <w:position w:val="0"/>
          <w:sz w:val="28"/>
          <w:u w:val="none"/>
          <w:vertAlign w:val="baseline"/>
        </w:rPr>
        <w:t>Body</w:t>
      </w:r>
    </w:p>
    <w:p>
      <w:pPr>
        <w:pStyle w:val="Normal4"/>
        <w:spacing w:line="60" w:lineRule="exact"/>
      </w:pPr>
      <w:r>
        <w:pict>
          <v:line id="_x0000_s1038" style="position:absolute;z-index:251664384" from="0,2pt" to="512pt,2pt" strokecolor="#009ddb" strokeweight="2pt">
            <v:stroke linestyle="single"/>
            <w10:wrap type="topAndBottom"/>
          </v:line>
        </w:pict>
      </w:r>
    </w:p>
    <w:p>
      <w:pPr>
        <w:pStyle w:val="Normal4"/>
      </w:pP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January 10, 2014</w:t>
      </w:r>
    </w:p>
    <w:p>
      <w:pPr>
        <w:pStyle w:val="Normal4"/>
      </w:pP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Leverkusen -- Nearly half of the world's population is infected with at least one type of vector-borne disease (1) . These diseases are transmitted from parasites to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and humans, and have a significant impact on public health and our global economy. The economic impact of Lyme disease alone is estimated to be well over $ 3 billion annually (2) . And as international travel makes the spread of disease faster and easier, it is increasingly important for veterinarians and public health professionals to understand prevalent vector-borne diseases.</w:t>
      </w:r>
    </w:p>
    <w:p>
      <w:pPr>
        <w:pStyle w:val="Normal4"/>
      </w:pP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Today, Bayer HealthCare's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Health Division is opening the online registration and inviting veterinarians, physicians, and public health professionals to join a global web conference on zoonotic vector-borne disease. This 3rd annual Canine Vector-Borne Disease (CVBD) web conference takes place Thursday, 20th March 2014, to raise awareness of parasitic diseases such as those transmitted via ticks (Lyme disease), fleas (canine bartonellosis), and sand flies (leishmaniosis). For this web conference, there will be two sessions: a targeted case study session for veterinarians and a roundtable session for veterinarians, physicians, and allied and public health professionals.</w:t>
      </w:r>
    </w:p>
    <w:p>
      <w:pPr>
        <w:pStyle w:val="Normal4"/>
      </w:pP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"Vector-Borne disease is a topic of critical importance for global public health," said Professor Michael Day from the University of Bristol, School of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Sciences (UK). "It involves both the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and public health fields, and this web conference is unique because it brings both of these audiences and perspectives together."</w:t>
      </w:r>
    </w:p>
    <w:p>
      <w:pPr>
        <w:pStyle w:val="Normal4"/>
      </w:pPr>
    </w:p>
    <w:p>
      <w:pPr>
        <w:pStyle w:val="Normal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2014 CVBD conference will involve an international team of global experts to raise awareness about vector-borne disease transmission, and addresses the challenges, opportunities, and surveillance information available to inform public health frameworks. The conference registration opens online today. Veterinarians are invited to submit clinical case studies at the website to be considered for sharing with the audience.</w:t>
      </w:r>
    </w:p>
    <w:p>
      <w:pPr>
        <w:pStyle w:val="Normal4"/>
      </w:pP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confirmed experts presenting from the Centers for Disease Control, the National Center for Emerging and Zoonotic Infectious Diseases, and the World Small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Association, this 2014 conference is set to surpass the success of past years by engaging a broader audience. In 2012 and 2013, there were over 5,000 participants, from 40 different countries who joined in the live web conference symposia in real time," said Dr. Norbert Mencke, Director of Global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Services Companion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Bayer HealthCare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Health.</w:t>
      </w:r>
    </w:p>
    <w:p>
      <w:pPr>
        <w:pStyle w:val="Normal4"/>
      </w:pP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Broadcasting live from Barcelona, Spain, the web conference meetings will be simultaneously translated into English, Spanish, Italian, French, German, and Russian languages to accommodate a global audience. For the 2014 web conference social media will play a vital role in raising awareness of CVBD, with a live Twitter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and supporting conference hashtags.</w:t>
      </w:r>
    </w:p>
    <w:p>
      <w:pPr>
        <w:pStyle w:val="Normal4"/>
      </w:pP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students from around the world will definitely enjoy attending the CVBD Web Conference, because the information is timely, high quality, and easily accessible for these young professionals via the web conference format," said Pim Polak, President of the International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Students Association (IVSA).</w:t>
      </w:r>
    </w:p>
    <w:p>
      <w:pPr>
        <w:pStyle w:val="Normal4"/>
      </w:pP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CVBD network involves thousands of veterinarians globally. In 2014, by adding the public health focus with the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topic, there will be a broader impact from the CVBD web conference to exchange knowledge and findings about ectoparasite-pathogen-host interaction as well as characterisation and assessment of pathogen and vector distribution. All interested veterinarians, physicians, allied and public health professionals are invited to register at .</w:t>
      </w:r>
    </w:p>
    <w:p>
      <w:pPr>
        <w:pStyle w:val="Normal4"/>
      </w:pPr>
    </w:p>
    <w:p>
      <w:pPr>
        <w:pStyle w:val="Normal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Canine Vector-Borne Disease (CVBD)</w:t>
      </w:r>
    </w:p>
    <w:p>
      <w:pPr>
        <w:pStyle w:val="Normal4"/>
      </w:pP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Canine vector-borne diseases (CVBD) are a growing international public health threat. These diseases, transmitted by blood-</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ectoparasites, include ticks (Lyme disease, babesiosis, anaplasmosis, and hemoplasmosis), fleas (canine bartonellosis and feline rickettsiosis), and sand flies (leishmaniosis). They are known to veterinarians and public health professionals throughout the world, and in some cases also have zoonotic consequences.</w:t>
      </w:r>
    </w:p>
    <w:p>
      <w:pPr>
        <w:pStyle w:val="Normal4"/>
      </w:pPr>
    </w:p>
    <w:p>
      <w:pPr>
        <w:pStyle w:val="Normal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the CVBD Web Conference</w:t>
      </w:r>
    </w:p>
    <w:p>
      <w:pPr>
        <w:pStyle w:val="Normal4"/>
      </w:pP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CVBD web conference is supported by Bayer HealthCare's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Health Division, a specialist in the field of parasite prevention. This 3rd CVBD web conference is designed to engage information seekers, experts and specialists in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xml:space="preserve">, human health and </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and public health to raise scientific awareness of zoonosis, "One Health" and its global impact. More information at .</w:t>
      </w:r>
    </w:p>
    <w:p>
      <w:pPr>
        <w:pStyle w:val="Normal4"/>
      </w:pPr>
    </w:p>
    <w:p>
      <w:pPr>
        <w:pStyle w:val="Normal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Bayer HealthCare</w:t>
      </w:r>
    </w:p>
    <w:p>
      <w:pPr>
        <w:pStyle w:val="Normal4"/>
      </w:pP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Bayer Group is a global enterprise with core competencies in the fields of health care,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high-tech materials. Bayer HealthCare, a subgroup of Bayer AG with annual sales of EUR 18.6 billion (2012), is one of the world's leading, innovative companies in the healthcare and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products industry and is based in Leverkusen, Germany. The company combines the global activities of the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Health, Consumer Care,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Care and Pharmaceuticals divisions. Bayer HealthCare's aim is to discover, develop, </w:t>
      </w:r>
      <w:r>
        <w:rPr>
          <w:rFonts w:ascii="arial" w:eastAsia="arial" w:hAnsi="arial" w:cs="arial"/>
          <w:b/>
          <w:i/>
          <w:strike w:val="0"/>
          <w:noProof w:val="0"/>
          <w:color w:val="000000"/>
          <w:position w:val="0"/>
          <w:sz w:val="20"/>
          <w:u w:val="single"/>
          <w:vertAlign w:val="baseline"/>
        </w:rPr>
        <w:t>manufacture</w:t>
      </w:r>
      <w:r>
        <w:rPr>
          <w:rFonts w:ascii="arial" w:eastAsia="arial" w:hAnsi="arial" w:cs="arial"/>
          <w:b w:val="0"/>
          <w:i w:val="0"/>
          <w:strike w:val="0"/>
          <w:noProof w:val="0"/>
          <w:color w:val="000000"/>
          <w:position w:val="0"/>
          <w:sz w:val="20"/>
          <w:u w:val="none"/>
          <w:vertAlign w:val="baseline"/>
        </w:rPr>
        <w:t xml:space="preserve"> and market products that will improve human and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health worldwide. Bayer HealthCare has a global workforce of 54,900 employees (Dec 31, 2012) and is represented in more than 100 countries. More information at .</w:t>
      </w:r>
    </w:p>
    <w:p>
      <w:pPr>
        <w:pStyle w:val="Normal4"/>
      </w:pPr>
    </w:p>
    <w:p>
      <w:pPr>
        <w:pStyle w:val="Normal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online press service is just a click away:</w:t>
      </w:r>
    </w:p>
    <w:p>
      <w:pPr>
        <w:pStyle w:val="Normal4"/>
      </w:pPr>
    </w:p>
    <w:p>
      <w:pPr>
        <w:pStyle w:val="Normal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Find more information at .</w:t>
      </w:r>
    </w:p>
    <w:p>
      <w:pPr>
        <w:pStyle w:val="Normal4"/>
      </w:pPr>
    </w:p>
    <w:p>
      <w:pPr>
        <w:pStyle w:val="Normal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 us on facebook:</w:t>
      </w:r>
    </w:p>
    <w:p>
      <w:pPr>
        <w:pStyle w:val="Normal4"/>
      </w:pPr>
    </w:p>
    <w:p>
      <w:pPr>
        <w:pStyle w:val="Normal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 us on Twitter:</w:t>
      </w:r>
    </w:p>
    <w:p>
      <w:pPr>
        <w:pStyle w:val="Normal4"/>
      </w:pP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Vector-Borne Diseases: Understanding the Environmental, Human Health, and Ecological Connections, Workshop Summary (Forum on Microbial Threats) ( 2008 ) / Summary and Assessment. Institute of </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xml:space="preserve"> of the National Academies.</w:t>
      </w:r>
    </w:p>
    <w:p>
      <w:pPr>
        <w:pStyle w:val="Normal4"/>
      </w:pPr>
    </w:p>
    <w:p>
      <w:pPr>
        <w:pStyle w:val="Normal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Lyme Disease.org (2013)</w:t>
      </w:r>
    </w:p>
    <w:p>
      <w:pPr>
        <w:pStyle w:val="Normal4"/>
      </w:pPr>
    </w:p>
    <w:p>
      <w:pPr>
        <w:pStyle w:val="Normal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Forward-Looking Statements</w:t>
      </w:r>
    </w:p>
    <w:p>
      <w:pPr>
        <w:pStyle w:val="Normal4"/>
      </w:pPr>
    </w:p>
    <w:p>
      <w:pPr>
        <w:pStyle w:val="Normal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release may contain forward-looking statements based on current assumptions and forecasts made by Bayer Group or subgroup management. Various known and unknown risks, uncertainties and other factors could lead to material differences between the actual future results, financial situation, development or performance of the company and the estimates given here. These factors include those discussed in Bayer's public reports which are available on the Bayer website at . The company assumes no liability whatsoever to update these forward-looking statements or to conform them to future events or developments.       </w:t>
      </w:r>
    </w:p>
    <w:p>
      <w:pPr>
        <w:pStyle w:val="Normal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10, 2014</w:t>
      </w:r>
    </w:p>
    <w:p>
      <w:pPr>
        <w:pStyle w:val="Normal4"/>
      </w:pPr>
    </w:p>
    <w:p>
      <w:pPr>
        <w:pStyle w:val="Normal4"/>
        <w:ind w:left="200"/>
        <w:sectPr>
          <w:type w:val="continuous"/>
          <w:pgMar w:top="840" w:right="1000" w:bottom="840" w:left="1000" w:header="400" w:footer="400"/>
          <w:pgNumType w:fmt="decimal"/>
          <w:cols w:space="720"/>
        </w:sectPr>
      </w:pPr>
      <w:r>
        <w:br/>
      </w:r>
      <w:r>
        <w:pict>
          <v:line id="_x0000_s1039" style="position:absolute;z-index:251665408" from="0,10pt" to="512pt,10pt" strokecolor="black" strokeweight="1pt">
            <v:stroke linestyle="single"/>
          </v:line>
        </w:pict>
      </w:r>
      <w:r>
        <w:rPr>
          <w:rFonts w:ascii="arial" w:eastAsia="arial" w:hAnsi="arial" w:cs="arial"/>
          <w:b/>
          <w:color w:val="767676"/>
          <w:sz w:val="16"/>
        </w:rPr>
        <w:t>End of Document</w:t>
      </w:r>
    </w:p>
    <w:p>
      <w:pPr>
        <w:pStyle w:val="Normal5"/>
        <w:sectPr>
          <w:headerReference w:type="even" r:id="rId148"/>
          <w:headerReference w:type="default" r:id="rId149"/>
          <w:footerReference w:type="even" r:id="rId150"/>
          <w:footerReference w:type="default" r:id="rId151"/>
          <w:headerReference w:type="first" r:id="rId152"/>
          <w:footerReference w:type="first" r:id="rId153"/>
          <w:type w:val="nextPage"/>
          <w:pgSz w:w="12240" w:h="15840"/>
          <w:pgMar w:top="840" w:right="1000" w:bottom="840" w:left="1000" w:header="400" w:footer="400"/>
          <w:pgNumType w:fmt="decimal"/>
          <w:cols w:space="720"/>
          <w:titlePg/>
        </w:sectPr>
      </w:pPr>
    </w:p>
    <w:p>
      <w:pPr>
        <w:pStyle w:val="Normal5"/>
      </w:pPr>
    </w:p>
    <w:p>
      <w:pPr>
        <w:pStyle w:val="Normal5"/>
      </w:pPr>
      <w:r>
        <w:pict>
          <v:shape id="_x0000_i1040" type="#_x0000_t75" alt="LexisNexis®" style="width:147.75pt;height:30pt">
            <v:imagedata r:id="rId4" o:title=""/>
          </v:shape>
        </w:pict>
      </w:r>
      <w:r>
        <w:cr/>
      </w:r>
    </w:p>
    <w:p>
      <w:pPr>
        <w:pStyle w:val="Heading13"/>
        <w:keepNext w:val="0"/>
        <w:spacing w:after="200" w:line="340" w:lineRule="atLeast"/>
        <w:ind w:left="0" w:right="0" w:firstLine="0"/>
        <w:jc w:val="center"/>
      </w:pPr>
      <w:hyperlink r:id="rId154" w:history="1">
        <w:r>
          <w:rPr>
            <w:rFonts w:ascii="arial" w:eastAsia="arial" w:hAnsi="arial" w:cs="arial"/>
            <w:b/>
            <w:i/>
            <w:strike w:val="0"/>
            <w:color w:val="0077CC"/>
            <w:sz w:val="28"/>
            <w:u w:val="single"/>
            <w:shd w:val="clear" w:color="auto" w:fill="FFFFFF"/>
            <w:vertAlign w:val="baseline"/>
          </w:rPr>
          <w:t xml:space="preserve">Government gets set to crack down on use of antibiotics and hormones in </w:t>
        </w:r>
      </w:hyperlink>
      <w:hyperlink r:id="rId154" w:history="1">
        <w:r>
          <w:rPr>
            <w:rFonts w:ascii="arial" w:eastAsia="arial" w:hAnsi="arial" w:cs="arial"/>
            <w:b/>
            <w:i/>
            <w:strike w:val="0"/>
            <w:color w:val="0077CC"/>
            <w:sz w:val="28"/>
            <w:u w:val="single"/>
            <w:shd w:val="clear" w:color="auto" w:fill="FFFFFF"/>
            <w:vertAlign w:val="baseline"/>
          </w:rPr>
          <w:t>animal</w:t>
        </w:r>
      </w:hyperlink>
      <w:hyperlink r:id="rId154" w:history="1">
        <w:r>
          <w:rPr>
            <w:rFonts w:ascii="arial" w:eastAsia="arial" w:hAnsi="arial" w:cs="arial"/>
            <w:b/>
            <w:i/>
            <w:strike w:val="0"/>
            <w:color w:val="0077CC"/>
            <w:sz w:val="28"/>
            <w:u w:val="single"/>
            <w:shd w:val="clear" w:color="auto" w:fill="FFFFFF"/>
            <w:vertAlign w:val="baseline"/>
          </w:rPr>
          <w:t xml:space="preserve"> </w:t>
        </w:r>
      </w:hyperlink>
      <w:hyperlink r:id="rId154" w:history="1">
        <w:r>
          <w:rPr>
            <w:rFonts w:ascii="arial" w:eastAsia="arial" w:hAnsi="arial" w:cs="arial"/>
            <w:b/>
            <w:i/>
            <w:strike w:val="0"/>
            <w:color w:val="0077CC"/>
            <w:sz w:val="28"/>
            <w:u w:val="single"/>
            <w:shd w:val="clear" w:color="auto" w:fill="FFFFFF"/>
            <w:vertAlign w:val="baseline"/>
          </w:rPr>
          <w:t>feed</w:t>
        </w:r>
      </w:hyperlink>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MailOnline</w:t>
      </w:r>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6, 2014 Saturday 12:47 AM GMT</w:t>
      </w:r>
    </w:p>
    <w:p>
      <w:pPr>
        <w:pStyle w:val="Normal5"/>
        <w:keepNext w:val="0"/>
        <w:spacing w:after="0" w:line="240" w:lineRule="atLeast"/>
        <w:ind w:right="0"/>
        <w:jc w:val="both"/>
      </w:pPr>
      <w:bookmarkStart w:id="8" w:name="Bookmark_5"/>
      <w:bookmarkEnd w:id="8"/>
    </w:p>
    <w:p>
      <w:pPr>
        <w:pStyle w:val="Normal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Associated Newspapers Ltd. All Rights Reserved</w:t>
      </w:r>
    </w:p>
    <w:p>
      <w:pPr>
        <w:pStyle w:val="Normal5"/>
        <w:keepNext w:val="0"/>
        <w:spacing w:before="120" w:after="0" w:line="220" w:lineRule="atLeast"/>
        <w:ind w:left="0" w:right="0" w:firstLine="0"/>
        <w:jc w:val="left"/>
      </w:pPr>
      <w:r>
        <w:br/>
      </w:r>
      <w:r>
        <w:pict>
          <v:shape id="_x0000_i1041" type="#_x0000_t75" style="width:218.97pt;height:42.74pt">
            <v:imagedata r:id="rId155" o:title=""/>
          </v:shape>
        </w:pict>
      </w:r>
    </w:p>
    <w:p>
      <w:pPr>
        <w:pStyle w:val="Normal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INDIANEWS</w:t>
      </w:r>
    </w:p>
    <w:p>
      <w:pPr>
        <w:pStyle w:val="Normal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506 words</w:t>
      </w:r>
    </w:p>
    <w:p>
      <w:pPr>
        <w:pStyle w:val="Normal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NEETU CHANDRA SHARMA</w:t>
      </w:r>
    </w:p>
    <w:p>
      <w:pPr>
        <w:pStyle w:val="Normal5"/>
        <w:keepNext/>
        <w:spacing w:before="240" w:after="0" w:line="340" w:lineRule="atLeast"/>
        <w:ind w:left="0" w:right="0" w:firstLine="0"/>
        <w:jc w:val="left"/>
      </w:pPr>
      <w:bookmarkStart w:id="9" w:name="Body_3"/>
      <w:bookmarkEnd w:id="9"/>
      <w:r>
        <w:rPr>
          <w:rFonts w:ascii="arial" w:eastAsia="arial" w:hAnsi="arial" w:cs="arial"/>
          <w:b/>
          <w:i w:val="0"/>
          <w:strike w:val="0"/>
          <w:noProof w:val="0"/>
          <w:color w:val="000000"/>
          <w:position w:val="0"/>
          <w:sz w:val="28"/>
          <w:u w:val="none"/>
          <w:vertAlign w:val="baseline"/>
        </w:rPr>
        <w:t>Body</w:t>
      </w:r>
    </w:p>
    <w:p>
      <w:pPr>
        <w:pStyle w:val="Normal5"/>
        <w:spacing w:line="60" w:lineRule="exact"/>
      </w:pPr>
      <w:r>
        <w:pict>
          <v:line id="_x0000_s1042" style="position:absolute;z-index:251666432" from="0,2pt" to="512pt,2pt" strokecolor="#009ddb" strokeweight="2pt">
            <v:stroke linestyle="single"/>
            <w10:wrap type="topAndBottom"/>
          </v:line>
        </w:pict>
      </w:r>
    </w:p>
    <w:p>
      <w:pPr>
        <w:pStyle w:val="Normal5"/>
      </w:pPr>
    </w:p>
    <w:p>
      <w:pPr>
        <w:pStyle w:val="Normal5"/>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and milk products on your plate would be free of toxins as soon as the Central Drugs Standard Control Organisation (CDSCO) has imposed restrictions on the use of antibiotics and hormones in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the increasing antibiotics resistance in humans, Drugs Controller General (India) Dr G.N. Singh, in consultation with the Union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initiated the move.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of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husbandry, dairying and fisheries under the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issued a circular to all directors and commissioners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husbandry) of all states and union territories on the use of antibiotics for treatment of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and in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Singh said in his letter.</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letter stated that "the state governments and union territories are requested to advise the veterinarians,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manufactures</w:t>
      </w:r>
      <w:r>
        <w:rPr>
          <w:rFonts w:ascii="arial" w:eastAsia="arial" w:hAnsi="arial" w:cs="arial"/>
          <w:b w:val="0"/>
          <w:i w:val="0"/>
          <w:strike w:val="0"/>
          <w:noProof w:val="0"/>
          <w:color w:val="000000"/>
          <w:position w:val="0"/>
          <w:sz w:val="20"/>
          <w:u w:val="none"/>
          <w:vertAlign w:val="baseline"/>
        </w:rPr>
        <w:t xml:space="preserve"> and all those involved in treatment of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for judicious use of antibiotics and hormones for the treatment of ailing food-producing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Singh said.</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"Awareness programmes at the consumer and farmer levels may also be arranged. At the same time, use of antibiotics and hormones in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should also be stopped," Singh added.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Antibiotics are primarily used for treating infectious and contagious diseases in the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Antibiotics are also used in premix for regular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in the poultries and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used for meat, milk and egg production.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kind of regular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of antibiotics has serious consequences on humans as residues of antibiotics may accumulate in meat, milk and eggs.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per the Drugs and Cosmetics Rules, the container of a </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xml:space="preserve"> for treatment of food-producing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shall be labelled.</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It should have the 'withdrawal period' of the drug for the species on which it is intended to be used.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'withdrawal period' is the period of interval between the last administration of a </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xml:space="preserve"> to the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under the normal conditions of use and production of foodstuff from such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helps to ensure that foodstuffs do not contain residues of </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xml:space="preserve"> in quantities excess of the maximum permissible residue limits.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his communication to the CDSCO, S.K. Dutta, assistant commissioner of department of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husbandry, dairying and fisheries under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said, "Following administration of any drugs including antibiotics, there should be a 'withdrawal period' to be given for food-producing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If the specific 'withdrawal period' has not been validated, the 'withdrawal period' shall not be less than seven days for eggs or milk, 28 days for meat from poultry and mammals including fat and offal.</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period is 500 degree days for fish meat (degree days are measurement of heating or cooling for the meat)".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"Consumption of antibiotics in meat, milk and eggs may develop antibiotic resistance in both humans and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type of use of antibiotics should be discouraged and in this regard, the farmers, industries and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manufacturers</w:t>
      </w:r>
      <w:r>
        <w:rPr>
          <w:rFonts w:ascii="arial" w:eastAsia="arial" w:hAnsi="arial" w:cs="arial"/>
          <w:b w:val="0"/>
          <w:i w:val="0"/>
          <w:strike w:val="0"/>
          <w:noProof w:val="0"/>
          <w:color w:val="000000"/>
          <w:position w:val="0"/>
          <w:sz w:val="20"/>
          <w:u w:val="none"/>
          <w:vertAlign w:val="baseline"/>
        </w:rPr>
        <w:t xml:space="preserve"> should be advised and educated on not using antibiotics for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Dutta said. </w:t>
      </w:r>
    </w:p>
    <w:p>
      <w:pPr>
        <w:pStyle w:val="Normal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6, 2014</w:t>
      </w:r>
    </w:p>
    <w:p>
      <w:pPr>
        <w:pStyle w:val="Normal5"/>
      </w:pPr>
    </w:p>
    <w:p>
      <w:pPr>
        <w:pStyle w:val="Normal5"/>
        <w:ind w:left="200"/>
        <w:sectPr>
          <w:type w:val="continuous"/>
          <w:pgMar w:top="840" w:right="1000" w:bottom="840" w:left="1000" w:header="400" w:footer="400"/>
          <w:pgNumType w:fmt="decimal"/>
          <w:cols w:space="720"/>
        </w:sectPr>
      </w:pPr>
      <w:r>
        <w:br/>
      </w:r>
      <w:r>
        <w:pict>
          <v:line id="_x0000_s1043" style="position:absolute;z-index:251667456" from="0,10pt" to="512pt,10pt" strokecolor="black" strokeweight="1pt">
            <v:stroke linestyle="single"/>
          </v:line>
        </w:pict>
      </w:r>
      <w:r>
        <w:rPr>
          <w:rFonts w:ascii="arial" w:eastAsia="arial" w:hAnsi="arial" w:cs="arial"/>
          <w:b/>
          <w:color w:val="767676"/>
          <w:sz w:val="16"/>
        </w:rPr>
        <w:t>End of Document</w:t>
      </w:r>
    </w:p>
    <w:p>
      <w:pPr>
        <w:pStyle w:val="Normal6"/>
        <w:sectPr>
          <w:headerReference w:type="even" r:id="rId156"/>
          <w:headerReference w:type="default" r:id="rId157"/>
          <w:footerReference w:type="even" r:id="rId158"/>
          <w:footerReference w:type="default" r:id="rId159"/>
          <w:headerReference w:type="first" r:id="rId160"/>
          <w:footerReference w:type="first" r:id="rId161"/>
          <w:type w:val="nextPage"/>
          <w:pgSz w:w="12240" w:h="15840"/>
          <w:pgMar w:top="840" w:right="1000" w:bottom="840" w:left="1000" w:header="400" w:footer="400"/>
          <w:pgNumType w:fmt="decimal"/>
          <w:cols w:space="720"/>
          <w:titlePg/>
        </w:sectPr>
      </w:pPr>
    </w:p>
    <w:p>
      <w:pPr>
        <w:pStyle w:val="Normal6"/>
      </w:pPr>
    </w:p>
    <w:p>
      <w:pPr>
        <w:pStyle w:val="Normal6"/>
      </w:pPr>
      <w:r>
        <w:pict>
          <v:shape id="_x0000_i1044" type="#_x0000_t75" alt="LexisNexis®" style="width:147.75pt;height:30pt">
            <v:imagedata r:id="rId4" o:title=""/>
          </v:shape>
        </w:pict>
      </w:r>
      <w:r>
        <w:cr/>
      </w:r>
    </w:p>
    <w:p>
      <w:pPr>
        <w:pStyle w:val="Heading14"/>
        <w:keepNext w:val="0"/>
        <w:spacing w:after="200" w:line="340" w:lineRule="atLeast"/>
        <w:ind w:left="0" w:right="0" w:firstLine="0"/>
        <w:jc w:val="center"/>
      </w:pPr>
      <w:hyperlink r:id="rId162" w:history="1">
        <w:r>
          <w:rPr>
            <w:rFonts w:ascii="arial" w:eastAsia="arial" w:hAnsi="arial" w:cs="arial"/>
            <w:b/>
            <w:i/>
            <w:strike w:val="0"/>
            <w:color w:val="0077CC"/>
            <w:sz w:val="28"/>
            <w:u w:val="single"/>
            <w:shd w:val="clear" w:color="auto" w:fill="FFFFFF"/>
            <w:vertAlign w:val="baseline"/>
          </w:rPr>
          <w:t>United Kingdom Intellectual Property Office Publishes Application for Trademark "Forthglade" to Forthglade Foods for Multiple Goods</w:t>
        </w:r>
      </w:hyperlink>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UK Government News</w:t>
      </w:r>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11, 2014 Tuesday 10:49 AM  EST</w:t>
      </w:r>
    </w:p>
    <w:p>
      <w:pPr>
        <w:pStyle w:val="Normal6"/>
        <w:keepNext w:val="0"/>
        <w:spacing w:after="0" w:line="240" w:lineRule="atLeast"/>
        <w:ind w:right="0"/>
        <w:jc w:val="both"/>
      </w:pPr>
      <w:bookmarkStart w:id="10" w:name="Bookmark_6"/>
      <w:bookmarkEnd w:id="10"/>
    </w:p>
    <w:p>
      <w:pPr>
        <w:pStyle w:val="Normal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HT Media Limited. All Rights Reserved</w:t>
      </w:r>
    </w:p>
    <w:p>
      <w:pPr>
        <w:pStyle w:val="Normal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283 words</w:t>
      </w:r>
    </w:p>
    <w:p>
      <w:pPr>
        <w:pStyle w:val="Normal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South Wales, United Kingdom </w:t>
      </w:r>
    </w:p>
    <w:p>
      <w:pPr>
        <w:pStyle w:val="Normal6"/>
        <w:keepNext/>
        <w:spacing w:before="240" w:after="0" w:line="340" w:lineRule="atLeast"/>
        <w:ind w:left="0" w:right="0" w:firstLine="0"/>
        <w:jc w:val="left"/>
      </w:pPr>
      <w:bookmarkStart w:id="11" w:name="Body_4"/>
      <w:bookmarkEnd w:id="11"/>
      <w:r>
        <w:rPr>
          <w:rFonts w:ascii="arial" w:eastAsia="arial" w:hAnsi="arial" w:cs="arial"/>
          <w:b/>
          <w:i w:val="0"/>
          <w:strike w:val="0"/>
          <w:noProof w:val="0"/>
          <w:color w:val="000000"/>
          <w:position w:val="0"/>
          <w:sz w:val="28"/>
          <w:u w:val="none"/>
          <w:vertAlign w:val="baseline"/>
        </w:rPr>
        <w:t>Body</w:t>
      </w:r>
    </w:p>
    <w:p>
      <w:pPr>
        <w:pStyle w:val="Normal6"/>
        <w:spacing w:line="60" w:lineRule="exact"/>
      </w:pPr>
      <w:r>
        <w:pict>
          <v:line id="_x0000_s1045" style="position:absolute;z-index:251668480" from="0,2pt" to="512pt,2pt" strokecolor="#009ddb" strokeweight="2pt">
            <v:stroke linestyle="single"/>
            <w10:wrap type="topAndBottom"/>
          </v:line>
        </w:pict>
      </w:r>
    </w:p>
    <w:p>
      <w:pPr>
        <w:pStyle w:val="Normal6"/>
      </w:pP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Wales, United Kingdom, Feb. 11 -- Forthglade Foods Ltd., Exeter, has filed the trademark "Forthglade" on Jan. 17 for multiple goods.</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trademark application (journal number: 2014/006) was published on Feb. 7. The description of the mark registered is: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preparations and sanitary preparations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Vitamins for household pets; dietetic substances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 disinfectants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and for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husbandry; preparations for destroying vermin; washing preparations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with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properties; Antibacterial preparations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 Insect repellents for domestic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Anti-parasitic collars; foodstuffs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with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properties; medicated additives to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foods; medicated dentifrices, mouthwashes and breath fresheners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pesticides; parasiticides; herbicides; fungicides; insecticides; insecticidal collars; medicated shampoo and detergents for use with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Foodstuffs for domestic pets included in Class 31;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horticultural and forestry products, grains and seeds; foodstuffs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birds and for fish and preparations included in class 31 for use as additives to such foodstuffs; malt; bones for dogs; litter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foodstuffs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including non-</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food supplements and tonics for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beverages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dietetic substances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not adapted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litter, training chews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(edible); pet foods." The original document can be viewed at: </w:t>
      </w:r>
      <w:hyperlink r:id="rId163" w:history="1">
        <w:r>
          <w:rPr>
            <w:rFonts w:ascii="arial" w:eastAsia="arial" w:hAnsi="arial" w:cs="arial"/>
            <w:b w:val="0"/>
            <w:i/>
            <w:strike w:val="0"/>
            <w:noProof w:val="0"/>
            <w:color w:val="0077CC"/>
            <w:position w:val="0"/>
            <w:sz w:val="20"/>
            <w:u w:val="single"/>
            <w:shd w:val="clear" w:color="auto" w:fill="FFFFFF"/>
            <w:vertAlign w:val="baseline"/>
          </w:rPr>
          <w:t>http://www.ipo.gov.uk/tmcase/Results/1/UK00003038384</w:t>
        </w:r>
      </w:hyperlink>
      <w:r>
        <w:rPr>
          <w:rFonts w:ascii="arial" w:eastAsia="arial" w:hAnsi="arial" w:cs="arial"/>
          <w:b w:val="0"/>
          <w:i w:val="0"/>
          <w:strike w:val="0"/>
          <w:noProof w:val="0"/>
          <w:color w:val="000000"/>
          <w:position w:val="0"/>
          <w:sz w:val="20"/>
          <w:u w:val="none"/>
          <w:vertAlign w:val="baseline"/>
        </w:rPr>
        <w:t xml:space="preserve"> For any query with respect to this article or any other content requirement, please contact Editor at </w:t>
      </w:r>
      <w:hyperlink r:id="rId140" w:history="1">
        <w:r>
          <w:rPr>
            <w:rFonts w:ascii="arial" w:eastAsia="arial" w:hAnsi="arial" w:cs="arial"/>
            <w:b w:val="0"/>
            <w:i/>
            <w:strike w:val="0"/>
            <w:noProof w:val="0"/>
            <w:color w:val="0077CC"/>
            <w:position w:val="0"/>
            <w:sz w:val="20"/>
            <w:u w:val="single"/>
            <w:shd w:val="clear" w:color="auto" w:fill="FFFFFF"/>
            <w:vertAlign w:val="baseline"/>
          </w:rPr>
          <w:t>htsyndication@hindustantimes.com</w:t>
        </w:r>
      </w:hyperlink>
    </w:p>
    <w:p>
      <w:pPr>
        <w:pStyle w:val="Normal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11, 2014</w:t>
      </w:r>
    </w:p>
    <w:p>
      <w:pPr>
        <w:pStyle w:val="Normal6"/>
      </w:pPr>
    </w:p>
    <w:p>
      <w:pPr>
        <w:pStyle w:val="Normal6"/>
        <w:ind w:left="200"/>
        <w:sectPr>
          <w:type w:val="continuous"/>
          <w:pgMar w:top="840" w:right="1000" w:bottom="840" w:left="1000" w:header="400" w:footer="400"/>
          <w:pgNumType w:fmt="decimal"/>
          <w:cols w:space="720"/>
        </w:sectPr>
      </w:pPr>
      <w:r>
        <w:br/>
      </w:r>
      <w:r>
        <w:pict>
          <v:line id="_x0000_s1046" style="position:absolute;z-index:251669504" from="0,10pt" to="512pt,10pt" strokecolor="black" strokeweight="1pt">
            <v:stroke linestyle="single"/>
          </v:line>
        </w:pict>
      </w:r>
      <w:r>
        <w:rPr>
          <w:rFonts w:ascii="arial" w:eastAsia="arial" w:hAnsi="arial" w:cs="arial"/>
          <w:b/>
          <w:color w:val="767676"/>
          <w:sz w:val="16"/>
        </w:rPr>
        <w:t>End of Document</w:t>
      </w:r>
    </w:p>
    <w:p>
      <w:pPr>
        <w:pStyle w:val="Normal7"/>
        <w:sectPr>
          <w:headerReference w:type="even" r:id="rId164"/>
          <w:headerReference w:type="default" r:id="rId165"/>
          <w:footerReference w:type="even" r:id="rId166"/>
          <w:footerReference w:type="default" r:id="rId167"/>
          <w:headerReference w:type="first" r:id="rId168"/>
          <w:footerReference w:type="first" r:id="rId169"/>
          <w:type w:val="nextPage"/>
          <w:pgSz w:w="12240" w:h="15840"/>
          <w:pgMar w:top="840" w:right="1000" w:bottom="840" w:left="1000" w:header="400" w:footer="400"/>
          <w:pgNumType w:fmt="decimal"/>
          <w:cols w:space="720"/>
          <w:titlePg/>
        </w:sectPr>
      </w:pPr>
    </w:p>
    <w:p>
      <w:pPr>
        <w:pStyle w:val="Normal7"/>
      </w:pPr>
    </w:p>
    <w:p>
      <w:pPr>
        <w:pStyle w:val="Normal7"/>
      </w:pPr>
      <w:r>
        <w:pict>
          <v:shape id="_x0000_i1047" type="#_x0000_t75" alt="LexisNexis®" style="width:147.75pt;height:30pt">
            <v:imagedata r:id="rId4" o:title=""/>
          </v:shape>
        </w:pict>
      </w:r>
      <w:r>
        <w:cr/>
      </w:r>
    </w:p>
    <w:p>
      <w:pPr>
        <w:pStyle w:val="Heading15"/>
        <w:keepNext w:val="0"/>
        <w:spacing w:after="200" w:line="340" w:lineRule="atLeast"/>
        <w:ind w:left="0" w:right="0" w:firstLine="0"/>
        <w:jc w:val="center"/>
      </w:pPr>
      <w:hyperlink r:id="rId170" w:history="1">
        <w:r>
          <w:rPr>
            <w:rFonts w:ascii="arial" w:eastAsia="arial" w:hAnsi="arial" w:cs="arial"/>
            <w:b/>
            <w:i/>
            <w:strike w:val="0"/>
            <w:color w:val="0077CC"/>
            <w:sz w:val="28"/>
            <w:u w:val="single"/>
            <w:shd w:val="clear" w:color="auto" w:fill="FFFFFF"/>
            <w:vertAlign w:val="baseline"/>
          </w:rPr>
          <w:t>United Kingdom Intellectual Property Office Publishes Application for Trademark "MOLE" to Mole Valley Farmers for Multiple Goods and Services</w:t>
        </w:r>
      </w:hyperlink>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UK Government News</w:t>
      </w:r>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17, 2013 Thursday 10:00 AM  EST</w:t>
      </w:r>
    </w:p>
    <w:p>
      <w:pPr>
        <w:pStyle w:val="Normal7"/>
        <w:keepNext w:val="0"/>
        <w:spacing w:after="0" w:line="240" w:lineRule="atLeast"/>
        <w:ind w:right="0"/>
        <w:jc w:val="both"/>
      </w:pPr>
      <w:bookmarkStart w:id="12" w:name="Bookmark_7"/>
      <w:bookmarkEnd w:id="12"/>
    </w:p>
    <w:p>
      <w:pPr>
        <w:pStyle w:val="Normal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2013 HT Media Limited. All Rights Reserved</w:t>
      </w:r>
    </w:p>
    <w:p>
      <w:pPr>
        <w:pStyle w:val="Normal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3192 words</w:t>
      </w:r>
    </w:p>
    <w:p>
      <w:pPr>
        <w:pStyle w:val="Normal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South Wales, United Kingdom </w:t>
      </w:r>
    </w:p>
    <w:p>
      <w:pPr>
        <w:pStyle w:val="Normal7"/>
        <w:keepNext/>
        <w:spacing w:before="240" w:after="0" w:line="340" w:lineRule="atLeast"/>
        <w:ind w:left="0" w:right="0" w:firstLine="0"/>
        <w:jc w:val="left"/>
      </w:pPr>
      <w:bookmarkStart w:id="13" w:name="Body_5"/>
      <w:bookmarkEnd w:id="13"/>
      <w:r>
        <w:rPr>
          <w:rFonts w:ascii="arial" w:eastAsia="arial" w:hAnsi="arial" w:cs="arial"/>
          <w:b/>
          <w:i w:val="0"/>
          <w:strike w:val="0"/>
          <w:noProof w:val="0"/>
          <w:color w:val="000000"/>
          <w:position w:val="0"/>
          <w:sz w:val="28"/>
          <w:u w:val="none"/>
          <w:vertAlign w:val="baseline"/>
        </w:rPr>
        <w:t>Body</w:t>
      </w:r>
    </w:p>
    <w:p>
      <w:pPr>
        <w:pStyle w:val="Normal7"/>
        <w:spacing w:line="60" w:lineRule="exact"/>
      </w:pPr>
      <w:r>
        <w:pict>
          <v:line id="_x0000_s1048" style="position:absolute;z-index:251670528" from="0,2pt" to="512pt,2pt" strokecolor="#009ddb" strokeweight="2pt">
            <v:stroke linestyle="single"/>
            <w10:wrap type="topAndBottom"/>
          </v:line>
        </w:pict>
      </w:r>
    </w:p>
    <w:p>
      <w:pPr>
        <w:pStyle w:val="Normal7"/>
      </w:pP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Wales, United Kingdom, Oct. 17 -- Mole Valley Farmers Ltd., Devon, has filed the trademark "MOLE" on Aug. 28 for multiple goods and services.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trademark application (journal number: 2013/041) was published on Oct. 11. The description of the mark registered is: "Chemicals for gardening, horticultural,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equestrian use; manure; compost; chemical products for the conditioning of compost; fertiliser; charcoal; fullers earth. Paints; varnishes; lacquers; preservatives against deterioration of wood.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care products (other than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 for use on livestock and domestic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shampoo for pets; products and preparations for cleaning and laundry use. Lubricants; electrical energy; fuels; fuel briquettes; fuel pellets; fuel products of pressed wood chips; fuel for heating purposes; fuel gas; oils in this class; fuel oil; petrol; diesel oil; fuel; coal; charcoal for use as fuel; candles; gun oil; absorbing compositions included in Class 4.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preparations;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vaccines; pharmaceutical preparations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products for equines;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products for cattle;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products for bovines;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products for ovines;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products for swine;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products for livestock;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pharmaceutical preparations for dermatological use;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antibiotic preparations;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dietetic products;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preparations for administration by injection;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preparations for application to the limbs;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preparations for external application;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preparations for external application to the limbs of horses;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preparations for external use; all relating to livestock and domestic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supplements and products, foodstuffs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additives to fodder, all the aforementioned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vitamins, minerals and trace elements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herbal and medicated foodstuffs and additives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 non-medicinal mineral, vitamin and trace element additives for use in food products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non-prescription dietary supplements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preparations for use as dietetic additives for food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preparations for use as nutritional supplements for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foodstuffs;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supplements and products; additives to fodder, not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dietary supplements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not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supplements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not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nutritional food supplements for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to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not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bandages; dressings; balms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washes; cleaning materials impregnated with disinfectants; disinfectants; preparations for destroying vermin; fungicides; herbicides; insecticides; insect repellents. </w:t>
      </w:r>
    </w:p>
    <w:p>
      <w:pPr>
        <w:pStyle w:val="Normal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Ironmongery; metal hardware; nails, screws and chains; containers; building materials; fencing wire; gates; gate furniture; metal fencing products and apparatus; metal tags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metal identity tags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metal ear tags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pet doors. Machine tools; machinery for gardening,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horticultural and equestrian use; incubators for eggs; turbines for power generation; turbines for electricity generation; electricity generators powered by wind, geothermal or other renewable and sustainable sources; wind turbines; wind powered electricity generators; generators for wind turbines; electrical generators using solar cells; anaerobic digestion plants; anaerobic digestion plants for biogas generation; anaerobic digestion plants for generating electricity; ground source heat pumps; geothermal heat pumps; parts and fittings for all the aforementioned goods. Hand tools; hand operated implements and equipment; gardening tools. Electrified fencing systems and parts and components of electric fence systems in this class, including electric fence controllers, battery operated fence energizers, mains operated fence energizers, electric fencing, security fences, pet fencing, electrical testing, switching and measuring apparatus and instruments, fencing tapes, wires and cords in this class; alarms and alarm systems; weighing apparatus; measuring apparatus; photovoltaic cells; solar energy collectors for electricity generation; electronic tags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electronic identity tags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electronic ear tags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safety and protective clothing and footwear; protective eyewear; ear plugs; high visibility clothing, headwear and footwear.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apparatus;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instruments; analytical apparatus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 apparatus for dialysis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 apparatus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 supportive bandages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 research apparatus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diagnosis;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obstetric aids for use in the birth of live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x-ray apparatus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 ultrasonic diagnostic apparatus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 parts and fittings for all the aforementioned goods; all for use with livestock and domestic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ear defenders, ear plugs; disposable clothing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 Apparatus for lighting; apparatus for heating; apparatus for cooking; apparatus for drying; apparatus for ventilating; apparatus for heating from renewable and sustainable sources, including wind and geothermal sources; solar energy collectors for heating, solar heating apparatus, solar heating installations, solar heating panels; fuel burners; boilers; parts and fittings for all the aforesaid goods; none of the aforementioned being for use in the cinematographic, photographic or television industries... Land vehicles;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vehicles; lawn tractors; parts and fittings for all the aforementioned goods. Firearms; ammunition and projectiles; cleaning apparatus and implements for firearms; covers for firearms; bags for firearms; explosives. Packing, stopping and insulating materials; hoses and hosepipes; insulators for electric fences; pipes, ducting, conduits and tubes not of metal; rubber stoppers and rubber bands for jar lids; bands or rubber for removal of lambs' tails; plastics in extruded form for gardening, horticultural,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equestrian use; plastic mulches for gardening, horticultural,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equestrian use; plastics textile material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filters, liners or barriers; plastic and polythene film for gardening, horticultural,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equestrian use; plastic and rubber sheeting for gardening, horticultural,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equestrian use; plastics materials for gardening, horticultural,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equestrian use; biodegradable mulch film; balewrap for haylage, silage, fodder and foodstuffs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perforated crop covers; plant growth regulating screen; non-textile goods for plant protection; adhesive tapes, adhesive strips and self-adhesive tapes, other than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stationery or household purposes; parts and fittings for the aforementioned goods. Leather and imitations of leather; collars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collars for pets; leads and leashes; pet clothing; umbrellas; walking sticks; whips; harness and saddlery; bits; horse rugs and blankets; saddle cloths and numnahs; bags, rucksacks, luggage, saddle bags, suitcases, workmens' pouches, travel bags, game bags. Fencing products not of metal; prefabricated wooden fences; electric fences (non-metallic posts for); building materials (non-metallic); hen houses; pet doors; stables and field shelters; parts and fittings for all the aforementioned goods. Garden furniture (made of wood or of plastic); beds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tags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not of metal; identity tags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not of metal; ear tags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not of metal; pet carriers; pet flaps; kennels and hutches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nesting boxes; parts and fittings for all the aforementioned goods. Brushes and combs for grooming horses; brushes and combs for grooming pets;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dishes for pets;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feeders</w:t>
      </w:r>
      <w:r>
        <w:rPr>
          <w:rFonts w:ascii="arial" w:eastAsia="arial" w:hAnsi="arial" w:cs="arial"/>
          <w:b w:val="0"/>
          <w:i w:val="0"/>
          <w:strike w:val="0"/>
          <w:noProof w:val="0"/>
          <w:color w:val="000000"/>
          <w:position w:val="0"/>
          <w:sz w:val="20"/>
          <w:u w:val="none"/>
          <w:vertAlign w:val="baseline"/>
        </w:rPr>
        <w:t xml:space="preserve"> and waterers;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troughs; water troughs; bird </w:t>
      </w:r>
      <w:r>
        <w:rPr>
          <w:rFonts w:ascii="arial" w:eastAsia="arial" w:hAnsi="arial" w:cs="arial"/>
          <w:b/>
          <w:i/>
          <w:strike w:val="0"/>
          <w:noProof w:val="0"/>
          <w:color w:val="000000"/>
          <w:position w:val="0"/>
          <w:sz w:val="20"/>
          <w:u w:val="single"/>
          <w:vertAlign w:val="baseline"/>
        </w:rPr>
        <w:t>feeders</w:t>
      </w:r>
      <w:r>
        <w:rPr>
          <w:rFonts w:ascii="arial" w:eastAsia="arial" w:hAnsi="arial" w:cs="arial"/>
          <w:b w:val="0"/>
          <w:i w:val="0"/>
          <w:strike w:val="0"/>
          <w:noProof w:val="0"/>
          <w:color w:val="000000"/>
          <w:position w:val="0"/>
          <w:sz w:val="20"/>
          <w:u w:val="none"/>
          <w:vertAlign w:val="baseline"/>
        </w:rPr>
        <w:t xml:space="preserve">; bird enclosures and bird houses; litter trays for pets; crates and cages for pets;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traps; fly traps; brooms and brushes; buckets; seed trays. Ropes; string, baler twine; nets; tents; awnings; sacks; bags for bulk transportation of goods. Textiles and textile goods; breathable waterproof fabrics and textiles; textiles impervious to water but permeable to moisture; water resistant fabrics and textiles; waterproof fabrics and textiles. Clothing, footwear and headgear; water resistant clothing, headgear and footwear; waterproof clothing, headgear and footwear; belts; outerclothing and overcoats. Meat, fish, poultry and game; meat extracts; prepared, preserved, dried and cooked fruit and vegetables; dairy products, cream, milk, eggs, yoghurt, jellies; jams, preserves and compotes; edible oils and fats; snack foods; soups. Coffee, tea, cocoa, sugar, rice, tapioca, sago, flour, preparations made from cereals, bread, pastry, pies, quiches, pizza; pizza bases, muesli, confectionary, desserts, ices, ice cream; honey, treacle; yeast, baking powder; dried herbs; sauces; condiments; salt, mustard; mayonnaise, vinegar, sauces (condiments); salad dressings; dips; spices; frozen confectionery, sorbets, ices, ice; coffee, tea, cocoa, chocolate and tea based beverages; pasta, noodles, couscous, tortillas, waffles; crackers, rice cakes, biscuits, snack-foods; cakes, decorations for cakes, marzipan, pralines, popcorn, custard; meat gravies; prepared meals; sandwiches.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horticultural products; seeds; natural plants and flowers; fresh fruit and vegetables; foodstuffs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edible chews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litter; pet food; forage; mulch (straw); straw; bedding materials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Beers; mineral and aerated waters and other non-alcoholic drinks; fruit drinks and fruit juices; preparations for making beverages. Alcoholic beverages (except beers). Retail services connected with the sale of, chemicals for gardening, horticultural,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equestrian use, manure, compost, chemical products for the conditioning of compost, fertiliser, charcoal, fullers earth, paint, varnish, lacquer, preservatives against deterioration of wood,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care products (other than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 namely shampoos, conditioners, deodortants, cosmetics and breath fresheners for use on livestock and domestic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shampoo for pets, products and preparations for cleaning and laundry use, lubricants, electrical energy, fuel briquettes, fuel pellets, fuel products of pressed wood chips, fuel for heating purposes, fuel gas, fuel oil, petrol, diesel oil, fuel, coal, charcoal for use as fuel, candles, gun oil, absorbing compositions included in Class 4,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preparations,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vaccines, pharmaceutical preparations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products for equines, bovines, ovines, swine and other livestock,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pharmaceutical preparations for dermatological use,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antibiotic preparations,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dietetic products,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preparations for administration by injection,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preparations for application to the limbs,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preparations for external application and use,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supplements and products, foodstuffs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additives to fodder, all the aforementioned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vitamins, minerals and trace elements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herbal and medicated foodstuffs and additives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 non-medicinal mineral, vitamin and trace element additives for use in food products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non-prescription dietary supplements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preparations for use as dietetic additives for food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preparations for use as nutritional supplements for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foodstuffs, bandages, dressings, balms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washes, cleaning materials impregnated with disinfectants, disinfectants, preparations for destroying vermin, fungicides, herbicides, insecticides, insect repellents, ironmongery, metal hardware, nails, screws and chains, containers, building materials, fencing wire, gates, gate furniture, metal fencing products and apparatus, metal tags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metal identity tags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metal ear tags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machine tools, machinery for gardening,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horticultural and equestrian use, incubators for eggs, turbines for power generation, turbines for electricity generation, anaerobic digestion plants, anaerobic digestion plants for generating renewable energy, anaerobic digestion plants for electricity generation, anaerobic digestion plants for biogas generation, hand tools, hand operated implements, gardening tools, electrified fencing systems and parts and components of electric fence systems, including electric fence controllers, battery and mains operated fence energizers, electric fencing, security fences, pet fencing, electrical testing, switching and measuring apparatus and instruments, fencing tapes, wires and cords, alarms and alarm systems, weighing apparatus, measuring apparatus, photovoltaic cells, solar energy collectors for electricity generation, electronic tags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electronic identity tags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electronic ear tags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safety and protective clothing and footwear, protective eyewear, ear defenders, ear plugs, high visibility clothing, headwear and footwear,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apparatus,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instruments, analytical apparatus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 apparatus for dialysis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 apparatus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 supportive bandages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 research apparatus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diagnosis,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obstetric aids for use in the birth of live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x-ray apparatus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 ultrasonic diagnostic apparatus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 disposable clothing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 apparatus for lighting, apparatus for heating, apparatus for cooking, apparatus for drying, apparatus for ventilating, apparatus for energy generation and collection from wind, wave and geothermal sources, apparatus for heating, energy generation and energy collection from renewable and sustainable sources, solar energy collectors for heating, solar heating apparatus and installations, solar heating panels, fuel burners, boilers, parts and fittings for all the aforesaid goods, land vehicles,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vehicles, lawn tractors, firearms, ammunition and projectiles, cleaning apparatus and implements for firearms, covers for firearms, explosives, insulating materials, leather and imitations of leather, collars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collars, leads and leashes for pets, umbrellas, walking sticks, whips, harness and saddlery, horse rugs and blankets, saddle cloths and numnahs, bags, rucksacks, luggage, saddle bags, suitcases, workmens' pouches, travel bags, game bags, bags for firearms, fencing products not of metal, prefabricated wooden fences, electric fences, building materials (non-metallic), hen houses, pet doors, stables and field shelters, garden furniture (made of wood or of plastic), beds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tags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identity tags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ear tags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brushes for grooming horses, brushes for grooming pets,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feeders</w:t>
      </w:r>
      <w:r>
        <w:rPr>
          <w:rFonts w:ascii="arial" w:eastAsia="arial" w:hAnsi="arial" w:cs="arial"/>
          <w:b w:val="0"/>
          <w:i w:val="0"/>
          <w:strike w:val="0"/>
          <w:noProof w:val="0"/>
          <w:color w:val="000000"/>
          <w:position w:val="0"/>
          <w:sz w:val="20"/>
          <w:u w:val="none"/>
          <w:vertAlign w:val="baseline"/>
        </w:rPr>
        <w:t xml:space="preserve"> and waterers,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and water troughs, bird </w:t>
      </w:r>
      <w:r>
        <w:rPr>
          <w:rFonts w:ascii="arial" w:eastAsia="arial" w:hAnsi="arial" w:cs="arial"/>
          <w:b/>
          <w:i/>
          <w:strike w:val="0"/>
          <w:noProof w:val="0"/>
          <w:color w:val="000000"/>
          <w:position w:val="0"/>
          <w:sz w:val="20"/>
          <w:u w:val="single"/>
          <w:vertAlign w:val="baseline"/>
        </w:rPr>
        <w:t>feeders</w:t>
      </w:r>
      <w:r>
        <w:rPr>
          <w:rFonts w:ascii="arial" w:eastAsia="arial" w:hAnsi="arial" w:cs="arial"/>
          <w:b w:val="0"/>
          <w:i w:val="0"/>
          <w:strike w:val="0"/>
          <w:noProof w:val="0"/>
          <w:color w:val="000000"/>
          <w:position w:val="0"/>
          <w:sz w:val="20"/>
          <w:u w:val="none"/>
          <w:vertAlign w:val="baseline"/>
        </w:rPr>
        <w:t xml:space="preserve">, bird enclosures and houses, litter trays for pets, crates and cages for pets,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traps, fly traps, brooms and brushes, buckets, seed trays, ropes, string, nets, tents, awnings, sacks, textiles, breathable waterproof fabrics and textiles, textiles impervious to water but permeable to moisture, water resistant fabrics and textiles, waterproof fabrics and textiles clothing, footwear, headgear, water resistant clothing, headgear, footwear, waterproof clothing, headgear, footwear,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horticultural products, seeds, natural plants and flowers, fresh fruit and vegetables, foodstuffs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supplements and products, additives to fodder, not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dietary supplements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supplements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nutritional food supplements for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to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edible chews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litter, pet food, forage, mulch (straw), straw, bedding materials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food and drink, including alcoholic drinks beers, all via a retail store, or a mail order catalogue or by means of the internet; customer club services, including loyalty, promotion and incentive schemes; information, advice and consultancy services relating to the aforesaid, provision of information. Commodities brokerage; credit, debit and charge card services; insurance services; financial services; discount card services; automated payment services; issuing of tokens of value in relation to loyalty schemes; issue and redemption tokens and vouchers; information and advisory services all relating to the aforesaid services; financial services for home mortgages, home equity, and personal loans; financial services for educational purposes; travel insurance, financial investment services; banking services; financial affairs; monetary affairs; real estate affairs; loan services in connection with car buying; information, advisory, and consultancy services relating to all the aforesaid services. Gas, oil, electricity and energy supply services; gas, oil, electricity and energy distribution; consultancy, information and advisory services relating to all the aforesaid; transportation and distribution of goods by road; rental of horse saddles; rental of quad bikes, horse trailers and horse boxes. Energy production; renewable energy production; advisory services with energy production; advisory services connected with renewable energy production; consultancy relating to energy production; consultancy relating to energy production; consultancy relating to renewable energy production. Educational consultancy and advisory services in relation to equestrian matters. Bacteriological, biological and chemical testing and advisory services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gardening and equestrian purposes; testing of materials and seeds; soil testing services; advisory and consultancy services relating to electric fencing. Restaurant services; bar, public house and restaurant services; providing food and drink; catering services; cafes, cafeterias, canteens, snack-bars; preparation of meals for consumption on or off the premises.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services; hygienic care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horticulture and forestry services; information services relating to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pharmaceuticals; consultancy, advisory and information services relating to the care of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nutrition and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health; provision of dietetic advice relating to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consultancy, advisory and information services relating to the care of farm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information services; consultancy services relating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advisory services; provision of information, consultancy and advisory services in relation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horticultural and gardening matters; rental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horticultural and gardening equipment and machinery, grass toppers (mowers), muck spreaders, bale shears, arena graders and rollers; rental of clippers." The original document can be viewed at: </w:t>
      </w:r>
      <w:hyperlink r:id="rId171" w:history="1">
        <w:r>
          <w:rPr>
            <w:rFonts w:ascii="arial" w:eastAsia="arial" w:hAnsi="arial" w:cs="arial"/>
            <w:b w:val="0"/>
            <w:i/>
            <w:strike w:val="0"/>
            <w:noProof w:val="0"/>
            <w:color w:val="0077CC"/>
            <w:position w:val="0"/>
            <w:sz w:val="20"/>
            <w:u w:val="single"/>
            <w:shd w:val="clear" w:color="auto" w:fill="FFFFFF"/>
            <w:vertAlign w:val="baseline"/>
          </w:rPr>
          <w:t>http://www.ipo.gov.uk/tmcase/Results/1/UK00003019825</w:t>
        </w:r>
      </w:hyperlink>
      <w:r>
        <w:rPr>
          <w:rFonts w:ascii="arial" w:eastAsia="arial" w:hAnsi="arial" w:cs="arial"/>
          <w:b w:val="0"/>
          <w:i w:val="0"/>
          <w:strike w:val="0"/>
          <w:noProof w:val="0"/>
          <w:color w:val="000000"/>
          <w:position w:val="0"/>
          <w:sz w:val="20"/>
          <w:u w:val="none"/>
          <w:vertAlign w:val="baseline"/>
        </w:rPr>
        <w:t xml:space="preserve"> For any query with respect to this article or any other content requirement, please contact Editor at </w:t>
      </w:r>
      <w:hyperlink r:id="rId140" w:history="1">
        <w:r>
          <w:rPr>
            <w:rFonts w:ascii="arial" w:eastAsia="arial" w:hAnsi="arial" w:cs="arial"/>
            <w:b w:val="0"/>
            <w:i/>
            <w:strike w:val="0"/>
            <w:noProof w:val="0"/>
            <w:color w:val="0077CC"/>
            <w:position w:val="0"/>
            <w:sz w:val="20"/>
            <w:u w:val="single"/>
            <w:shd w:val="clear" w:color="auto" w:fill="FFFFFF"/>
            <w:vertAlign w:val="baseline"/>
          </w:rPr>
          <w:t>htsyndication@hindustantimes.com</w:t>
        </w:r>
      </w:hyperlink>
    </w:p>
    <w:p>
      <w:pPr>
        <w:pStyle w:val="Normal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17, 2013</w:t>
      </w:r>
    </w:p>
    <w:p>
      <w:pPr>
        <w:pStyle w:val="Normal7"/>
      </w:pPr>
    </w:p>
    <w:p>
      <w:pPr>
        <w:pStyle w:val="Normal7"/>
        <w:ind w:left="200"/>
        <w:sectPr>
          <w:type w:val="continuous"/>
          <w:pgMar w:top="840" w:right="1000" w:bottom="840" w:left="1000" w:header="400" w:footer="400"/>
          <w:pgNumType w:fmt="decimal"/>
          <w:cols w:space="720"/>
        </w:sectPr>
      </w:pPr>
      <w:r>
        <w:br/>
      </w:r>
      <w:r>
        <w:pict>
          <v:line id="_x0000_s1049" style="position:absolute;z-index:251671552" from="0,10pt" to="512pt,10pt" strokecolor="black" strokeweight="1pt">
            <v:stroke linestyle="single"/>
          </v:line>
        </w:pict>
      </w:r>
      <w:r>
        <w:rPr>
          <w:rFonts w:ascii="arial" w:eastAsia="arial" w:hAnsi="arial" w:cs="arial"/>
          <w:b/>
          <w:color w:val="767676"/>
          <w:sz w:val="16"/>
        </w:rPr>
        <w:t>End of Document</w:t>
      </w:r>
    </w:p>
    <w:p>
      <w:pPr>
        <w:pStyle w:val="Normal8"/>
        <w:sectPr>
          <w:headerReference w:type="even" r:id="rId172"/>
          <w:headerReference w:type="default" r:id="rId173"/>
          <w:footerReference w:type="even" r:id="rId174"/>
          <w:footerReference w:type="default" r:id="rId175"/>
          <w:headerReference w:type="first" r:id="rId176"/>
          <w:footerReference w:type="first" r:id="rId177"/>
          <w:type w:val="nextPage"/>
          <w:pgSz w:w="12240" w:h="15840"/>
          <w:pgMar w:top="840" w:right="1000" w:bottom="840" w:left="1000" w:header="400" w:footer="400"/>
          <w:pgNumType w:fmt="decimal"/>
          <w:cols w:space="720"/>
          <w:titlePg/>
        </w:sectPr>
      </w:pPr>
    </w:p>
    <w:p>
      <w:pPr>
        <w:pStyle w:val="Normal8"/>
      </w:pPr>
    </w:p>
    <w:p>
      <w:pPr>
        <w:pStyle w:val="Normal8"/>
      </w:pPr>
      <w:r>
        <w:pict>
          <v:shape id="_x0000_i1050" type="#_x0000_t75" alt="LexisNexis®" style="width:147.75pt;height:30pt">
            <v:imagedata r:id="rId4" o:title=""/>
          </v:shape>
        </w:pict>
      </w:r>
      <w:r>
        <w:cr/>
      </w:r>
    </w:p>
    <w:p>
      <w:pPr>
        <w:pStyle w:val="Heading16"/>
        <w:keepNext w:val="0"/>
        <w:spacing w:after="200" w:line="340" w:lineRule="atLeast"/>
        <w:ind w:left="0" w:right="0" w:firstLine="0"/>
        <w:jc w:val="center"/>
      </w:pPr>
      <w:hyperlink r:id="rId178" w:history="1">
        <w:r>
          <w:rPr>
            <w:rFonts w:ascii="arial" w:eastAsia="arial" w:hAnsi="arial" w:cs="arial"/>
            <w:b/>
            <w:i/>
            <w:strike w:val="0"/>
            <w:color w:val="0077CC"/>
            <w:sz w:val="28"/>
            <w:u w:val="single"/>
            <w:shd w:val="clear" w:color="auto" w:fill="FFFFFF"/>
            <w:vertAlign w:val="baseline"/>
          </w:rPr>
          <w:t>United Kingdom Intellectual Property Office Publishes Application for Trademark "i-deal" to Matthew Sillifant for Multiple Goods</w:t>
        </w:r>
      </w:hyperlink>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UK Government News</w:t>
      </w:r>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7, 2014 Tuesday 10:25 AM  EST</w:t>
      </w:r>
    </w:p>
    <w:p>
      <w:pPr>
        <w:pStyle w:val="Normal8"/>
        <w:keepNext w:val="0"/>
        <w:spacing w:after="0" w:line="240" w:lineRule="atLeast"/>
        <w:ind w:right="0"/>
        <w:jc w:val="both"/>
      </w:pPr>
      <w:bookmarkStart w:id="14" w:name="Bookmark_8"/>
      <w:bookmarkEnd w:id="14"/>
    </w:p>
    <w:p>
      <w:pPr>
        <w:pStyle w:val="Normal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HT Media Limited. All Rights Reserved</w:t>
      </w:r>
    </w:p>
    <w:p>
      <w:pPr>
        <w:pStyle w:val="Normal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485 words</w:t>
      </w:r>
    </w:p>
    <w:p>
      <w:pPr>
        <w:pStyle w:val="Normal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South Wales, United Kingdom </w:t>
      </w:r>
    </w:p>
    <w:p>
      <w:pPr>
        <w:pStyle w:val="Normal8"/>
        <w:keepNext/>
        <w:spacing w:before="240" w:after="0" w:line="340" w:lineRule="atLeast"/>
        <w:ind w:left="0" w:right="0" w:firstLine="0"/>
        <w:jc w:val="left"/>
      </w:pPr>
      <w:bookmarkStart w:id="15" w:name="Body_6"/>
      <w:bookmarkEnd w:id="15"/>
      <w:r>
        <w:rPr>
          <w:rFonts w:ascii="arial" w:eastAsia="arial" w:hAnsi="arial" w:cs="arial"/>
          <w:b/>
          <w:i w:val="0"/>
          <w:strike w:val="0"/>
          <w:noProof w:val="0"/>
          <w:color w:val="000000"/>
          <w:position w:val="0"/>
          <w:sz w:val="28"/>
          <w:u w:val="none"/>
          <w:vertAlign w:val="baseline"/>
        </w:rPr>
        <w:t>Body</w:t>
      </w:r>
    </w:p>
    <w:p>
      <w:pPr>
        <w:pStyle w:val="Normal8"/>
        <w:spacing w:line="60" w:lineRule="exact"/>
      </w:pPr>
      <w:r>
        <w:pict>
          <v:line id="_x0000_s1051" style="position:absolute;z-index:251672576" from="0,2pt" to="512pt,2pt" strokecolor="#009ddb" strokeweight="2pt">
            <v:stroke linestyle="single"/>
            <w10:wrap type="topAndBottom"/>
          </v:line>
        </w:pict>
      </w:r>
    </w:p>
    <w:p>
      <w:pPr>
        <w:pStyle w:val="Normal8"/>
      </w:pP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Wales, United Kingdom, Jan. 7 -- Matthew Sillifant, Nuneaton, has filed the trademark "i-deal" on Nov. 24, 2013 for multiple goods.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trademark application (journal number: 2014/001) was published on Jan. 3. The description of the mark registered is: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acids;</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chemicals;Chemical adjuvants for use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;Chemical products derived from milk;Chemicals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 except fungicides, weedkillers, herbicides, insecticides and parasiticides;Chemicals for use in coating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seeds [other than fungicides, herbicides, insecticides, parasiticides];Chemicals used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;Chemicals used in horticulture;Chemicals used in industry, science and photography, as well as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horticulture and forestry;Mixtures of bacterial concentrates for addition to silages [other than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use];Mixtures of chemicals and microorganisms for increasing the nutritional value of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fodder [other than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use];Mixtures of chemicals and microorganisms for use on hay in producing silage [other than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use];Chemical substances for use in preventing the coagulation of albumin in milk;Chemical products derived from milk;Seed coatings [fertilizer];Seed dressings for preservation;Seed preserving substances. Reagents (Chemical -)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purposes;Reagents for analytical purposes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purposes];Reagents for use in diagnostic tests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purposes];Rat poison;Raticides;</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dips [preparations];</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washes;Sheep dips;Teat dips for dairy cows;Preparations for destroying vermin;Chemical preparations for destroying vermin;Vermin destroying preparations. </w:t>
      </w:r>
    </w:p>
    <w:p>
      <w:pPr>
        <w:pStyle w:val="Normal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Dog treats [edible];Dog food;Artificial milk prepared for use as a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stuff for calves;Milk for use as foodstuffs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;Foodstuffs for farm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feedstuffs;</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preparations;</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feeds</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foodstuffs containing air-cured hay;</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foodstuffs containing hay;</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foodstuffs derived from air-cured hay;</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foodstuffs derived from hay;</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foodstuffs derived from vegetable matter;</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foodstuffs for the weaning of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foodstuffs in the form of nuts;</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foodstuffs in the form of pellets;</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foodstuffs in the form of pieces;Foodstuffs for sheep;Cattle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;Foodstuffs for cattle;Mineral salts for cattle;Cattle cake;Salt for cattle;Rape cake for cattle;Cake (Rape -) for cattle;Cattle food;Maize cake for cattle;Pig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;Foodstuffs for pigs;Foodstuffs for sheep;Bird seed;Grass seed;Rye seed;Wheat seed;Wildlife seed mixtures;Germ (Seed -) for botanical purposes;Cat food;Cat treats [edible];Livestock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;Livestock fattening preparations." The original document can be viewed at: </w:t>
      </w:r>
      <w:hyperlink r:id="rId179" w:history="1">
        <w:r>
          <w:rPr>
            <w:rFonts w:ascii="arial" w:eastAsia="arial" w:hAnsi="arial" w:cs="arial"/>
            <w:b w:val="0"/>
            <w:i/>
            <w:strike w:val="0"/>
            <w:noProof w:val="0"/>
            <w:color w:val="0077CC"/>
            <w:position w:val="0"/>
            <w:sz w:val="20"/>
            <w:u w:val="single"/>
            <w:shd w:val="clear" w:color="auto" w:fill="FFFFFF"/>
            <w:vertAlign w:val="baseline"/>
          </w:rPr>
          <w:t>http://www.ipo.gov.uk/tmcase/Results/1/UK00003032008</w:t>
        </w:r>
      </w:hyperlink>
      <w:r>
        <w:rPr>
          <w:rFonts w:ascii="arial" w:eastAsia="arial" w:hAnsi="arial" w:cs="arial"/>
          <w:b w:val="0"/>
          <w:i w:val="0"/>
          <w:strike w:val="0"/>
          <w:noProof w:val="0"/>
          <w:color w:val="000000"/>
          <w:position w:val="0"/>
          <w:sz w:val="20"/>
          <w:u w:val="none"/>
          <w:vertAlign w:val="baseline"/>
        </w:rPr>
        <w:t xml:space="preserve"> For any query with respect to this article or any other content requirement, please contact Editor at </w:t>
      </w:r>
      <w:hyperlink r:id="rId140" w:history="1">
        <w:r>
          <w:rPr>
            <w:rFonts w:ascii="arial" w:eastAsia="arial" w:hAnsi="arial" w:cs="arial"/>
            <w:b w:val="0"/>
            <w:i/>
            <w:strike w:val="0"/>
            <w:noProof w:val="0"/>
            <w:color w:val="0077CC"/>
            <w:position w:val="0"/>
            <w:sz w:val="20"/>
            <w:u w:val="single"/>
            <w:shd w:val="clear" w:color="auto" w:fill="FFFFFF"/>
            <w:vertAlign w:val="baseline"/>
          </w:rPr>
          <w:t>htsyndication@hindustantimes.com</w:t>
        </w:r>
      </w:hyperlink>
    </w:p>
    <w:p>
      <w:pPr>
        <w:pStyle w:val="Normal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7, 2014</w:t>
      </w:r>
    </w:p>
    <w:p>
      <w:pPr>
        <w:pStyle w:val="Normal8"/>
      </w:pPr>
    </w:p>
    <w:p>
      <w:pPr>
        <w:pStyle w:val="Normal8"/>
        <w:ind w:left="200"/>
        <w:sectPr>
          <w:type w:val="continuous"/>
          <w:pgMar w:top="840" w:right="1000" w:bottom="840" w:left="1000" w:header="400" w:footer="400"/>
          <w:pgNumType w:fmt="decimal"/>
          <w:cols w:space="720"/>
        </w:sectPr>
      </w:pPr>
      <w:r>
        <w:br/>
      </w:r>
      <w:r>
        <w:pict>
          <v:line id="_x0000_s1052" style="position:absolute;z-index:251673600" from="0,10pt" to="512pt,10pt" strokecolor="black" strokeweight="1pt">
            <v:stroke linestyle="single"/>
          </v:line>
        </w:pict>
      </w:r>
      <w:r>
        <w:rPr>
          <w:rFonts w:ascii="arial" w:eastAsia="arial" w:hAnsi="arial" w:cs="arial"/>
          <w:b/>
          <w:color w:val="767676"/>
          <w:sz w:val="16"/>
        </w:rPr>
        <w:t>End of Document</w:t>
      </w:r>
    </w:p>
    <w:p>
      <w:pPr>
        <w:pStyle w:val="Normal9"/>
        <w:sectPr>
          <w:headerReference w:type="even" r:id="rId180"/>
          <w:headerReference w:type="default" r:id="rId181"/>
          <w:footerReference w:type="even" r:id="rId182"/>
          <w:footerReference w:type="default" r:id="rId183"/>
          <w:headerReference w:type="first" r:id="rId184"/>
          <w:footerReference w:type="first" r:id="rId185"/>
          <w:type w:val="nextPage"/>
          <w:pgSz w:w="12240" w:h="15840"/>
          <w:pgMar w:top="840" w:right="1000" w:bottom="840" w:left="1000" w:header="400" w:footer="400"/>
          <w:pgNumType w:fmt="decimal"/>
          <w:cols w:space="720"/>
          <w:titlePg/>
        </w:sectPr>
      </w:pPr>
    </w:p>
    <w:p>
      <w:pPr>
        <w:pStyle w:val="Normal9"/>
      </w:pPr>
    </w:p>
    <w:p>
      <w:pPr>
        <w:pStyle w:val="Normal9"/>
      </w:pPr>
      <w:r>
        <w:pict>
          <v:shape id="_x0000_i1053" type="#_x0000_t75" alt="LexisNexis®" style="width:147.75pt;height:30pt">
            <v:imagedata r:id="rId4" o:title=""/>
          </v:shape>
        </w:pict>
      </w:r>
      <w:r>
        <w:cr/>
      </w:r>
    </w:p>
    <w:p>
      <w:pPr>
        <w:pStyle w:val="Heading17"/>
        <w:keepNext w:val="0"/>
        <w:spacing w:after="200" w:line="340" w:lineRule="atLeast"/>
        <w:ind w:left="0" w:right="0" w:firstLine="0"/>
        <w:jc w:val="center"/>
      </w:pPr>
      <w:hyperlink r:id="rId186" w:history="1">
        <w:r>
          <w:rPr>
            <w:rFonts w:ascii="arial" w:eastAsia="arial" w:hAnsi="arial" w:cs="arial"/>
            <w:b/>
            <w:i/>
            <w:strike w:val="0"/>
            <w:color w:val="0077CC"/>
            <w:sz w:val="28"/>
            <w:u w:val="single"/>
            <w:shd w:val="clear" w:color="auto" w:fill="FFFFFF"/>
            <w:vertAlign w:val="baseline"/>
          </w:rPr>
          <w:t>United Kingdom Intellectual Property Office Publishes Application for Trademark "ECOSPRAY" to Ecospray for Various Goods and Services</w:t>
        </w:r>
      </w:hyperlink>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UK Government News</w:t>
      </w:r>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8, 2014 Friday 1:32 PM  EST</w:t>
      </w:r>
    </w:p>
    <w:p>
      <w:pPr>
        <w:pStyle w:val="Normal9"/>
        <w:keepNext w:val="0"/>
        <w:spacing w:after="0" w:line="240" w:lineRule="atLeast"/>
        <w:ind w:right="0"/>
        <w:jc w:val="both"/>
      </w:pPr>
      <w:bookmarkStart w:id="16" w:name="Bookmark_9"/>
      <w:bookmarkEnd w:id="16"/>
    </w:p>
    <w:p>
      <w:pPr>
        <w:pStyle w:val="Normal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HT Media Limited. All Rights Reserved</w:t>
      </w:r>
    </w:p>
    <w:p>
      <w:pPr>
        <w:pStyle w:val="Normal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540 words</w:t>
      </w:r>
    </w:p>
    <w:p>
      <w:pPr>
        <w:pStyle w:val="Normal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South Wales </w:t>
      </w:r>
    </w:p>
    <w:p>
      <w:pPr>
        <w:pStyle w:val="Normal9"/>
        <w:keepNext/>
        <w:spacing w:before="240" w:after="0" w:line="340" w:lineRule="atLeast"/>
        <w:ind w:left="0" w:right="0" w:firstLine="0"/>
        <w:jc w:val="left"/>
      </w:pPr>
      <w:bookmarkStart w:id="17" w:name="Body_7"/>
      <w:bookmarkEnd w:id="17"/>
      <w:r>
        <w:rPr>
          <w:rFonts w:ascii="arial" w:eastAsia="arial" w:hAnsi="arial" w:cs="arial"/>
          <w:b/>
          <w:i w:val="0"/>
          <w:strike w:val="0"/>
          <w:noProof w:val="0"/>
          <w:color w:val="000000"/>
          <w:position w:val="0"/>
          <w:sz w:val="28"/>
          <w:u w:val="none"/>
          <w:vertAlign w:val="baseline"/>
        </w:rPr>
        <w:t>Body</w:t>
      </w:r>
    </w:p>
    <w:p>
      <w:pPr>
        <w:pStyle w:val="Normal9"/>
        <w:spacing w:line="60" w:lineRule="exact"/>
      </w:pPr>
      <w:r>
        <w:pict>
          <v:line id="_x0000_s1054" style="position:absolute;z-index:251674624" from="0,2pt" to="512pt,2pt" strokecolor="#009ddb" strokeweight="2pt">
            <v:stroke linestyle="single"/>
            <w10:wrap type="topAndBottom"/>
          </v:line>
        </w:pict>
      </w:r>
    </w:p>
    <w:p>
      <w:pPr>
        <w:pStyle w:val="Normal9"/>
      </w:pP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Wales, Aug. 8 -- Ecospray Ltd., Norfolk, has filed the trademark "ECOSPRAY" on May 14, for various goods and services.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trademark application (journal number: 2014/032) was published on Aug. 1. Class(es): 1 [Chemicals used in industry,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horticulture and forestry; chemical substances for preserving foodstuffs; chemical preparations (other than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 for maintaining the health of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chemical preparations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except fungicides, weed killers, herbicides, insecticides and parasiticides for maintaining the health of plants], 3 [Bleaching preparations and other substances for laundry use; cleaning, polishing, scouring and abrasive preparations; soaps], 5 [Acaracides; acaricides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biopesticides;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pesticides; algaecide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anti-bacterial preparations; anti-venin; antimicrobial coatings to prevent the growth of mold, mildew, bacteria and fungus on various surfaces; antiparasitics; bacterial and bacteriological preparations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 biochemical preparations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 biocides; deodorisers, other than for personal use; disinfectants; domestic biopesticides; domestic pesticides; fungal medications; fungicides; fungicides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fungicides for domestic use; fungicides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 general purpose germicide; germicides; germicides and fungicides; herbicides; herbicides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herbicides for domestic use; herbicides, insecticides, pesticides and fungicides for home, garden and lawn use and for professional use; insect growth regulators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insect repellent in candle form; insect repellent in the nature of a lamp oil; insect repellents; insect-repellents; insecticide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insecticides; insecticides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insecticides for domestic use; miticides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mosquito-repellent incenses; nematicides; nematocides; nematode pesticide; pesticides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preparations for destroying parasites; preparations for destroying vermin; preparations for killing weeds; preparations for protecting plants against pathogens; rodenticides;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and sanitary preparations], 31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horticultural and forestry products and grains not included in other classes; garlic; foodstuffs and beverages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preparations (other than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 not included in other classes, for maintaining the health of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42 [Scientific and technological services and research and design relating thereto; research services relating to the development of products to maintain plant and/or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health; information, advice and consultancy services relating to the aforesaid] and 44 [Hygienic and beauty care for human beings 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health services;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horticulture and forestry services; information, advice and consultancy services relating to the aforesaid] The original document can be viewed at: </w:t>
      </w:r>
    </w:p>
    <w:p>
      <w:pPr>
        <w:pStyle w:val="Normal9"/>
        <w:keepNext w:val="0"/>
        <w:spacing w:before="240" w:after="0" w:line="260" w:lineRule="atLeast"/>
        <w:ind w:left="0" w:right="0" w:firstLine="0"/>
        <w:jc w:val="both"/>
      </w:pPr>
      <w:hyperlink r:id="rId187" w:history="1">
        <w:r>
          <w:rPr>
            <w:rFonts w:ascii="arial" w:eastAsia="arial" w:hAnsi="arial" w:cs="arial"/>
            <w:b w:val="0"/>
            <w:i/>
            <w:strike w:val="0"/>
            <w:color w:val="0077CC"/>
            <w:sz w:val="20"/>
            <w:u w:val="single"/>
            <w:shd w:val="clear" w:color="auto" w:fill="FFFFFF"/>
            <w:vertAlign w:val="baseline"/>
          </w:rPr>
          <w:t>http://www.ipo.gov.uk/tmcase/Results/1/UK00003055511</w:t>
        </w:r>
      </w:hyperlink>
      <w:r>
        <w:rPr>
          <w:rFonts w:ascii="arial" w:eastAsia="arial" w:hAnsi="arial" w:cs="arial"/>
          <w:b w:val="0"/>
          <w:i w:val="0"/>
          <w:strike w:val="0"/>
          <w:noProof w:val="0"/>
          <w:color w:val="000000"/>
          <w:position w:val="0"/>
          <w:sz w:val="20"/>
          <w:u w:val="none"/>
          <w:vertAlign w:val="baseline"/>
        </w:rPr>
        <w:t xml:space="preserve"> For any query with respect to this article or any other content requirement, please contact Editor at </w:t>
      </w:r>
      <w:hyperlink r:id="rId140" w:history="1">
        <w:r>
          <w:rPr>
            <w:rFonts w:ascii="arial" w:eastAsia="arial" w:hAnsi="arial" w:cs="arial"/>
            <w:b w:val="0"/>
            <w:i/>
            <w:strike w:val="0"/>
            <w:noProof w:val="0"/>
            <w:color w:val="0077CC"/>
            <w:position w:val="0"/>
            <w:sz w:val="20"/>
            <w:u w:val="single"/>
            <w:shd w:val="clear" w:color="auto" w:fill="FFFFFF"/>
            <w:vertAlign w:val="baseline"/>
          </w:rPr>
          <w:t>htsyndication@hindustantimes.com</w:t>
        </w:r>
      </w:hyperlink>
    </w:p>
    <w:p>
      <w:pPr>
        <w:pStyle w:val="Normal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8, 2014</w:t>
      </w:r>
    </w:p>
    <w:p>
      <w:pPr>
        <w:pStyle w:val="Normal9"/>
      </w:pPr>
    </w:p>
    <w:p>
      <w:pPr>
        <w:pStyle w:val="Normal9"/>
        <w:ind w:left="200"/>
        <w:sectPr>
          <w:type w:val="continuous"/>
          <w:pgMar w:top="840" w:right="1000" w:bottom="840" w:left="1000" w:header="400" w:footer="400"/>
          <w:pgNumType w:fmt="decimal"/>
          <w:cols w:space="720"/>
        </w:sectPr>
      </w:pPr>
      <w:r>
        <w:br/>
      </w:r>
      <w:r>
        <w:pict>
          <v:line id="_x0000_s1055" style="position:absolute;z-index:251675648" from="0,10pt" to="512pt,10pt" strokecolor="black" strokeweight="1pt">
            <v:stroke linestyle="single"/>
          </v:line>
        </w:pict>
      </w:r>
      <w:r>
        <w:rPr>
          <w:rFonts w:ascii="arial" w:eastAsia="arial" w:hAnsi="arial" w:cs="arial"/>
          <w:b/>
          <w:color w:val="767676"/>
          <w:sz w:val="16"/>
        </w:rPr>
        <w:t>End of Document</w:t>
      </w:r>
    </w:p>
    <w:p>
      <w:pPr>
        <w:pStyle w:val="Normal10"/>
        <w:sectPr>
          <w:headerReference w:type="even" r:id="rId188"/>
          <w:headerReference w:type="default" r:id="rId189"/>
          <w:footerReference w:type="even" r:id="rId190"/>
          <w:footerReference w:type="default" r:id="rId191"/>
          <w:headerReference w:type="first" r:id="rId192"/>
          <w:footerReference w:type="first" r:id="rId193"/>
          <w:type w:val="nextPage"/>
          <w:pgSz w:w="12240" w:h="15840"/>
          <w:pgMar w:top="840" w:right="1000" w:bottom="840" w:left="1000" w:header="400" w:footer="400"/>
          <w:pgNumType w:fmt="decimal"/>
          <w:cols w:space="720"/>
          <w:titlePg/>
        </w:sectPr>
      </w:pPr>
    </w:p>
    <w:p>
      <w:pPr>
        <w:pStyle w:val="Normal10"/>
      </w:pPr>
    </w:p>
    <w:p>
      <w:pPr>
        <w:pStyle w:val="Normal10"/>
      </w:pPr>
      <w:r>
        <w:pict>
          <v:shape id="_x0000_i1056" type="#_x0000_t75" alt="LexisNexis®" style="width:147.75pt;height:30pt">
            <v:imagedata r:id="rId4" o:title=""/>
          </v:shape>
        </w:pict>
      </w:r>
      <w:r>
        <w:cr/>
      </w:r>
    </w:p>
    <w:p>
      <w:pPr>
        <w:pStyle w:val="Heading18"/>
        <w:keepNext w:val="0"/>
        <w:spacing w:after="200" w:line="340" w:lineRule="atLeast"/>
        <w:ind w:left="0" w:right="0" w:firstLine="0"/>
        <w:jc w:val="center"/>
      </w:pPr>
      <w:hyperlink r:id="rId194" w:history="1">
        <w:r>
          <w:rPr>
            <w:rFonts w:ascii="arial" w:eastAsia="arial" w:hAnsi="arial" w:cs="arial"/>
            <w:b/>
            <w:i/>
            <w:strike w:val="0"/>
            <w:color w:val="0077CC"/>
            <w:sz w:val="28"/>
            <w:u w:val="single"/>
            <w:shd w:val="clear" w:color="auto" w:fill="FFFFFF"/>
            <w:vertAlign w:val="baseline"/>
          </w:rPr>
          <w:t>United Kingdom Intellectual Property Office Publishes Application for Trademark "JointX-4" to Diet Route UK for Multiple Goods</w:t>
        </w:r>
      </w:hyperlink>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UK Government News</w:t>
      </w:r>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26, 2014 Wednesday 3:21 PM  EST</w:t>
      </w:r>
    </w:p>
    <w:p>
      <w:pPr>
        <w:pStyle w:val="Normal10"/>
        <w:keepNext w:val="0"/>
        <w:spacing w:after="0" w:line="240" w:lineRule="atLeast"/>
        <w:ind w:right="0"/>
        <w:jc w:val="both"/>
      </w:pPr>
      <w:bookmarkStart w:id="18" w:name="Bookmark_10"/>
      <w:bookmarkEnd w:id="18"/>
    </w:p>
    <w:p>
      <w:pPr>
        <w:pStyle w:val="Normal1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HT Media Limited. All Rights Reserved</w:t>
      </w:r>
    </w:p>
    <w:p>
      <w:pPr>
        <w:pStyle w:val="Normal1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6202 words</w:t>
      </w:r>
    </w:p>
    <w:p>
      <w:pPr>
        <w:pStyle w:val="Normal1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South Wales, United Kingdom </w:t>
      </w:r>
    </w:p>
    <w:p>
      <w:pPr>
        <w:pStyle w:val="Normal10"/>
        <w:keepNext/>
        <w:spacing w:before="240" w:after="0" w:line="340" w:lineRule="atLeast"/>
        <w:ind w:left="0" w:right="0" w:firstLine="0"/>
        <w:jc w:val="left"/>
      </w:pPr>
      <w:bookmarkStart w:id="19" w:name="Body_8"/>
      <w:bookmarkEnd w:id="19"/>
      <w:r>
        <w:rPr>
          <w:rFonts w:ascii="arial" w:eastAsia="arial" w:hAnsi="arial" w:cs="arial"/>
          <w:b/>
          <w:i w:val="0"/>
          <w:strike w:val="0"/>
          <w:noProof w:val="0"/>
          <w:color w:val="000000"/>
          <w:position w:val="0"/>
          <w:sz w:val="28"/>
          <w:u w:val="none"/>
          <w:vertAlign w:val="baseline"/>
        </w:rPr>
        <w:t>Body</w:t>
      </w:r>
    </w:p>
    <w:p>
      <w:pPr>
        <w:pStyle w:val="Normal10"/>
        <w:spacing w:line="60" w:lineRule="exact"/>
      </w:pPr>
      <w:r>
        <w:pict>
          <v:line id="_x0000_s1057" style="position:absolute;z-index:251676672" from="0,2pt" to="512pt,2pt" strokecolor="#009ddb" strokeweight="2pt">
            <v:stroke linestyle="single"/>
            <w10:wrap type="topAndBottom"/>
          </v:line>
        </w:pict>
      </w:r>
    </w:p>
    <w:p>
      <w:pPr>
        <w:pStyle w:val="Normal10"/>
      </w:pP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Wales, United Kingdom, March 26 -- Diet Route UK Ltd., Ruislip Manor, has filed the trademark "JointX-4" on Feb. 24 for multiple goods.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trademark application (journal number: 2014/012) was published on March 21. The description of the mark registered is: "Abrasive fluids for dental use;Abrasive pads for dental purposes;Abrasives (Dental -);Absorbent cotton;Absorbent cotton wadding;Absorbent cotton wool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purposes];Absorbent diapers of cellulose for pets;Absorbent diapers of paper for pets;Absorbent wadding;Acaricides;Acetates for pharmaceutical purposes;Acids for pharmaceutical purposes;Acne cleansers [pharmaceutical preparations];Acne creams [pharmaceutical preparations];Aconitine;Adhesive backed films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purposes;Adhesive band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use;Adhesive bands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purposes;Adhesive compositions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use;Adhesive dressing strips;Adhesive dressings;Adhesive films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use;Adhesive patches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purposes;Adhesive plaster;Adhesive skin patches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use;Adhesive strips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purposes;Adhesive tapes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purposes;Adhesives (Fly catching -);Adhesives for affixing prostheses;Adhesives for dental use;Adhesives for dentures;Adjuvants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purposes;Adrenal hormone preparations;Adult diapers;Air deodorants;Air deodorisers;Air deodorising preparations;Air fresheners;Air purifying preparations;Albumin dietary supplements;Albuminous foodstuffs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purposes;Albuminous preparations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purposes;Alcohol for pharmaceutical purposes;Alcohol swabs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purposes;Aldehydes for pharmaceutical purposes;Algae removing preparations;Algicides;Alginate dietary supplements;Alginates for pharmaceutical purposes;Alkaline iodides for pharmaceutical purposes;Alkaloids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purposes;Allergy medications;Allergy relief medication;Alloys of precious metals for dental purposes;Almonds (Milk of -) for pharmaceutical purposes;Aloe vera preparations for pharmaceutical purposes;Aluminium acetate for pharmaceutical purposes;Amalgams (Dental -);Amalgams for dental use;Amino acids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purposes;Amino acids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purposes;Ammonia inhalants;Anaesthetic preparations;Anaesthetics;Analgesic balm;Analgesic preparations;Analgesics;Androgen preparations;Angostura bark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purposes;Anhidrotics;</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dips [preparations];</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flea collars;</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repellent formulations;</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semen for artificial insemination;</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sperm;</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washes;Anoretics;Antacid preparations;Antacids;Anthelmintics;Antiallergic </w:t>
      </w:r>
      <w:r>
        <w:rPr>
          <w:rFonts w:ascii="arial" w:eastAsia="arial" w:hAnsi="arial" w:cs="arial"/>
          <w:b/>
          <w:i/>
          <w:strike w:val="0"/>
          <w:noProof w:val="0"/>
          <w:color w:val="000000"/>
          <w:position w:val="0"/>
          <w:sz w:val="20"/>
          <w:u w:val="single"/>
          <w:vertAlign w:val="baseline"/>
        </w:rPr>
        <w:t>medicines</w:t>
      </w:r>
      <w:r>
        <w:rPr>
          <w:rFonts w:ascii="arial" w:eastAsia="arial" w:hAnsi="arial" w:cs="arial"/>
          <w:b w:val="0"/>
          <w:i w:val="0"/>
          <w:strike w:val="0"/>
          <w:noProof w:val="0"/>
          <w:color w:val="000000"/>
          <w:position w:val="0"/>
          <w:sz w:val="20"/>
          <w:u w:val="none"/>
          <w:vertAlign w:val="baseline"/>
        </w:rPr>
        <w:t xml:space="preserve">;Anti-bacterial face washes (medicated-);Antibacterial handwash;Anti-bacterial pharmaceutical preparations;Anti-bacterial preparations;Antibiotic dermatological products;Antibiotic food supplements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;Antibiotics;Antibiotics for fish;Antibodies;Anticryptogamic preparations;Antifungal creams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use;Antifungal preparations;Antigens;Anti-malarials;Antimicrobial mouthwashes;Anti-microbial preparations;Anti-nauseants;Antineoplastics;Anti-oxidant food supplements;Antioxidant pills;Antioxidants;Antiparasitic collars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;Antiparasitic preparations;Antiparasitics;Anti-rheumatism bracelets;Anti-rheumatism rings;Antiseptic cotton;Antiseptic mouthwashes;Antiseptic preparations for wound care;Antiseptics;Antiserums for diagnostic purposes;Antitussives;Anti-uric preparations;Anti-viral agents;Appetite stimulant preparations;Appetite suppressant pills;Appetite suppressants;Appetite suppressants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purposes;Aquatic herbicides;Artificial sweeteners adapted for diabetics;Artificial tea [for medicinal use];Artificial tears;Aseptic cotton;Aspirin;Aspirin in tablet form;Asthmatic tea;Athletes' foot powders;Attractants for pet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;Babies' creams [medicated];Babies' diapers of cellulose or paper;Babies' diapers of paper;Babies' disposable diaper pants of cellulose;Babies' disposable diaper pants of paper;Babies' disposable napkins made of cellulose;Babies' disposable napkins made of paper;Babies' napkin-pants [diaper-pants];Babies' napkins made of paper;Babies' nappies [paper or cellulose];Baby foods;Bacteria removers;Bacterial poisons;Bacterial preparations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use;Bacteriological cultures (Bouillons for -);Bacteriological cultures (Media for -);Bacteriological preparations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use;Balms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purposes;Balsamic preparations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purposes;Bandages for dressings;Bandages for making casts;Bandages for the oral cavity;Bandages for the prevention of blisters;Bandages (Hygienic -);Bandages (Menstruation -);Bands (Adhesive -),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purposes;Barks for pharmaceutical purposes;Bath preparations, medicated;Bath salts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purposes;Bath (Therapeutic preparations for the -);Baths (Oxygen -);Baths (Salts for mineral water -);Behaviour modifying chemicals for controlling pests;Belts for sanitary napkins [towels];Beta blockers;Beverages adapted for medicinal purposes;Beverages for infants;Bicarbonate of soda for pharmaceutical purposes;Biocides;Biological preparations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purposes;Biological preparations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purposes;Biological tissue cultures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purposes;Biological tissue cultures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purposes;Bismuth preparations for pharmaceutical purposes;Bismuth subnitrate for pharmaceutical purposes;Blood components;Blood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purposes;Blood plasma;Blood protein fractions;Blood substitutes;Blood tonics;Body creams [medicated];Bone cement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purposes;Bone cement for surgical and orthopaedic purposes;Bone cements for orthopaedic purposes;Bone cements for surgical purposes;Bone fillers consisting of living materials;Bouillons for bacteriological cultures;Bracelets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purposes;Bread (Diabetic -) adapted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use;Bread products for diabetics;Breast-nursing pads;Bromine for pharmaceutical purposes;Bronchial dilators;Bronchodilating preparations;Bunion pads;Burns (Preparations for the treatment of -);By-products of the processing of cereals for dietetic 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purposes;Cachets for pharmaceutical purposes;Cachou for pharmaceutical purposes;Calamine lotion;Callouses (Preparations for -);Calomel;Camphor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purposes;Camphor oil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purposes;Candy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purposes;Candy, medicated;Cantharides (Powder of -);Capillary lotions (medicated-);Capsules for </w:t>
      </w:r>
      <w:r>
        <w:rPr>
          <w:rFonts w:ascii="arial" w:eastAsia="arial" w:hAnsi="arial" w:cs="arial"/>
          <w:b/>
          <w:i/>
          <w:strike w:val="0"/>
          <w:noProof w:val="0"/>
          <w:color w:val="000000"/>
          <w:position w:val="0"/>
          <w:sz w:val="20"/>
          <w:u w:val="single"/>
          <w:vertAlign w:val="baseline"/>
        </w:rPr>
        <w:t>medicines</w:t>
      </w:r>
      <w:r>
        <w:rPr>
          <w:rFonts w:ascii="arial" w:eastAsia="arial" w:hAnsi="arial" w:cs="arial"/>
          <w:b w:val="0"/>
          <w:i w:val="0"/>
          <w:strike w:val="0"/>
          <w:noProof w:val="0"/>
          <w:color w:val="000000"/>
          <w:position w:val="0"/>
          <w:sz w:val="20"/>
          <w:u w:val="none"/>
          <w:vertAlign w:val="baseline"/>
        </w:rPr>
        <w:t xml:space="preserve">;Capsules for pharmaceutical purposes;Carbolineum [parasiticide];Cardiovascular preparations;Casein dietary supplements;Castor oil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purposes;Cat repellents;Cattle washes;Caustic pencils;Caustics for pharmaceutical purposes;Cedar wood for use as an insect repellent;Cellulose esters for pharmaceutical purposes;Cellulose ethers for pharmaceutical purposes;Cellulose for pharmaceutical purposes;Cellulose wadding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purposes;Cellulose wool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use;Cement for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hooves;Cements for dental prostheses;Ceramics for the construction of dentures;Ceramics for use in the reconstruction of dentures;Cereals prepared for use as invalids' foods;Charcoal for pharmaceutical purposes;Chemical conductors for electrocardiograph electrodes;Chemical conductors for use with ekg electrodes;Chemical conductors for use with electrocardiograph electrodes;Chemical contraceptive sponges;Chemical diagnostic reagents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use;Chemical pessaries;Chemical preparations for destroying vermin;Chemical preparations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purposes;Chemical preparations for pesticidal purposes;Chemical preparations for pharmaceutical purposes;Chemical preparations for testing blood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purposes;Chemical preparations for the diagnosis of diabetes;Chemical preparations for treating phylloxera;Chemical preparations for use in dna analysis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];Chemical preparations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purposes;Chemical reagents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purposes;Chemical test reagents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];Chemical test reagents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];Chemicals for pharmaceutical use;Chemico-pharmaceutical preparations;Chemotherapeutics;Chewing gum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purposes;Chilblain preparations;Chinoline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purposes;Chloroform;Chromatic alginate dental impression material;Chromatographic supports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use;Cigarettes (Tobacco-free -)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purposes;Cinchona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purposes;Cleaners [preparations] for sterilising dental instruments;Cleaners [preparations] for sterilising surgical instruments;Cleaning cloths impregnated with disinfectant for hygiene purposes;Cleaning preparations (Contact lens -);Cleaning preparations for contact lenses;Cleaning solvents for removing adhesive plasters;Clinical diagnostics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use;Clinical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reagents;Clothing (Deodorants for -) and textiles;Cocaine;Cod liver oil;Cod-liver oil drops;Cold cream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use;Collars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(Antiparasitic -);Collodion for pharmaceutical purposes;Collyrium;Colostrum supplements;Colouring reagents for detecting dental plaque;Combinations of calcium salts for pharmaceutical use;Compounds for treating cancer;Compounds for treating correlated pulmonary syndromes;Compounds for treating respiratory diseases;Compresses;Compresses for use as dressings;Compression bandages [dressings];Conductors (Chemical -) for electrocardiograph electrodes;Condurango bark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purposes;Confectionery, medicated;Constipation (</w:t>
      </w:r>
      <w:r>
        <w:rPr>
          <w:rFonts w:ascii="arial" w:eastAsia="arial" w:hAnsi="arial" w:cs="arial"/>
          <w:b/>
          <w:i/>
          <w:strike w:val="0"/>
          <w:noProof w:val="0"/>
          <w:color w:val="000000"/>
          <w:position w:val="0"/>
          <w:sz w:val="20"/>
          <w:u w:val="single"/>
          <w:vertAlign w:val="baseline"/>
        </w:rPr>
        <w:t>Medicines</w:t>
      </w:r>
      <w:r>
        <w:rPr>
          <w:rFonts w:ascii="arial" w:eastAsia="arial" w:hAnsi="arial" w:cs="arial"/>
          <w:b w:val="0"/>
          <w:i w:val="0"/>
          <w:strike w:val="0"/>
          <w:noProof w:val="0"/>
          <w:color w:val="000000"/>
          <w:position w:val="0"/>
          <w:sz w:val="20"/>
          <w:u w:val="none"/>
          <w:vertAlign w:val="baseline"/>
        </w:rPr>
        <w:t xml:space="preserve"> for alleviating -);Contact lens cleaning preparations;Contact lenses (Solutions for use with -);Contraceptive foams;Contraceptive sponges;Contraceptives (Chemical -);Contrast media for use in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imaging;Cooling sprays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purposes;Corn pads;Corn plasters;Corn remedies;Corn rings for the feet;Corrosive agents for the surface treatment of teeth;Cotton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purposes;Cotton wool for pharmaceutical purposes;Cotton wool for surgical use;Cotton wool in the form of buds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use;Cotton wool in the form of sticks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use;Cotton wool swabs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use;Cough mixtures;Cough pastilles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use;Cough syrups;Court plaster;Cream of tartar for pharmaceutical purposes;Creams (medicated-) for application after exposure to the sun;Creams (medicated-) for the feet;Creams (medicated-) for the lips;Creosote for pharmaceutical purposes;Croton bark;Crowns for use in dental restorative work;Crystals for therapeutic purposes;Culture media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use;Culture media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use;Cultures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use;Cultures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use;Cultures of microorganisms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use;Curare;Dandruff (Pharmaceutical preparations for treating -);Decoctions for pharmaceutical purposes;Decongestant capsules;Decongestant nasal sprays;Decongestants;Dementholized peppermint oil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purposes;Demineralised water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purposes;Dental abrasives;Dental amalgams;Dental anaesthetics;Dental bonding material;Dental cement for fillings;Dental cements;Dental ceramic material;Dental ceramics;Dental composites;Dental etching materials;Dental impression materials;Dental lacquer;Dental mastics;Dental materials for duplicating models of teeth;Dental materials for making models of teeth;Dental materials for packing the teeth;Dental materials for stopping the teeth;Dental preparations for disclosing plaque;Dental resins;Dental rinse;Dental sealants;Dental stone;Dental varnishes for sealing teeth;Dental veneers for use in dental restoration;Dental wax;Dental wax for the preparation of dental moulds;Denture base materials;Dentures (Adhesives for -);Deodorants for clothing and textiles;Deodorants, other than for human beings or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;Depuratives;Dermatological pharmaceutical substances;Detergents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purposes;Dextrins for pharmaceutical use;Diabetic bread adapted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use;Diagnosis of pregnancy (Chemical preparations for the -);Diagnostic agents for pharmaceutical use;Diagnostic chemical reagents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use;Diagnostic preparations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purposes;Diagnostic testing materials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use;Diaper-pants (Babies' -);Diapers [babies' napkins];Diapers made of cellulose;Diapers made of paper;Diastase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purposes;Dietary supplemental drinks;Dietary supplements;Dietary supplements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;Dietary supplements for humans and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;Dietary supplements for infants;Dietary supplements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use;Dietetic beverages adapted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purposes;Dietetic confectionery adapted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purposes;Dietetic food and substances adapted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 food for babies;Dietetic foods adapted for infants;Dietetic foods adapted for invalids;Dietetic foods adapted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purposes;Dietetic foods for medicinal purposes;Dietetic foodstuffs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purposes;Dietetic infusions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use;Dietetic preparations adapted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use;Dietetic products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purposes;Dietetic substances adapted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use;Dietetic sugar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use;Digestants;Digestive enzymes;Digestives for pharmaceutical purposes;Digitalin;Dill oil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purposes;Diluents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use;Disinfectant dressings;Disinfectant swabs;Disinfectants;Disinfectants for chemical toilets;Disinfectants for contact lenses;Disinfectants for household use;Disinfectants for hygiene purposes;Disinfectants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instruments;Disinfectants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use;Disinfectants impregnated into tissues;Disinfectants [other than disinfectant soap];Disinfecting handwash;Disposable babies' napkins of cellulose;Disposable babies' napkins of paper;Disposable diapers;Disposable diapers of cellulose for babies;Disposable diapers of cellulose for incontinents;Disposable diapers of paper for babies;Disposable diapers of paper for incontinents;Disposable housebreaking pads for pets;Disposable housebreaking pads for use in training puppies;Disposable liners of cellulose for napkins;Disposable napkins for incontinents;Disposable napkins made of paper for infants;Disposable napkins of cellulose for babies;Disposable napkins of cellulose for incontinents;Disposable napkins of paper for babies;Disposable napkins of paper for incontinents;Disposable nappies;Disposable nappies made of cellulose for babies;Disposable nappies made of cellulose for incontinents;Disposable nappies made of cellulose for infants;Disposable nappies made of paper for babies;Disposable nappies made of paper for incontinents;Disposable nappies made of paper for infants;Disposable pants of cellulose for holding a babies' napkin in place;Disposable pants of paper for holding a babies napkin in place;Disposable paper diapers;Disposable training pants of cellulose for infants;Disposable training pants of paper for infants;Diuretic pharmaceutical preparations;Diuretic preparations;Diuretics;Dog lotions;Dog washes;Dogs (Repellents for -);Double sided adhesive tapes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use;Douching preparations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purposes;Dragees [</w:t>
      </w:r>
      <w:r>
        <w:rPr>
          <w:rFonts w:ascii="arial" w:eastAsia="arial" w:hAnsi="arial" w:cs="arial"/>
          <w:b/>
          <w:i/>
          <w:strike w:val="0"/>
          <w:noProof w:val="0"/>
          <w:color w:val="000000"/>
          <w:position w:val="0"/>
          <w:sz w:val="20"/>
          <w:u w:val="single"/>
          <w:vertAlign w:val="baseline"/>
        </w:rPr>
        <w:t>medicines</w:t>
      </w:r>
      <w:r>
        <w:rPr>
          <w:rFonts w:ascii="arial" w:eastAsia="arial" w:hAnsi="arial" w:cs="arial"/>
          <w:b w:val="0"/>
          <w:i w:val="0"/>
          <w:strike w:val="0"/>
          <w:noProof w:val="0"/>
          <w:color w:val="000000"/>
          <w:position w:val="0"/>
          <w:sz w:val="20"/>
          <w:u w:val="none"/>
          <w:vertAlign w:val="baseline"/>
        </w:rPr>
        <w:t xml:space="preserve">];Dressing retention materials;Dressings,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;Dressings (Surgical -);Drinks (Medicinal -);Drugs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purposes;Dry rot fungus (Preparations for destroying -);Ear drops;Effervescent analgesic pharmaceutical preparations;Effervescent vitamin tablets;Elastic bandages [dressings];Elastic dressings;Electrocardiograph electrodes (Chemical conductors for -);Electrodes (Chemical conductors for electrocardiograph -);Electrolyte solutions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use;Elixirs for preventing chills;Elixirs for preventing colds;Elixirs for relieving asthma;Elixirs for relieving chills;Elixirs for relieving colds;Elixirs [pharmaceutical preparations];Emmenagogues;Enzyme dietary supplements;Enzyme preparations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purposes;Enzyme preparations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purposes;Enzymes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purposes;Enzymes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purposes;Epidermal growth factor preparations for the treatment of burns;Epsom salts;Ergot for pharmaceutical purposes;Esters for pharmaceutical purposes;Ethers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use;Ethers for pharmaceutical purposes;Ethical medicinal preparations;Eucalyptol for pharmaceutical purposes;Eucalyptus for pharmaceutical purposes;Evacuants;Evening primrose oil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use;Expectorants;Extracts of medicinal herbs;Extracts of medicinal plants;Eye drops;Eye lotions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use;Eye ointment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use;Eye patches;Eyepatches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purposes;Eye-washes;Fabric deodorisers;Fabric deodorizers;Face cream (medicated-);Face scrubs (medicated-);Fat emulsions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infusions;Fat emulsions for parenteral hyperalimentation;Febrifuges;</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stimulants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;Fennel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purposes;Ferments for pharmaceutical purposes;Ferments (Milk -) for pharmaceutical purposes;Fiber (Dietary -);Fibre (Dietary -);Filled syringes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[containing pharmaceuticals];First aid boxes sold filled;First aid dressings;First aid kits;First-aid boxes, filled;Fish meal for pharmaceutical purposes;Fish oil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purposes;Flaxseed dietary supplements;Flaxseed for pharmaceutical purposes;Flaxseed meal for pharmaceutical purposes;Flaxseed oil dietary supplements;Flea collars;Flea exterminating preparations;Flea powders;Flea sprays;Flour for pharmaceutical purposes;Flowers of sulphur for pharmaceutical purposes;Fly catching adhesives;Fly catching paper;Fly destroying preparations;Fly glue;Food additives (medicated-)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;Food esters for pharmaceutical purposes;Food for babies;Food for diabetics;Food for infants;Food for invalids;Food supplements for dietetic use;Foodstuffs for diabetics [specially made for];Foot balms (medicated-);Foot creams (medicated-);Foot perspiration (Remedies for -);Foot rot vaccines;Forestry (chemicals for-), [fungicides];Forestry (chemicals for-), [herbicides];Forestry (chemicals for-), [insecticides];Forestry (chemicals for-), [parasiticide];Formic aldehyde for pharmaceutical purposes;Frostbite salve for pharmaceutical purposes;Fumigants;Fumigating pastilles;Fumigating sticks;Fumigation preparations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purposes;Fungicidal fungal agents;Fungicidal preparations;Fungicides;Fungicides for horticultural use;Fungicides for killing vermin;Fungicides, herbicides;Gallic acid for pharmaceutical purposes;Gamboge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purposes;Gas mixtures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use;Gases for dental use;Gases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purposes;Gastroenteric preparations;Gastrointestinal preparations;Gauze compresses;Gauze for dressings;Gauzes for use as dressings;Gelatine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purposes;Gentian for pharmaceutical purposes;Germicidal preparations [other than soap];Germicides;Ginseng;Ginseng for medicinal use;Glucose dietary supplements;Glucose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purposes;Glucose preparations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purposes;Glue coated strips for use against vermin;Glue (Fly -);Glycerine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purposes;Glycerophosphates;Gold (Dental amalgams of -);Goulard water;Greases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purposes;Greases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purposes;Guaiacol for pharmaceutical purposes;Gum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purposes;Gurjun [gurjon, gurjan] balsam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purposes;Gypsum for dental purposes;Haematogen;Haemoglobin;Haemorrhoid preparations;Haemostatic pencils;Haemostatic preparations;Hair growth preparations (Medicinal -);Hair growth stimulants;Hand creams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use;Hand lotion (medicated-);Headache (Articles for -);Headache pencils;Hematogen;Hemoglobin;Hemorrhoid preparations;Hemorrhoidal ointments;Hemostatic pencils;Herbal beverages for medicinal use;Herbal compounds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use;Herbal </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xml:space="preserve">;Herbal teas for medicinal purposes;Herbicides;Herbs (Medicinal -);Herbs (Smoking -)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purposes;Homeopathic </w:t>
      </w:r>
      <w:r>
        <w:rPr>
          <w:rFonts w:ascii="arial" w:eastAsia="arial" w:hAnsi="arial" w:cs="arial"/>
          <w:b/>
          <w:i/>
          <w:strike w:val="0"/>
          <w:noProof w:val="0"/>
          <w:color w:val="000000"/>
          <w:position w:val="0"/>
          <w:sz w:val="20"/>
          <w:u w:val="single"/>
          <w:vertAlign w:val="baseline"/>
        </w:rPr>
        <w:t>medicines</w:t>
      </w:r>
      <w:r>
        <w:rPr>
          <w:rFonts w:ascii="arial" w:eastAsia="arial" w:hAnsi="arial" w:cs="arial"/>
          <w:b w:val="0"/>
          <w:i w:val="0"/>
          <w:strike w:val="0"/>
          <w:noProof w:val="0"/>
          <w:color w:val="000000"/>
          <w:position w:val="0"/>
          <w:sz w:val="20"/>
          <w:u w:val="none"/>
          <w:vertAlign w:val="baseline"/>
        </w:rPr>
        <w:t xml:space="preserve">;Homeopathic pharmaceuticals;Hooves (Cement for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-);Hops (Extracts of -) for pharmaceutical purposes;Hormone preparations for pharmaceutical use;Hormones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purposes;Human allograft tissue;Human coagulation factors;Human growth hormone;Human immune globulin;Human plasma protein;Hydrastine;Hydrastinine;Hydrated chloral for pharmaceutical purposes;Hydrogen peroxide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purposes;Hygienic bandages;Hygienic lubricants;Hypnotic sedatives;Hypnotics;Immunoassay reagents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use;Immunomodulators;Implantable materials for use in guided tissue regeneration;Implantable </w:t>
      </w:r>
      <w:r>
        <w:rPr>
          <w:rFonts w:ascii="arial" w:eastAsia="arial" w:hAnsi="arial" w:cs="arial"/>
          <w:b/>
          <w:i/>
          <w:strike w:val="0"/>
          <w:noProof w:val="0"/>
          <w:color w:val="000000"/>
          <w:position w:val="0"/>
          <w:sz w:val="20"/>
          <w:u w:val="single"/>
          <w:vertAlign w:val="baseline"/>
        </w:rPr>
        <w:t>medicines</w:t>
      </w:r>
      <w:r>
        <w:rPr>
          <w:rFonts w:ascii="arial" w:eastAsia="arial" w:hAnsi="arial" w:cs="arial"/>
          <w:b w:val="0"/>
          <w:i w:val="0"/>
          <w:strike w:val="0"/>
          <w:noProof w:val="0"/>
          <w:color w:val="000000"/>
          <w:position w:val="0"/>
          <w:sz w:val="20"/>
          <w:u w:val="none"/>
          <w:vertAlign w:val="baseline"/>
        </w:rPr>
        <w:t xml:space="preserve">;Implantable textile material to encourage the growth of tissue;Implants comprising living tissue;Implants for guided tissue regeneration;Implants (Surgical -) [living tissues];Impregnated medicated pads;Impregnated medicated swabs;Impregnated medicated wipes;Impregnated pads containing medicated preparations;Impression materials for dental purposes;Imprinting for dental purposes;In vitro gender prediction test kit;Incense (Insect repellent -);Incontinence diapers;Incontinents (Napkins for -);Incontinents (Pants, absorbent, for -);Indicators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diagnosis;Infant formula;Infants' diapers [disposable] of cellulose;Infants' diapers [disposable] of paper;Infants' disposable diapers of cellulose;Infants' disposable diapers of paper;Infants' disposable training pants of cellulose;Infants' disposable training pants of paper;Infusions (Medicinal -);Inhalants;Insect attractants;Insect repellent incense;Insect repellent preparations;Insect repellents;Insect repelling preparations;Insect repelling tags;Insecticidal preparations;Insecticides;Insemination (Semen for artificial -);Iodides for pharmaceutical purposes;Iodine;Iodine for pharmaceutical purposes;Iodoform;Irish moss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purposes;Isotopes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purposes;Jalap;Jelly (Petroleum -)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purposes;Jujube, medicated;Knickers for sanitary purposes;Knickers (Menstruation -);Knickers (Sanitary -);Kretek (clove) cigarettes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use;Lacquer (Dental -);Lacteal flour for babies;Lactose for pharmaceutical purposes;Lactose free infant's formula;Larvae exterminating preparations;Larvae inhibiting preparations;Larvicides;Laxatives;Lead water;Lecithin dietary supplements;Lecithin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purposes;Leeches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purposes;Lice treatment preparations;Lime (Preparations of -) for pharmaceutical purposes;Liniments;Linseed dietary supplements;Linseed for pharmaceutical purposes;Linseed meal for pharmaceutical purposes;Linseed oil dietary supplements;Lint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purposes;Liquorice for pharmaceutical purposes;Local anaesthetics;Lotions for pharmaceutical purposes;Lotions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purposes;Lotions (Tissues impregnated with pharmaceutical -);Lozenges for pharmaceutical purposes;Lubricants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use;Lubricants for surgical purposes;Lubricating agents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use;Lupulin for pharmaceutical purposes;Magnesia for pharmaceutical purposes;Magnesium hydroxide for medicinal use;Magnesium oxide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use;Magnesium salts for pharmaceutical use;Magnesium sulphate for pharmaceutical use;Malt albumin for pharmaceutical use;Malt extracts for pharmaceutical use;Malt for pharmaceutical purposes;Malted milk beverages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purposes;Mangrove bark for pharmaceutical purposes;Marine antifoulants;Mastics (Dental -);Material for stopping teeth, dental wax;Materials for surgical casts;Materials for tooth fillings;Meal for pharmaceutical purposes;Meal replacement powders;Media for bacteriological cultures;</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preparation for slimming purposes;</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wound dressings;Medicated additives for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feeds</w:t>
      </w:r>
      <w:r>
        <w:rPr>
          <w:rFonts w:ascii="arial" w:eastAsia="arial" w:hAnsi="arial" w:cs="arial"/>
          <w:b w:val="0"/>
          <w:i w:val="0"/>
          <w:strike w:val="0"/>
          <w:noProof w:val="0"/>
          <w:color w:val="000000"/>
          <w:position w:val="0"/>
          <w:sz w:val="20"/>
          <w:u w:val="none"/>
          <w:vertAlign w:val="baseline"/>
        </w:rPr>
        <w:t xml:space="preserve">;Medicated additives for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foods;Medicated baby powders;Medicated balms;Medicated chewing gum;Medicated dental rinses;Medicated foot powder;Medicated isotonic drinks;Medicated lip balm;Medicated mouth spray;Medicated mouthwash;Medicated plasters;Medicated skin lotions;Medicated sugar;Medicated supplements for foodstuffs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;Medicated swabs;Medicated talcum powder;Medicated throat sprays;Medicinal alcohol;Medicinal beverages;Medicinal creams for skin care;Medicinal creams for the protection of the skin;Medicinal drinks;Medicinal hair growing preparations;Medicinal hair growth preparations;Medicinal herbal extracts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purposes;Medicinal herbs;Medicinal infusions;Medicinal oils;Medicinal ointments;Medicinal preparations for stimulating hair growth;Medicinal roots;Medicinal tea;</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xml:space="preserve"> cases, portable, filled;</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xml:space="preserve"> tonics;</w:t>
      </w:r>
      <w:r>
        <w:rPr>
          <w:rFonts w:ascii="arial" w:eastAsia="arial" w:hAnsi="arial" w:cs="arial"/>
          <w:b/>
          <w:i/>
          <w:strike w:val="0"/>
          <w:noProof w:val="0"/>
          <w:color w:val="000000"/>
          <w:position w:val="0"/>
          <w:sz w:val="20"/>
          <w:u w:val="single"/>
          <w:vertAlign w:val="baseline"/>
        </w:rPr>
        <w:t>Medicines</w:t>
      </w:r>
      <w:r>
        <w:rPr>
          <w:rFonts w:ascii="arial" w:eastAsia="arial" w:hAnsi="arial" w:cs="arial"/>
          <w:b w:val="0"/>
          <w:i w:val="0"/>
          <w:strike w:val="0"/>
          <w:noProof w:val="0"/>
          <w:color w:val="000000"/>
          <w:position w:val="0"/>
          <w:sz w:val="20"/>
          <w:u w:val="none"/>
          <w:vertAlign w:val="baseline"/>
        </w:rPr>
        <w:t xml:space="preserve"> for alleviating constipation;</w:t>
      </w:r>
      <w:r>
        <w:rPr>
          <w:rFonts w:ascii="arial" w:eastAsia="arial" w:hAnsi="arial" w:cs="arial"/>
          <w:b/>
          <w:i/>
          <w:strike w:val="0"/>
          <w:noProof w:val="0"/>
          <w:color w:val="000000"/>
          <w:position w:val="0"/>
          <w:sz w:val="20"/>
          <w:u w:val="single"/>
          <w:vertAlign w:val="baseline"/>
        </w:rPr>
        <w:t>Medicines</w:t>
      </w:r>
      <w:r>
        <w:rPr>
          <w:rFonts w:ascii="arial" w:eastAsia="arial" w:hAnsi="arial" w:cs="arial"/>
          <w:b w:val="0"/>
          <w:i w:val="0"/>
          <w:strike w:val="0"/>
          <w:noProof w:val="0"/>
          <w:color w:val="000000"/>
          <w:position w:val="0"/>
          <w:sz w:val="20"/>
          <w:u w:val="none"/>
          <w:vertAlign w:val="baseline"/>
        </w:rPr>
        <w:t xml:space="preserve"> for dental purposes;</w:t>
      </w:r>
      <w:r>
        <w:rPr>
          <w:rFonts w:ascii="arial" w:eastAsia="arial" w:hAnsi="arial" w:cs="arial"/>
          <w:b/>
          <w:i/>
          <w:strike w:val="0"/>
          <w:noProof w:val="0"/>
          <w:color w:val="000000"/>
          <w:position w:val="0"/>
          <w:sz w:val="20"/>
          <w:u w:val="single"/>
          <w:vertAlign w:val="baseline"/>
        </w:rPr>
        <w:t>Medicines</w:t>
      </w:r>
      <w:r>
        <w:rPr>
          <w:rFonts w:ascii="arial" w:eastAsia="arial" w:hAnsi="arial" w:cs="arial"/>
          <w:b w:val="0"/>
          <w:i w:val="0"/>
          <w:strike w:val="0"/>
          <w:noProof w:val="0"/>
          <w:color w:val="000000"/>
          <w:position w:val="0"/>
          <w:sz w:val="20"/>
          <w:u w:val="none"/>
          <w:vertAlign w:val="baseline"/>
        </w:rPr>
        <w:t xml:space="preserve"> for human purposes;</w:t>
      </w:r>
      <w:r>
        <w:rPr>
          <w:rFonts w:ascii="arial" w:eastAsia="arial" w:hAnsi="arial" w:cs="arial"/>
          <w:b/>
          <w:i/>
          <w:strike w:val="0"/>
          <w:noProof w:val="0"/>
          <w:color w:val="000000"/>
          <w:position w:val="0"/>
          <w:sz w:val="20"/>
          <w:u w:val="single"/>
          <w:vertAlign w:val="baseline"/>
        </w:rPr>
        <w:t>Medicines</w:t>
      </w:r>
      <w:r>
        <w:rPr>
          <w:rFonts w:ascii="arial" w:eastAsia="arial" w:hAnsi="arial" w:cs="arial"/>
          <w:b w:val="0"/>
          <w:i w:val="0"/>
          <w:strike w:val="0"/>
          <w:noProof w:val="0"/>
          <w:color w:val="000000"/>
          <w:position w:val="0"/>
          <w:sz w:val="20"/>
          <w:u w:val="none"/>
          <w:vertAlign w:val="baseline"/>
        </w:rPr>
        <w:t xml:space="preserve">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purposes;Mediums (Bacteriological culture -);Melissa water for pharmaceutical purposes;Menstruation bandages;Menstruation knickers;Menstruation tampons;Menthol;Mercurial ointments;Mice (Preparations for destroying -);Microorganisms (Cultures of -)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use;Microorganisms (Nutritive substances for -);Microorganisms (Preparations of -)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use;Mildew (Chemical preparations to treat -);Mildewcides;Milk ferments for pharmaceutical purposes;Milk of almonds for pharmaceutical purposes;Milk powder for babies;Milk powders [foodstuff for babies];Milk sugar;Milk sugar for pharmaceutical purposes;Milking grease;Mineral drinks (medicated-);Mineral food supplements;Mineral salts for baths;Mineral salts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purposes;Mineral water salts;Mineral waters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purposes;Mint for pharmaceutical purposes;Miticides;Modeling wax for dental purposes;Moist wipes impregnated with a pharmaceutical lotion;Moisturising body lotion [pharmaceutical];Moisturising creams [pharmaceutical];Molding wax for dentists;Moleskin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purposes;Mosquito repellents;Mosquito-repellent incenses;Moss (Irish -)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purposes;Moss killers;Moth repellents;Mothballs;Mothproofing paper;Mothproofing preparations;Motion sickness treatment preparations;Moulding wax for dentists;Mouth rinses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use;Mouth sprays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use;Mouthwashes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purposes;Mud for baths;Mud (Medicinal -);Multivitamins;Muscle relaxants;Mustard for pharmaceutical purposes;Mustard oil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purposes;Mustard plasters;Mustard poultices;Mustard powder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purposes;Mustard preparations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purposes;Myrobalan bark for pharmaceutical purposes;Nail fungus treatment preparations;Napkin-pants (Babies' -);Napkins (Babies' -) [diapers];Napkins for babies [paper];Napkins for incontinents;Nappies of cellulose for babies;Nappies of paper for babies;Nappies of paper for incontinents;Nappy cream [medicated];Nappy liners of cellulose for incontinents;Nappy liners of paper for incontinents;Nappy pants for incontinents;Narcotics;Nasal decongestants;Nematode pesticide;Nervines;Night creams [medicated];Noxious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(Preparations for destroying -);Noxious plants (Preparations for destroying -);Nutraceuticals for use as a dietary supplement;Nutritional supplements;Nutritive substances for microorganisms;Odour absorbing materials;Oil (Cod liver -);Oil of turpentine for pharmaceutical purposes;Oils (Medicinal -);Ointments for pharmaceutical purposes;Ophthalmic muscle relaxants;Ophthalmologic preparations;Opiates;Opium;Opodeldoc;Opotherapy preparations;Organotherapy preparations;Orgasm creams;Ovulation test kits;Oxygen baths;Oxygen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purposes;Ozone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use;Pads (Breast-nursing -);Pads (Bunion -);Pads for feminine protection;Pads impregnated with medicated preparation;Pain relief medication;Pain relieving creams;Pant liners for incontinents;Panties (Sanitary -);Pants, absorbent, for incontinents;Pants (Sanitary -);Panty liners [sanitary];Pantyliners;Paper diapers;Paper diapers for babies;Paper diapers for infants;Paper for mustard plasters;Paper for mustard poultices;Paper (Mothproof -);Paper nappies for babies;Paper nappies for infants;Paracetamol;Parasiticides;Parasiticides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use;Pastilles for pharmaceutical purposes;Pastilles (Fumigating -);Pearl powder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purposes;Pectin for pharmaceutical purposes;Pepsins for pharmaceutical purposes;Peptones for pharmaceutical purposes;Personal sexual lubricants;Pesticides;Petroleum jelly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purposes;Pharmaceutical and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preparations;Pharmaceutical compositions;Pharmaceutical creams;Pharmaceutical implants;Pharmaceutical lipsalves;Pharmaceutical preparations;Pharmaceutical preparations for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skincare;Pharmaceutical preparations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;Pharmaceutical preparations for skin care;Pharmaceutical preparations for treating dandruff;Pharmaceutical preparations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use;Pharmaceutical preparations in strip form;Pharmaceutical skin lotions;Pharmaceutical sweets;Pharmaceuticals for the treatment of erectile dysfunction;Phenol for pharmaceutical purposes;Pheromones;Pheromones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use;Phosphates for pharmaceutical purposes;Phylloxera (Chemical preparations for treating -);Plant extracts for pharmaceutical use;Plants (Preparations for destroying noxious -);Plasma (Blood -);Plasters;Plasters [dressings];Plasters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purposes;Plasters incorporating a magnet;Plasters, materials for dressings;Plasters (Mustard -);Poisons;Pollen dietary supplements;Pomades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purposes;Porcelain for dental prostheses;Portable first-aid kits;Potassium salts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purposes;Poultices;Poultices (Mustard -);Powder of cantharides;Powdered milk foods for infants;Powdered milk for babies;Powders for killing fleas on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;Pregnancy (Chemical preparations for the diagnosis of -);Pregnancy testing preparations;Preparations for callouses;Preparations for controlling insects;Preparations for deodorising the air;Preparations for destroying insects;Preparations for destroying lice in the hair;Preparations for destroying pests;Preparations for destroying vermin;Preparations for facilitating sexual coupling;Preparations for inhibiting sexual coupling;Preparations for killing weeds;Preparations for ocular lubrication;Preparations for preventing nail biting;Preparations for preventing sucking of the fingers;Preparations for the diagnosis of ovulation;Preparations for the diagnosis of pregnancy;Preparations for the neutralising of odours;Preparations for use as additives to food for human consumption [medicated];Preparations for use in naturopathy;Preparations for use in vaginal lubrication;Pressure bandages [dressings];Probiotic bacterial formulations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use;Probiotic bacterial formulations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use;Propolis dietary supplements;Propolis for pharmaceutical purposes;Protective creams (medicated-);Protective liners for panties;Protective panty liners;Protein dietary supplements;Protein supplements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;Purgatives;Pyrethrum powder;Quassia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purposes;Quebracho bark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use;Quebracho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purposes;Quinine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purposes;Quinquina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purposes;Radiation sickness treating agents;Radioactive elements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use;Radioactive materials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purposes;Radioactive preparations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diagnosis;Radioactive substances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purposes;Radio-isotope markers for therapeutic or diagnostic use;Radiological contrast substances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purposes;Radiopharmaceutical products;Radiotherapeutic hormones;Radium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purposes;Rat poison;Raticides;Reactants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diagnosis;Reactants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diagnosis;Reagents (Chemical -)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purposes;Reagents for analytical purposes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purposes];Reagents for analytical purposes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purposes];Reagents for blood grouping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purposes];Reagents for in-vitro laboratory use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purposes];Reagents for in-vitro laboratory use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purposes];Reagents for microbiological analysis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purposes];Reagents for microbiological analysis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purposes];Reagents for use in analysis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purposes];Reagents for use in analysis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purposes];Reagents for use in diagnostic pregnancy tests;Reagents for use in diagnostic tests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purposes];Reagents for use in diagnostic tests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purposes];Reagents for use with analyzers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purposes];Reagents for use with analyzers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purposes];Reducing sexual activity (Preparations for -);Remedies for foot perspiration;Remedies for perspiration;Repellents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;Repellents for dogs;Repellents (Insect -);Rhubarb roots for pharmaceutical purposes;Rings (Anti-rheumatism -);Roots (Medicinal -);Royal jelly dietary supplements;Royal jelly for pharmaceutical purposes;Rubber for dental purposes;Rubbing alcohol;Salts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purposes;Salts for mineral water baths;Salts (Mineral water -);Salves [medicated];Sanitary belts;Sanitary knickers;Sanitary napkins;Sanitary pads;Sanitary panties;Sanitary preparations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purposes;Sanitary tampons;Sanitary towels;Sanitary wear;Sanitizers for household use;Sanitizing wipes;Sarsaparilla beverages [medicinal];Sarsaparilla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purposes;Scalp treatments (medicated-);Scapulars for surgical purposes;Scrubs [preparations]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use;Sea water for medicinal bathing;Sedatives;Sediment (Medicinal -) [mud];Semen for artificial insemination;Serotherapeutic </w:t>
      </w:r>
      <w:r>
        <w:rPr>
          <w:rFonts w:ascii="arial" w:eastAsia="arial" w:hAnsi="arial" w:cs="arial"/>
          <w:b/>
          <w:i/>
          <w:strike w:val="0"/>
          <w:noProof w:val="0"/>
          <w:color w:val="000000"/>
          <w:position w:val="0"/>
          <w:sz w:val="20"/>
          <w:u w:val="single"/>
          <w:vertAlign w:val="baseline"/>
        </w:rPr>
        <w:t>medicines</w:t>
      </w:r>
      <w:r>
        <w:rPr>
          <w:rFonts w:ascii="arial" w:eastAsia="arial" w:hAnsi="arial" w:cs="arial"/>
          <w:b w:val="0"/>
          <w:i w:val="0"/>
          <w:strike w:val="0"/>
          <w:noProof w:val="0"/>
          <w:color w:val="000000"/>
          <w:position w:val="0"/>
          <w:sz w:val="20"/>
          <w:u w:val="none"/>
          <w:vertAlign w:val="baseline"/>
        </w:rPr>
        <w:t xml:space="preserve">;Serums;Sexual stimulant gels;Shaped napkins of cellulose for babies;Shaped napkins of paper for babies;Sheep dips;Shoe deodorizers;Siccatives [drying agents]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purposes;Skin care creams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use;Skin care lotions [medicated];Skin care (Pharmaceutical preparations for -);Skin grafts;Skin patches for the transdermal delivery of pharmaceuticals;Skin tonics [medicated];Skin treatment [medicated]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;Slimming pills;Slimming purposes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preparations for -);Slug exterminating preparations;Smelling salts;Smoking herbs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purposes;Sodium salts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purposes;Soil conditioners [sterilisers];Soil fumigating preparations;Soil-sterilising preparations;Solid oxygen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use;Solidified gases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purposes;Solutions for contact lenses;Solutions for disinfecting contact lenses;Solutions for neutralizing contact lenses;Solutions for rinsing contact lenses;Solutions for sterilising contact lenses;Solvents for removing adhesive plasters;Soporifics;Spermicidal creams;Spermicidal gels;Spermicides;Spermicides for application to condoms;Sponge material for healing wounds;Sponges for healing wounds;Sponges (Vulnerary -);Sporicides;Spring water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purposes;Starch for dietetic or pharmaceutical purposes;Stem cells;Stem cells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purposes;Stem cells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purposes;Sterile plastic films for use as bandaging;Sterile solutions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purposes;Sterilising preparations;Sterilising (Soil--) preparations;Sterilising solutions;Sterilising substances;Steroids;Stick liquorice for pharmaceutical purposes;Sticking plasters;Sticks (Fumigating -);Sticks (Sulphur -) [disinfectants];Strychnine;Styptic pencils;Styptic preparations;Substitutes for mothers milk;Sugar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purposes;Sugar substitutes for diabetics;Sulphonamides [</w:t>
      </w:r>
      <w:r>
        <w:rPr>
          <w:rFonts w:ascii="arial" w:eastAsia="arial" w:hAnsi="arial" w:cs="arial"/>
          <w:b/>
          <w:i/>
          <w:strike w:val="0"/>
          <w:noProof w:val="0"/>
          <w:color w:val="000000"/>
          <w:position w:val="0"/>
          <w:sz w:val="20"/>
          <w:u w:val="single"/>
          <w:vertAlign w:val="baseline"/>
        </w:rPr>
        <w:t>medicines</w:t>
      </w:r>
      <w:r>
        <w:rPr>
          <w:rFonts w:ascii="arial" w:eastAsia="arial" w:hAnsi="arial" w:cs="arial"/>
          <w:b w:val="0"/>
          <w:i w:val="0"/>
          <w:strike w:val="0"/>
          <w:noProof w:val="0"/>
          <w:color w:val="000000"/>
          <w:position w:val="0"/>
          <w:sz w:val="20"/>
          <w:u w:val="none"/>
          <w:vertAlign w:val="baseline"/>
        </w:rPr>
        <w:t xml:space="preserve">];Sulphur sticks [disinfectants];Sunburn ointments;Sunburn preparations for pharmaceutical purposes;Suppositories;Surgical cements;Surgical cloth [tissues];Surgical dressings;Surgical implants grown from stem cells [living tissues];Surgical implants [living tissues];Surgical spirits;Surgical tissues;Synthetic material for use in producing casts;Synthetic material for use in setting bones;Synthetic resins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use;Synthetic resins for use in dentistry;Syrups for pharmaceutical purposes;Taffeta plasters (Gummed -);Talcum powder (medicated-) for babies;Tampons [sanitary];Tanning pills;Tapes (Adhesive -),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purposes;Tapes for strapping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];Tapes for varicose veins;Tartar for pharmaceutical purposes;Teat dips for dairy cows;Teeth filling material;Teething (Preparations to facilitate -);Test strips for measuring blood glucose levels;Textiles (Deodorants for clothing and -);Therapeutic creams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];Therapeutic medicated bath preparations;Thermal water;Thymol for pharmaceutical purposes;Tincture of iodine;Tinctures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purposes;Tisanes [medicated beverages];Tissue-regenerative pharmaceutical preparations;Tissues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use;Tissues for surgical use;Tissues impregnated with pharmaceutical lotions;Tissues (Surgical -);Tobacco extracts [insecticides];Tobacco substitutes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purposes;Tobacco-free cigarettes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purposes;Tonics [</w:t>
      </w:r>
      <w:r>
        <w:rPr>
          <w:rFonts w:ascii="arial" w:eastAsia="arial" w:hAnsi="arial" w:cs="arial"/>
          <w:b/>
          <w:i/>
          <w:strike w:val="0"/>
          <w:noProof w:val="0"/>
          <w:color w:val="000000"/>
          <w:position w:val="0"/>
          <w:sz w:val="20"/>
          <w:u w:val="single"/>
          <w:vertAlign w:val="baseline"/>
        </w:rPr>
        <w:t>medicines</w:t>
      </w:r>
      <w:r>
        <w:rPr>
          <w:rFonts w:ascii="arial" w:eastAsia="arial" w:hAnsi="arial" w:cs="arial"/>
          <w:b w:val="0"/>
          <w:i w:val="0"/>
          <w:strike w:val="0"/>
          <w:noProof w:val="0"/>
          <w:color w:val="000000"/>
          <w:position w:val="0"/>
          <w:sz w:val="20"/>
          <w:u w:val="none"/>
          <w:vertAlign w:val="baseline"/>
        </w:rPr>
        <w:t xml:space="preserve">];Topical analgesic creams;Towels (Sanitary -);Trace element preparations for human use;Trace element preparations for use by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;Trace elements (Preparations of -) for human and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use;Tranquillizers;Transdermal patches;Triangular-shaped diapers [paper] for babies;Triangular-shaped napkins [paper] for babies;Turpentine for pharmaceutical purposes;Udder creams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use;Underpads for incontinents;Underpants for sanitary purposes;Urinary tract preparations;Vaccines;Vaginal lubricants;Vaginal washes;Vermifuges;Vermin destroying preparations;Vesicants;</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diagnostic reagents;</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preparations;Vine disease treating chemicals;Viral vaccines;Vitamin drinks;Vitamin preparations;Vitamins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;Vulnerary sponges;Wadding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purposes;Wart pencils;Wart removing preparations;Washes (disinfectant-) [other than soap];Washes (sterilizing-);Water (Sea -) for medicinal bathing;Waters (Mineral -)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purposes;Weedkillers;Wheat blight [smut] (Chemical preparations to treat -);Wheat germ dietary supplements;Wheat smut (Chemical preparations to treat -);Wipes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use;Worm repellents for use on turf or grass;Wound dressings;X-ray contrast media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use;Yeast dietary supplements;Yeast extracts for pharmaceutical purposes;Yeast for pharmaceutical purposes;Abrasive fluids for dental use." </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original document can be viewed at: </w:t>
      </w:r>
      <w:hyperlink r:id="rId195" w:history="1">
        <w:r>
          <w:rPr>
            <w:rFonts w:ascii="arial" w:eastAsia="arial" w:hAnsi="arial" w:cs="arial"/>
            <w:b w:val="0"/>
            <w:i/>
            <w:strike w:val="0"/>
            <w:noProof w:val="0"/>
            <w:color w:val="0077CC"/>
            <w:position w:val="0"/>
            <w:sz w:val="20"/>
            <w:u w:val="single"/>
            <w:shd w:val="clear" w:color="auto" w:fill="FFFFFF"/>
            <w:vertAlign w:val="baseline"/>
          </w:rPr>
          <w:t>http://www.ipo.gov.uk/tmcase/Results/1/UK00003043861</w:t>
        </w:r>
      </w:hyperlink>
      <w:r>
        <w:rPr>
          <w:rFonts w:ascii="arial" w:eastAsia="arial" w:hAnsi="arial" w:cs="arial"/>
          <w:b w:val="0"/>
          <w:i w:val="0"/>
          <w:strike w:val="0"/>
          <w:noProof w:val="0"/>
          <w:color w:val="000000"/>
          <w:position w:val="0"/>
          <w:sz w:val="20"/>
          <w:u w:val="none"/>
          <w:vertAlign w:val="baseline"/>
        </w:rPr>
        <w:t xml:space="preserve"> For any query with respect to this article or any other content requirement, please contact Editor at </w:t>
      </w:r>
      <w:hyperlink r:id="rId140" w:history="1">
        <w:r>
          <w:rPr>
            <w:rFonts w:ascii="arial" w:eastAsia="arial" w:hAnsi="arial" w:cs="arial"/>
            <w:b w:val="0"/>
            <w:i/>
            <w:strike w:val="0"/>
            <w:noProof w:val="0"/>
            <w:color w:val="0077CC"/>
            <w:position w:val="0"/>
            <w:sz w:val="20"/>
            <w:u w:val="single"/>
            <w:shd w:val="clear" w:color="auto" w:fill="FFFFFF"/>
            <w:vertAlign w:val="baseline"/>
          </w:rPr>
          <w:t>htsyndication@hindustantimes.com</w:t>
        </w:r>
      </w:hyperlink>
    </w:p>
    <w:p>
      <w:pPr>
        <w:pStyle w:val="Normal1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26, 2014</w:t>
      </w:r>
    </w:p>
    <w:p>
      <w:pPr>
        <w:pStyle w:val="Normal10"/>
      </w:pPr>
    </w:p>
    <w:p>
      <w:pPr>
        <w:pStyle w:val="Normal10"/>
        <w:ind w:left="200"/>
        <w:sectPr>
          <w:type w:val="continuous"/>
          <w:pgMar w:top="840" w:right="1000" w:bottom="840" w:left="1000" w:header="400" w:footer="400"/>
          <w:pgNumType w:fmt="decimal"/>
          <w:cols w:space="720"/>
        </w:sectPr>
      </w:pPr>
      <w:r>
        <w:br/>
      </w:r>
      <w:r>
        <w:pict>
          <v:line id="_x0000_s1058" style="position:absolute;z-index:251677696" from="0,10pt" to="512pt,10pt" strokecolor="black" strokeweight="1pt">
            <v:stroke linestyle="single"/>
          </v:line>
        </w:pict>
      </w:r>
      <w:r>
        <w:rPr>
          <w:rFonts w:ascii="arial" w:eastAsia="arial" w:hAnsi="arial" w:cs="arial"/>
          <w:b/>
          <w:color w:val="767676"/>
          <w:sz w:val="16"/>
        </w:rPr>
        <w:t>End of Document</w:t>
      </w:r>
    </w:p>
    <w:p>
      <w:pPr>
        <w:pStyle w:val="Normal11"/>
        <w:sectPr>
          <w:headerReference w:type="even" r:id="rId196"/>
          <w:headerReference w:type="default" r:id="rId197"/>
          <w:footerReference w:type="even" r:id="rId198"/>
          <w:footerReference w:type="default" r:id="rId199"/>
          <w:headerReference w:type="first" r:id="rId200"/>
          <w:footerReference w:type="first" r:id="rId201"/>
          <w:type w:val="nextPage"/>
          <w:pgSz w:w="12240" w:h="15840"/>
          <w:pgMar w:top="840" w:right="1000" w:bottom="840" w:left="1000" w:header="400" w:footer="400"/>
          <w:pgNumType w:fmt="decimal"/>
          <w:cols w:space="720"/>
          <w:titlePg/>
        </w:sectPr>
      </w:pPr>
    </w:p>
    <w:p>
      <w:pPr>
        <w:pStyle w:val="Normal11"/>
      </w:pPr>
    </w:p>
    <w:p>
      <w:pPr>
        <w:pStyle w:val="Normal11"/>
      </w:pPr>
      <w:r>
        <w:pict>
          <v:shape id="_x0000_i1059" type="#_x0000_t75" alt="LexisNexis®" style="width:147.75pt;height:30pt">
            <v:imagedata r:id="rId4" o:title=""/>
          </v:shape>
        </w:pict>
      </w:r>
      <w:r>
        <w:cr/>
      </w:r>
    </w:p>
    <w:p>
      <w:pPr>
        <w:pStyle w:val="Heading19"/>
        <w:keepNext w:val="0"/>
        <w:spacing w:after="200" w:line="340" w:lineRule="atLeast"/>
        <w:ind w:left="0" w:right="0" w:firstLine="0"/>
        <w:jc w:val="center"/>
      </w:pPr>
      <w:hyperlink r:id="rId202" w:history="1">
        <w:r>
          <w:rPr>
            <w:rFonts w:ascii="arial" w:eastAsia="arial" w:hAnsi="arial" w:cs="arial"/>
            <w:b/>
            <w:i/>
            <w:strike w:val="0"/>
            <w:color w:val="0077CC"/>
            <w:sz w:val="28"/>
            <w:u w:val="single"/>
            <w:shd w:val="clear" w:color="auto" w:fill="FFFFFF"/>
            <w:vertAlign w:val="baseline"/>
          </w:rPr>
          <w:t>-British Poultry Council: Firm response from the poultry industry to a Guardian newspaper article</w:t>
        </w:r>
      </w:hyperlink>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4, 2014 Thursday</w:t>
      </w:r>
    </w:p>
    <w:p>
      <w:pPr>
        <w:pStyle w:val="Normal11"/>
        <w:keepNext w:val="0"/>
        <w:spacing w:after="0" w:line="240" w:lineRule="atLeast"/>
        <w:ind w:right="0"/>
        <w:jc w:val="both"/>
      </w:pPr>
      <w:bookmarkStart w:id="20" w:name="Bookmark_11"/>
      <w:bookmarkEnd w:id="20"/>
    </w:p>
    <w:p>
      <w:pPr>
        <w:pStyle w:val="Normal1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Normans Media Limited All Rights Reserved</w:t>
      </w:r>
    </w:p>
    <w:p>
      <w:pPr>
        <w:pStyle w:val="Normal11"/>
        <w:keepNext w:val="0"/>
        <w:spacing w:before="120" w:after="0" w:line="220" w:lineRule="atLeast"/>
        <w:ind w:left="0" w:right="0" w:firstLine="0"/>
        <w:jc w:val="left"/>
      </w:pPr>
      <w:r>
        <w:br/>
      </w:r>
      <w:r>
        <w:pict>
          <v:shape id="_x0000_i1060" type="#_x0000_t75" style="width:224.97pt;height:44.99pt">
            <v:imagedata r:id="rId203" o:title=""/>
          </v:shape>
        </w:pict>
      </w:r>
    </w:p>
    <w:p>
      <w:pPr>
        <w:pStyle w:val="Normal1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565 words</w:t>
      </w:r>
    </w:p>
    <w:p>
      <w:pPr>
        <w:pStyle w:val="Normal11"/>
        <w:keepNext/>
        <w:spacing w:before="240" w:after="0" w:line="340" w:lineRule="atLeast"/>
        <w:ind w:left="0" w:right="0" w:firstLine="0"/>
        <w:jc w:val="left"/>
      </w:pPr>
      <w:bookmarkStart w:id="21" w:name="Body_9"/>
      <w:bookmarkEnd w:id="21"/>
      <w:r>
        <w:rPr>
          <w:rFonts w:ascii="arial" w:eastAsia="arial" w:hAnsi="arial" w:cs="arial"/>
          <w:b/>
          <w:i w:val="0"/>
          <w:strike w:val="0"/>
          <w:noProof w:val="0"/>
          <w:color w:val="000000"/>
          <w:position w:val="0"/>
          <w:sz w:val="28"/>
          <w:u w:val="none"/>
          <w:vertAlign w:val="baseline"/>
        </w:rPr>
        <w:t>Body</w:t>
      </w:r>
    </w:p>
    <w:p>
      <w:pPr>
        <w:pStyle w:val="Normal11"/>
        <w:spacing w:line="60" w:lineRule="exact"/>
      </w:pPr>
      <w:r>
        <w:pict>
          <v:line id="_x0000_s1061" style="position:absolute;z-index:251678720" from="0,2pt" to="512pt,2pt" strokecolor="#009ddb" strokeweight="2pt">
            <v:stroke linestyle="single"/>
            <w10:wrap type="topAndBottom"/>
          </v:line>
        </w:pict>
      </w:r>
    </w:p>
    <w:p>
      <w:pPr>
        <w:pStyle w:val="Normal11"/>
      </w:pP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ENP Newswire - 04 September 2014</w:t>
      </w:r>
    </w:p>
    <w:p>
      <w:pPr>
        <w:pStyle w:val="Normal11"/>
      </w:pP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Release date- 03092014 - The British Poultry Council has issued a firm response to the Guardian following an article by John Allan and Stephanie Lavua published on 16th August. The BPC's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advisor sent this letter for publication on 20th August and it addresses the inaccuracies in the piece.</w:t>
      </w:r>
    </w:p>
    <w:p>
      <w:pPr>
        <w:pStyle w:val="Normal11"/>
      </w:pPr>
    </w:p>
    <w:p>
      <w:pPr>
        <w:pStyle w:val="Normal1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Sir,</w:t>
      </w:r>
    </w:p>
    <w:p>
      <w:pPr>
        <w:pStyle w:val="Normal11"/>
      </w:pPr>
    </w:p>
    <w:p>
      <w:pPr>
        <w:pStyle w:val="Normal1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article 'Your Sunday roast chicken should carry a health warning' (August 16th) discusses campylobacter, a subject that is rightly of concern. It is a shame therefore that on such an important topic, fundamental errors of fact have been allowed to remain that serve to undermine the case being made.</w:t>
      </w:r>
    </w:p>
    <w:p>
      <w:pPr>
        <w:pStyle w:val="Normal11"/>
      </w:pP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relation to the farming of chickens, it is stated farmers 'pump them full' of enriched </w:t>
      </w:r>
      <w:r>
        <w:rPr>
          <w:rFonts w:ascii="arial" w:eastAsia="arial" w:hAnsi="arial" w:cs="arial"/>
          <w:b/>
          <w:i/>
          <w:strike w:val="0"/>
          <w:noProof w:val="0"/>
          <w:color w:val="000000"/>
          <w:position w:val="0"/>
          <w:sz w:val="20"/>
          <w:u w:val="single"/>
          <w:vertAlign w:val="baseline"/>
        </w:rPr>
        <w:t>feeds</w:t>
      </w:r>
      <w:r>
        <w:rPr>
          <w:rFonts w:ascii="arial" w:eastAsia="arial" w:hAnsi="arial" w:cs="arial"/>
          <w:b w:val="0"/>
          <w:i w:val="0"/>
          <w:strike w:val="0"/>
          <w:noProof w:val="0"/>
          <w:color w:val="000000"/>
          <w:position w:val="0"/>
          <w:sz w:val="20"/>
          <w:u w:val="none"/>
          <w:vertAlign w:val="baseline"/>
        </w:rPr>
        <w:t xml:space="preserve"> and drugs. This is simply not true. Birds can eat as much or as little as they want, without any compulsion, and the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formulation provided has been specifically designed by specialist poultry nutritionists to match the genetic and physiological requirements of the birds. Antibiotic growth promoters have been banned in the UK for many years, and any </w:t>
      </w:r>
      <w:r>
        <w:rPr>
          <w:rFonts w:ascii="arial" w:eastAsia="arial" w:hAnsi="arial" w:cs="arial"/>
          <w:b/>
          <w:i/>
          <w:strike w:val="0"/>
          <w:noProof w:val="0"/>
          <w:color w:val="000000"/>
          <w:position w:val="0"/>
          <w:sz w:val="20"/>
          <w:u w:val="single"/>
          <w:vertAlign w:val="baseline"/>
        </w:rPr>
        <w:t>medicines</w:t>
      </w:r>
      <w:r>
        <w:rPr>
          <w:rFonts w:ascii="arial" w:eastAsia="arial" w:hAnsi="arial" w:cs="arial"/>
          <w:b w:val="0"/>
          <w:i w:val="0"/>
          <w:strike w:val="0"/>
          <w:noProof w:val="0"/>
          <w:color w:val="000000"/>
          <w:position w:val="0"/>
          <w:sz w:val="20"/>
          <w:u w:val="none"/>
          <w:vertAlign w:val="baseline"/>
        </w:rPr>
        <w:t xml:space="preserve"> administered to the birds are prescribed according to guidelines produced by the Responsible Users of </w:t>
      </w:r>
      <w:r>
        <w:rPr>
          <w:rFonts w:ascii="arial" w:eastAsia="arial" w:hAnsi="arial" w:cs="arial"/>
          <w:b/>
          <w:i/>
          <w:strike w:val="0"/>
          <w:noProof w:val="0"/>
          <w:color w:val="000000"/>
          <w:position w:val="0"/>
          <w:sz w:val="20"/>
          <w:u w:val="single"/>
          <w:vertAlign w:val="baseline"/>
        </w:rPr>
        <w:t>Medicines</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Alliance (RUMA). These guidelines state that 'Antimicrobial use should not be used simply to prop up poor husbandry or failing management systems. Where required, antimicrobials should be viewed as an acceptable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treatment complementing good management, good nutrition, vaccination, biosecurity and farm hygiene' These guidelines make it clear that antimicrobials are only given to poultry following the advice of a prescribing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surgeon.</w:t>
      </w:r>
    </w:p>
    <w:p>
      <w:pPr>
        <w:pStyle w:val="Normal11"/>
      </w:pP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comments on the removal of food and water prior to catching are erroneous. Birds have access to water up until the moment of catching. As regards food, it is true that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is withdrawn prior to catching to ensure that the digestive tract of a bird is devoid of food material at the time of slaughter. This is an important management process to minimise spillage of intestinal contents during the slaughter process. This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withdrawal time will vary according to the time between catching and slaughter and will be in part dependant on the journey time from farm to the slaughterhouse, but usually the maximum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withdrawal time would be 8 hours and not the 24 hours that the article implies. It would be contrary to both UK and EU law (The Welfare of Farmed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(England) (Amendment) Regulations 2010) to withdraw food and water for 24 hours before slaughter and UK broiler producers work within the law.</w:t>
      </w:r>
    </w:p>
    <w:p>
      <w:pPr>
        <w:pStyle w:val="Normal11"/>
      </w:pPr>
    </w:p>
    <w:p>
      <w:pPr>
        <w:pStyle w:val="Normal1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also wrong to say that birds are deprived of sleep for 24 hours in advance of catching. The dark period is reduced, as is allowed by EU law, but not eliminated, and birds are able to sleep if they wish.</w:t>
      </w:r>
    </w:p>
    <w:p>
      <w:pPr>
        <w:pStyle w:val="Normal11"/>
      </w:pPr>
    </w:p>
    <w:p>
      <w:pPr>
        <w:pStyle w:val="Normal1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poultry industry has been working hard to tackle campylobacter and it fully recognises its responsibility to ensure the food it produces is safe. The industry is implementing, together with retailers and regulators, new processes and procedures that should reduce the incidence of campylobacter from farm to fork. This is a leading effort to resolve a challenging and vital issue, and it deserves to be discussed in full knowledge of the real facts.</w:t>
      </w:r>
    </w:p>
    <w:p>
      <w:pPr>
        <w:pStyle w:val="Normal11"/>
      </w:pPr>
    </w:p>
    <w:p>
      <w:pPr>
        <w:pStyle w:val="Normal1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Yours sincerely,</w:t>
      </w:r>
    </w:p>
    <w:p>
      <w:pPr>
        <w:pStyle w:val="Normal11"/>
      </w:pPr>
    </w:p>
    <w:p>
      <w:pPr>
        <w:pStyle w:val="Normal1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D Parker BA VetMB CertPMP MRCVS</w:t>
      </w:r>
    </w:p>
    <w:p>
      <w:pPr>
        <w:pStyle w:val="Normal11"/>
      </w:pPr>
    </w:p>
    <w:p>
      <w:pPr>
        <w:pStyle w:val="Normal1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204"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1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4, 2014</w:t>
      </w:r>
    </w:p>
    <w:p>
      <w:pPr>
        <w:pStyle w:val="Normal11"/>
      </w:pPr>
    </w:p>
    <w:p>
      <w:pPr>
        <w:pStyle w:val="Normal11"/>
        <w:ind w:left="200"/>
        <w:sectPr>
          <w:type w:val="continuous"/>
          <w:pgMar w:top="840" w:right="1000" w:bottom="840" w:left="1000" w:header="400" w:footer="400"/>
          <w:pgNumType w:fmt="decimal"/>
          <w:cols w:space="720"/>
        </w:sectPr>
      </w:pPr>
      <w:r>
        <w:br/>
      </w:r>
      <w:r>
        <w:pict>
          <v:line id="_x0000_s1062" style="position:absolute;z-index:251679744" from="0,10pt" to="512pt,10pt" strokecolor="black" strokeweight="1pt">
            <v:stroke linestyle="single"/>
          </v:line>
        </w:pict>
      </w:r>
      <w:r>
        <w:rPr>
          <w:rFonts w:ascii="arial" w:eastAsia="arial" w:hAnsi="arial" w:cs="arial"/>
          <w:b/>
          <w:color w:val="767676"/>
          <w:sz w:val="16"/>
        </w:rPr>
        <w:t>End of Document</w:t>
      </w:r>
    </w:p>
    <w:p>
      <w:pPr>
        <w:pStyle w:val="Normal12"/>
        <w:sectPr>
          <w:headerReference w:type="even" r:id="rId205"/>
          <w:headerReference w:type="default" r:id="rId206"/>
          <w:footerReference w:type="even" r:id="rId207"/>
          <w:footerReference w:type="default" r:id="rId208"/>
          <w:headerReference w:type="first" r:id="rId209"/>
          <w:footerReference w:type="first" r:id="rId210"/>
          <w:type w:val="nextPage"/>
          <w:pgSz w:w="12240" w:h="15840"/>
          <w:pgMar w:top="840" w:right="1000" w:bottom="840" w:left="1000" w:header="400" w:footer="400"/>
          <w:pgNumType w:fmt="decimal"/>
          <w:cols w:space="720"/>
          <w:titlePg/>
        </w:sectPr>
      </w:pPr>
    </w:p>
    <w:p>
      <w:pPr>
        <w:pStyle w:val="Normal12"/>
      </w:pPr>
    </w:p>
    <w:p>
      <w:pPr>
        <w:pStyle w:val="Normal12"/>
      </w:pPr>
      <w:r>
        <w:pict>
          <v:shape id="_x0000_i1063" type="#_x0000_t75" alt="LexisNexis®" style="width:147.75pt;height:30pt">
            <v:imagedata r:id="rId4" o:title=""/>
          </v:shape>
        </w:pict>
      </w:r>
      <w:r>
        <w:cr/>
      </w:r>
    </w:p>
    <w:p>
      <w:pPr>
        <w:pStyle w:val="Heading110"/>
        <w:keepNext w:val="0"/>
        <w:spacing w:after="200" w:line="340" w:lineRule="atLeast"/>
        <w:ind w:left="0" w:right="0" w:firstLine="0"/>
        <w:jc w:val="center"/>
      </w:pPr>
      <w:hyperlink r:id="rId211" w:history="1">
        <w:r>
          <w:rPr>
            <w:rFonts w:ascii="arial" w:eastAsia="arial" w:hAnsi="arial" w:cs="arial"/>
            <w:b/>
            <w:i/>
            <w:strike w:val="0"/>
            <w:color w:val="0077CC"/>
            <w:sz w:val="28"/>
            <w:u w:val="single"/>
            <w:shd w:val="clear" w:color="auto" w:fill="FFFFFF"/>
            <w:vertAlign w:val="baseline"/>
          </w:rPr>
          <w:t>-FDA Statement on Western Sugar Cooperative voluntary recall of beet pulp and tailings</w:t>
        </w:r>
      </w:hyperlink>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29, 2014 Wednesday</w:t>
      </w:r>
    </w:p>
    <w:p>
      <w:pPr>
        <w:pStyle w:val="Normal12"/>
        <w:keepNext w:val="0"/>
        <w:spacing w:after="0" w:line="240" w:lineRule="atLeast"/>
        <w:ind w:right="0"/>
        <w:jc w:val="both"/>
      </w:pPr>
      <w:bookmarkStart w:id="22" w:name="Bookmark_12"/>
      <w:bookmarkEnd w:id="22"/>
    </w:p>
    <w:p>
      <w:pPr>
        <w:pStyle w:val="Normal1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Normans Media Limited All Rights Reserved</w:t>
      </w:r>
    </w:p>
    <w:p>
      <w:pPr>
        <w:pStyle w:val="Normal12"/>
        <w:keepNext w:val="0"/>
        <w:spacing w:before="120" w:after="0" w:line="220" w:lineRule="atLeast"/>
        <w:ind w:left="0" w:right="0" w:firstLine="0"/>
        <w:jc w:val="left"/>
      </w:pPr>
      <w:r>
        <w:br/>
      </w:r>
      <w:r>
        <w:pict>
          <v:shape id="_x0000_i1064" type="#_x0000_t75" style="width:224.97pt;height:44.99pt">
            <v:imagedata r:id="rId203" o:title=""/>
          </v:shape>
        </w:pict>
      </w:r>
    </w:p>
    <w:p>
      <w:pPr>
        <w:pStyle w:val="Normal1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372 words</w:t>
      </w:r>
    </w:p>
    <w:p>
      <w:pPr>
        <w:pStyle w:val="Normal12"/>
        <w:keepNext/>
        <w:spacing w:before="240" w:after="0" w:line="340" w:lineRule="atLeast"/>
        <w:ind w:left="0" w:right="0" w:firstLine="0"/>
        <w:jc w:val="left"/>
      </w:pPr>
      <w:bookmarkStart w:id="23" w:name="Body_10"/>
      <w:bookmarkEnd w:id="23"/>
      <w:r>
        <w:rPr>
          <w:rFonts w:ascii="arial" w:eastAsia="arial" w:hAnsi="arial" w:cs="arial"/>
          <w:b/>
          <w:i w:val="0"/>
          <w:strike w:val="0"/>
          <w:noProof w:val="0"/>
          <w:color w:val="000000"/>
          <w:position w:val="0"/>
          <w:sz w:val="28"/>
          <w:u w:val="none"/>
          <w:vertAlign w:val="baseline"/>
        </w:rPr>
        <w:t>Body</w:t>
      </w:r>
    </w:p>
    <w:p>
      <w:pPr>
        <w:pStyle w:val="Normal12"/>
        <w:spacing w:line="60" w:lineRule="exact"/>
      </w:pPr>
      <w:r>
        <w:pict>
          <v:line id="_x0000_s1065" style="position:absolute;z-index:251680768" from="0,2pt" to="512pt,2pt" strokecolor="#009ddb" strokeweight="2pt">
            <v:stroke linestyle="single"/>
            <w10:wrap type="topAndBottom"/>
          </v:line>
        </w:pict>
      </w:r>
    </w:p>
    <w:p>
      <w:pPr>
        <w:pStyle w:val="Normal12"/>
      </w:pP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ENP Newswire - 29 January 2014</w:t>
      </w:r>
    </w:p>
    <w:p>
      <w:pPr>
        <w:pStyle w:val="Normal12"/>
      </w:pP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Release date- 28012014 - The U.S. Food and Drug Administration, in close coordination with the Wyoming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(WDA) and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has been working to address a tragic accident that occurred at the Western Sugar Cooperative's Lovell, Wyo., </w:t>
      </w:r>
      <w:r>
        <w:rPr>
          <w:rFonts w:ascii="arial" w:eastAsia="arial" w:hAnsi="arial" w:cs="arial"/>
          <w:b/>
          <w:i/>
          <w:strike w:val="0"/>
          <w:noProof w:val="0"/>
          <w:color w:val="000000"/>
          <w:position w:val="0"/>
          <w:sz w:val="20"/>
          <w:u w:val="single"/>
          <w:vertAlign w:val="baseline"/>
        </w:rPr>
        <w:t>manufacturing</w:t>
      </w:r>
      <w:r>
        <w:rPr>
          <w:rFonts w:ascii="arial" w:eastAsia="arial" w:hAnsi="arial" w:cs="arial"/>
          <w:b w:val="0"/>
          <w:i w:val="0"/>
          <w:strike w:val="0"/>
          <w:noProof w:val="0"/>
          <w:color w:val="000000"/>
          <w:position w:val="0"/>
          <w:sz w:val="20"/>
          <w:u w:val="none"/>
          <w:vertAlign w:val="baseline"/>
        </w:rPr>
        <w:t xml:space="preserve"> facility on Jan. 4, 2014.</w:t>
      </w:r>
    </w:p>
    <w:p>
      <w:pPr>
        <w:pStyle w:val="Normal12"/>
      </w:pP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FDA has confirmed that no sugar or molasses </w:t>
      </w:r>
      <w:r>
        <w:rPr>
          <w:rFonts w:ascii="arial" w:eastAsia="arial" w:hAnsi="arial" w:cs="arial"/>
          <w:b/>
          <w:i/>
          <w:strike w:val="0"/>
          <w:noProof w:val="0"/>
          <w:color w:val="000000"/>
          <w:position w:val="0"/>
          <w:sz w:val="20"/>
          <w:u w:val="single"/>
          <w:vertAlign w:val="baseline"/>
        </w:rPr>
        <w:t>manufactured</w:t>
      </w:r>
      <w:r>
        <w:rPr>
          <w:rFonts w:ascii="arial" w:eastAsia="arial" w:hAnsi="arial" w:cs="arial"/>
          <w:b w:val="0"/>
          <w:i w:val="0"/>
          <w:strike w:val="0"/>
          <w:noProof w:val="0"/>
          <w:color w:val="000000"/>
          <w:position w:val="0"/>
          <w:sz w:val="20"/>
          <w:u w:val="none"/>
          <w:vertAlign w:val="baseline"/>
        </w:rPr>
        <w:t xml:space="preserve"> by Western Sugar Cooperative has been distributed for human consumption since the accident occurred. The company has agreed to destroy all products </w:t>
      </w:r>
      <w:r>
        <w:rPr>
          <w:rFonts w:ascii="arial" w:eastAsia="arial" w:hAnsi="arial" w:cs="arial"/>
          <w:b/>
          <w:i/>
          <w:strike w:val="0"/>
          <w:noProof w:val="0"/>
          <w:color w:val="000000"/>
          <w:position w:val="0"/>
          <w:sz w:val="20"/>
          <w:u w:val="single"/>
          <w:vertAlign w:val="baseline"/>
        </w:rPr>
        <w:t>manufactured</w:t>
      </w:r>
      <w:r>
        <w:rPr>
          <w:rFonts w:ascii="arial" w:eastAsia="arial" w:hAnsi="arial" w:cs="arial"/>
          <w:b w:val="0"/>
          <w:i w:val="0"/>
          <w:strike w:val="0"/>
          <w:noProof w:val="0"/>
          <w:color w:val="000000"/>
          <w:position w:val="0"/>
          <w:sz w:val="20"/>
          <w:u w:val="none"/>
          <w:vertAlign w:val="baseline"/>
        </w:rPr>
        <w:t xml:space="preserve"> for human consumption during this time.</w:t>
      </w:r>
    </w:p>
    <w:p>
      <w:pPr>
        <w:pStyle w:val="Normal12"/>
      </w:pP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the period of Jan. 4 to Jan. 16, the company also produced beet by-products (beet pulp, beet pellets and tailings) for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consumption. Some of the beet pulp and tailings were distributed to local cattle operations as livestock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and may have been fed to cattle. None of the beet pellets were distributed. No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products were distributed after Jan. 11.</w:t>
      </w:r>
    </w:p>
    <w:p>
      <w:pPr>
        <w:pStyle w:val="Normal12"/>
      </w:pPr>
    </w:p>
    <w:p>
      <w:pPr>
        <w:pStyle w:val="Normal1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FDA's oversight, Western Sugar Cooperative has notified all of its customers that received these beet pulp and tailings and is in the process of retrieving the recalled products. The FDA is closely monitoring the recall.</w:t>
      </w:r>
    </w:p>
    <w:p>
      <w:pPr>
        <w:pStyle w:val="Normal12"/>
      </w:pP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FDA has concluded that, while the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product is adulterated there are no known human or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health risks.</w:t>
      </w:r>
    </w:p>
    <w:p>
      <w:pPr>
        <w:pStyle w:val="Normal12"/>
      </w:pP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FDA and WDA also requested that Western Sugar Cooperative develop and implement a sanitation plan for their </w:t>
      </w:r>
      <w:r>
        <w:rPr>
          <w:rFonts w:ascii="arial" w:eastAsia="arial" w:hAnsi="arial" w:cs="arial"/>
          <w:b/>
          <w:i/>
          <w:strike w:val="0"/>
          <w:noProof w:val="0"/>
          <w:color w:val="000000"/>
          <w:position w:val="0"/>
          <w:sz w:val="20"/>
          <w:u w:val="single"/>
          <w:vertAlign w:val="baseline"/>
        </w:rPr>
        <w:t>manufacturing</w:t>
      </w:r>
      <w:r>
        <w:rPr>
          <w:rFonts w:ascii="arial" w:eastAsia="arial" w:hAnsi="arial" w:cs="arial"/>
          <w:b w:val="0"/>
          <w:i w:val="0"/>
          <w:strike w:val="0"/>
          <w:noProof w:val="0"/>
          <w:color w:val="000000"/>
          <w:position w:val="0"/>
          <w:sz w:val="20"/>
          <w:u w:val="none"/>
          <w:vertAlign w:val="baseline"/>
        </w:rPr>
        <w:t xml:space="preserve"> facility, which it has completed. FDA investigators remained on-site to oversee the sanitation operation and closed out their inspection on Jan. 24. Western Sugar Cooperative resumed processing of sugar beets that evening.</w:t>
      </w:r>
    </w:p>
    <w:p>
      <w:pPr>
        <w:pStyle w:val="Normal12"/>
      </w:pP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FDA, an agency within the U.S. Department of Health and Human Services, protects the public health by assuring the safety, effectiveness, and security of human and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drugs, vaccines and other biological products for human use, and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devices. The agency also is responsible for the safety and security of our nation's food supply, cosmetics, dietary supplements, products that give off electronic radiation, and for regulating tobacco products.</w:t>
      </w:r>
    </w:p>
    <w:p>
      <w:pPr>
        <w:pStyle w:val="Normal12"/>
      </w:pPr>
    </w:p>
    <w:p>
      <w:pPr>
        <w:pStyle w:val="Normal1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204"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1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29, 2014</w:t>
      </w:r>
    </w:p>
    <w:p>
      <w:pPr>
        <w:pStyle w:val="Normal12"/>
      </w:pPr>
    </w:p>
    <w:p>
      <w:pPr>
        <w:pStyle w:val="Normal12"/>
        <w:ind w:left="200"/>
        <w:sectPr>
          <w:type w:val="continuous"/>
          <w:pgMar w:top="840" w:right="1000" w:bottom="840" w:left="1000" w:header="400" w:footer="400"/>
          <w:pgNumType w:fmt="decimal"/>
          <w:cols w:space="720"/>
        </w:sectPr>
      </w:pPr>
      <w:r>
        <w:br/>
      </w:r>
      <w:r>
        <w:pict>
          <v:line id="_x0000_s1066" style="position:absolute;z-index:251681792" from="0,10pt" to="512pt,10pt" strokecolor="black" strokeweight="1pt">
            <v:stroke linestyle="single"/>
          </v:line>
        </w:pict>
      </w:r>
      <w:r>
        <w:rPr>
          <w:rFonts w:ascii="arial" w:eastAsia="arial" w:hAnsi="arial" w:cs="arial"/>
          <w:b/>
          <w:color w:val="767676"/>
          <w:sz w:val="16"/>
        </w:rPr>
        <w:t>End of Document</w:t>
      </w:r>
    </w:p>
    <w:p>
      <w:pPr>
        <w:pStyle w:val="Normal13"/>
        <w:sectPr>
          <w:headerReference w:type="even" r:id="rId212"/>
          <w:headerReference w:type="default" r:id="rId213"/>
          <w:footerReference w:type="even" r:id="rId214"/>
          <w:footerReference w:type="default" r:id="rId215"/>
          <w:headerReference w:type="first" r:id="rId216"/>
          <w:footerReference w:type="first" r:id="rId217"/>
          <w:type w:val="nextPage"/>
          <w:pgSz w:w="12240" w:h="15840"/>
          <w:pgMar w:top="840" w:right="1000" w:bottom="840" w:left="1000" w:header="400" w:footer="400"/>
          <w:pgNumType w:fmt="decimal"/>
          <w:cols w:space="720"/>
          <w:titlePg/>
        </w:sectPr>
      </w:pPr>
    </w:p>
    <w:p>
      <w:pPr>
        <w:pStyle w:val="Normal13"/>
      </w:pPr>
    </w:p>
    <w:p>
      <w:pPr>
        <w:pStyle w:val="Normal13"/>
      </w:pPr>
      <w:r>
        <w:pict>
          <v:shape id="_x0000_i1067" type="#_x0000_t75" alt="LexisNexis®" style="width:147.75pt;height:30pt">
            <v:imagedata r:id="rId4" o:title=""/>
          </v:shape>
        </w:pict>
      </w:r>
      <w:r>
        <w:cr/>
      </w:r>
    </w:p>
    <w:p>
      <w:pPr>
        <w:pStyle w:val="Heading111"/>
        <w:keepNext w:val="0"/>
        <w:spacing w:after="200" w:line="340" w:lineRule="atLeast"/>
        <w:ind w:left="0" w:right="0" w:firstLine="0"/>
        <w:jc w:val="center"/>
      </w:pPr>
      <w:hyperlink r:id="rId218" w:history="1">
        <w:r>
          <w:rPr>
            <w:rFonts w:ascii="arial" w:eastAsia="arial" w:hAnsi="arial" w:cs="arial"/>
            <w:b/>
            <w:i/>
            <w:strike w:val="0"/>
            <w:color w:val="0077CC"/>
            <w:sz w:val="28"/>
            <w:u w:val="single"/>
            <w:shd w:val="clear" w:color="auto" w:fill="FFFFFF"/>
            <w:vertAlign w:val="baseline"/>
          </w:rPr>
          <w:t>United Kingdom Intellectual Property Office Publishes Application for Trademarks "DOG OWNERS' ASSOCIATION and Dog Owners' Association" to L &amp; W Enterprises for Various Goods and Services</w:t>
        </w:r>
      </w:hyperlink>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UK Government News</w:t>
      </w:r>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20, 2014 Sunday 2:28 PM  EST</w:t>
      </w:r>
    </w:p>
    <w:p>
      <w:pPr>
        <w:pStyle w:val="Normal13"/>
        <w:keepNext w:val="0"/>
        <w:spacing w:after="0" w:line="240" w:lineRule="atLeast"/>
        <w:ind w:right="0"/>
        <w:jc w:val="both"/>
      </w:pPr>
      <w:bookmarkStart w:id="24" w:name="Bookmark_13"/>
      <w:bookmarkEnd w:id="24"/>
    </w:p>
    <w:p>
      <w:pPr>
        <w:pStyle w:val="Normal1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HT Media Limited. All Rights Reserved</w:t>
      </w:r>
    </w:p>
    <w:p>
      <w:pPr>
        <w:pStyle w:val="Normal1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1630 words</w:t>
      </w:r>
    </w:p>
    <w:p>
      <w:pPr>
        <w:pStyle w:val="Normal1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South Wales </w:t>
      </w:r>
    </w:p>
    <w:p>
      <w:pPr>
        <w:pStyle w:val="Normal13"/>
        <w:keepNext/>
        <w:spacing w:before="240" w:after="0" w:line="340" w:lineRule="atLeast"/>
        <w:ind w:left="0" w:right="0" w:firstLine="0"/>
        <w:jc w:val="left"/>
      </w:pPr>
      <w:bookmarkStart w:id="25" w:name="Body_11"/>
      <w:bookmarkEnd w:id="25"/>
      <w:r>
        <w:rPr>
          <w:rFonts w:ascii="arial" w:eastAsia="arial" w:hAnsi="arial" w:cs="arial"/>
          <w:b/>
          <w:i w:val="0"/>
          <w:strike w:val="0"/>
          <w:noProof w:val="0"/>
          <w:color w:val="000000"/>
          <w:position w:val="0"/>
          <w:sz w:val="28"/>
          <w:u w:val="none"/>
          <w:vertAlign w:val="baseline"/>
        </w:rPr>
        <w:t>Body</w:t>
      </w:r>
    </w:p>
    <w:p>
      <w:pPr>
        <w:pStyle w:val="Normal13"/>
        <w:spacing w:line="60" w:lineRule="exact"/>
      </w:pPr>
      <w:r>
        <w:pict>
          <v:line id="_x0000_s1068" style="position:absolute;z-index:251682816" from="0,2pt" to="512pt,2pt" strokecolor="#009ddb" strokeweight="2pt">
            <v:stroke linestyle="single"/>
            <w10:wrap type="topAndBottom"/>
          </v:line>
        </w:pict>
      </w:r>
    </w:p>
    <w:p>
      <w:pPr>
        <w:pStyle w:val="Normal13"/>
      </w:pP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Wales, April 20 -- L &amp; W Enterprises Ltd., Taunton, has filed the trademarks "DOG OWNERS' ASSOCIATION and Dog Owners' Association" on March 21, for various goods and services.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trademark application (journal number: 2014/016) was published on April 18. The description of the mark registered is: "Pharmaceutical and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preparations; sanitary preparations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dietetic substances adapted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 disinfectants; fungicides, herbicides; foods and beverages which are adapted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medicated teeth cleaning preparations; medicated mouthwashes; air deodorising preparations; air purifying preparations; alcohol for pharmaceutical purposes; additives to fodder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amino acids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 anaesthetics; analgesics; antiseptics;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washes; anthelmintics; antiparasitic collars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antibiotics; anti-horse-fly oils; bacterial preparations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 appetite suppressants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bath preparations, medicated; biocides; candy, medicated; cattle washes; chemical preparations for medicinal, pharmaceutical 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 chemical contraceptives; dog lotions; dog washes; enzyme preparations for medicinal and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 filled first-aid boxes; fly-catching adhesives and paper; fungicides; glycerophosphates; herbicides; hormones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 insect repellents; insecticides; pesticides; sticking plasters; surgical dressings; steroids; sterilising preparations; tranquilisers; vaccines; vitamin preparations. Apparatus for recording, transmission or reproduction of sound or images; tracking devices; recording discs; data processing equipment and computers; recorded media, computer hardware and firmware; computer software; software downloadable from the Internet; downloadable electronic publications; compact discs, DVDs and other digital recording media digital music; telecommunications apparatus; mobile phone accessories; batteries; battery chargers; memory cards; memory sticks; smartphone accessories; smartphone cases and grips; bags, cases, sleeves and skins for mobile phones, MP3 players, personal computers, ebook readers, tablets, notebooks and cameras; mouse mats; dog whistles; whistle alarms. </w:t>
      </w:r>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Paper, cardboard; scoops made of card for the disposal of pet excrement; bags for the disposal of pet excrement; printed matter; printed publications; photographs; books; magazines; newspapers; periodicals; manuals; newsletters; pamphlets; leaflets; journals; handbooks; notebooks; postcards; stationery; labels; stickers; pictures; posters; cards; diaries; calendars; coasters; cheque book holders; passport holders; paperweights; letter openers; organizers; instructional and teaching material; plastic materials for packaging. Leather and imitations of leather; trunks and travelling bags; handbags, rucksacks, backpacks and purses; umbrellas, parasols, canes and walking sticks; whips, harness and saddlery; clothing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bags for sport, climbers and campers; collars and leashes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muzzles; reins; leashes of leather; pocket wallets; suitcases; briefcases; bags; blankets and rugs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covers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housing and beds;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bedding; carriers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model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Articles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and drinking articles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articles for grooming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litter trays; litter scoops;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tags; household or kitchen utensils and containers; articles for cleaning purposes; cups; glasses; mugs; electric and non-electric toothbrushes. Clothing; footwear; headgear. Toys, games and playthings; stuffed toys; toys for dogs; toys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Foodstuffs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malt; food and beverages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additives to fodder, not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algae for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consumption; beverages for pets; dog biscuits;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fattening preparations; bedding and litter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yeast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dog treats; dog chews. Advertising; business management; business administration; office functions; electronic data storage; organisation, operation and supervision of loyalty and incentive schemes; advertising services provided via the Internet; production of television and radio advertisements; accountancy; auctioneering; trade fairs; opinion polling; consumer information services; data processing; provision of business information; provision of advertising space, time and media; marketing and promotional services; marketing and promotional consultancy, advisory and assistance services; retail services connected with the sale of pets, products for pets, food for pets, clothes for pets, toys for pets, utensils for pets, transportation devices for pets and </w:t>
      </w:r>
      <w:r>
        <w:rPr>
          <w:rFonts w:ascii="arial" w:eastAsia="arial" w:hAnsi="arial" w:cs="arial"/>
          <w:b/>
          <w:i/>
          <w:strike w:val="0"/>
          <w:noProof w:val="0"/>
          <w:color w:val="000000"/>
          <w:position w:val="0"/>
          <w:sz w:val="20"/>
          <w:u w:val="single"/>
          <w:vertAlign w:val="baseline"/>
        </w:rPr>
        <w:t>medicines</w:t>
      </w:r>
      <w:r>
        <w:rPr>
          <w:rFonts w:ascii="arial" w:eastAsia="arial" w:hAnsi="arial" w:cs="arial"/>
          <w:b w:val="0"/>
          <w:i w:val="0"/>
          <w:strike w:val="0"/>
          <w:noProof w:val="0"/>
          <w:color w:val="000000"/>
          <w:position w:val="0"/>
          <w:sz w:val="20"/>
          <w:u w:val="none"/>
          <w:vertAlign w:val="baseline"/>
        </w:rPr>
        <w:t xml:space="preserve"> for pets; retail services connected with clothing, footwear and headgear; retail services connected with the sale of trunks and travelling bags, handbags, rucksacks, backpacks and purses, umbrellas, parasols, canes and walking sticks, whips, harness and saddlery, clothing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bags for sport, climbers and campers, collars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muzzles, reins, leashes of leather, pocket wallets, suitcases, briefcases, bags, blankets and rugs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covers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presentation of goods on communication media for retail purposes; commercial information and advice for consumers; employment agencies; on-line advertising on a computer network; opinion polling; sales promotion for others; sponsorship search services; provision of information and advisory services relating to all the aforesaid services.. Insurance; financial services; real estate agency services; investment services; building society services; banking; stockbroking; financial services provided via the Internet; issuing of tokens of value in relation to bonus and loyalty schemes; provision of financial information; financial information, data, advice and consultancy services; life assurance services; mortgage services; pension services; accident insurance underwriting and brokering; charitable fund raising; actuarial services; insurance and financial consultancy; credit card services; issuance of credit cards; debit card services; exchange of money; home insurance underwriting and brokering; fire insurance underwriting and brokering; pet insurance underwriting and brokering; real estate agents; real estate brokers; financial sponsorship; surety services; trusteeship; stamp appraisal; information and advice relating to the aforesaid services. Telecommunications services; chat room services; portal services; e-mail services; providing user access to the Internet; radio and television broadcasting; rental of access time to global computer networks; computer aided message and video sending; news agencies; television and radio broadcasting; telephone services; voicemail services; provision of information and advisory services relating to all the aforesaid services. Education; providing of training; entertainment; on-line entertainment; sporting and cultural activities; lottery services; electronic games services provided by means of the Internet; the provision of on-line electronic publications;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training; arranging and conducting of colloquiums, conferences, seminars and workshops; circuses; entertainment services; health club services; news reporter services; publication of books; providing sports facilities; television and radio entertainment; ticket agency services for entertainment; zoological gardens; arranging of dog shows; dog training services; provision of information and advisory services relating to all the aforesaid services. Computer consultancy services; design, drawing and commissioned writing for the compilation of web sites; creating, maintaining and hosting the web sites of others; design services; electronic data storage; provision of information and advisory services relating to all the aforesaid services.. Services for providing food and drink; temporary accommodation; restaurant, bar and catering services; provision of holiday accommodation; booking and reservation services for restaurants and holiday accommodation; retirement home services; creche services; boarding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hotel reservations; cafes, canteens, hotels and motels; rental of meeting rooms; rental of tents; provision of information and advisory services relating to all the aforesaid services.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services;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services; hygienic and beauty care for human beings 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horticulture and forestry services; dentistry services;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analysis for the diagnosis and treatment of persons; pharmacy advice; garden design services;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breeding;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and pet grooming;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care;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clipping;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breeding;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clinics dentistry; hospitals; health care; health spa services; artificial insemination services; beauty salons; vermin exterminating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horticulture and forestry;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assistance; provision of information and advisory services relating to all the aforesaid services. Legal services; conveyancing services; security services for the protection of property and individuals; social work services; consultancy services relating to health and safety; legal advisory services; legal consultancy services; legal services relating to wills, trusts, investments and retirement planning; pet sitting; house sitting; babysitting; dog walking services; rescue of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lost dog location services; identification marking for dogs for security purposes; provision of information and advisory services relating to all the aforesaid services." The original document can be viewed at: </w:t>
      </w:r>
      <w:hyperlink r:id="rId219" w:history="1">
        <w:r>
          <w:rPr>
            <w:rFonts w:ascii="arial" w:eastAsia="arial" w:hAnsi="arial" w:cs="arial"/>
            <w:b w:val="0"/>
            <w:i/>
            <w:strike w:val="0"/>
            <w:noProof w:val="0"/>
            <w:color w:val="0077CC"/>
            <w:position w:val="0"/>
            <w:sz w:val="20"/>
            <w:u w:val="single"/>
            <w:shd w:val="clear" w:color="auto" w:fill="FFFFFF"/>
            <w:vertAlign w:val="baseline"/>
          </w:rPr>
          <w:t>http://www.ipo.gov.uk/tmcase/Results/1/UK00003047979</w:t>
        </w:r>
      </w:hyperlink>
      <w:r>
        <w:rPr>
          <w:rFonts w:ascii="arial" w:eastAsia="arial" w:hAnsi="arial" w:cs="arial"/>
          <w:b w:val="0"/>
          <w:i w:val="0"/>
          <w:strike w:val="0"/>
          <w:noProof w:val="0"/>
          <w:color w:val="000000"/>
          <w:position w:val="0"/>
          <w:sz w:val="20"/>
          <w:u w:val="none"/>
          <w:vertAlign w:val="baseline"/>
        </w:rPr>
        <w:t xml:space="preserve"> For any query with respect to this article or any other content requirement, please contact Editor at </w:t>
      </w:r>
      <w:hyperlink r:id="rId140" w:history="1">
        <w:r>
          <w:rPr>
            <w:rFonts w:ascii="arial" w:eastAsia="arial" w:hAnsi="arial" w:cs="arial"/>
            <w:b w:val="0"/>
            <w:i/>
            <w:strike w:val="0"/>
            <w:noProof w:val="0"/>
            <w:color w:val="0077CC"/>
            <w:position w:val="0"/>
            <w:sz w:val="20"/>
            <w:u w:val="single"/>
            <w:shd w:val="clear" w:color="auto" w:fill="FFFFFF"/>
            <w:vertAlign w:val="baseline"/>
          </w:rPr>
          <w:t>htsyndication@hindustantimes.com</w:t>
        </w:r>
      </w:hyperlink>
    </w:p>
    <w:p>
      <w:pPr>
        <w:pStyle w:val="Normal1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20, 2014</w:t>
      </w:r>
    </w:p>
    <w:p>
      <w:pPr>
        <w:pStyle w:val="Normal13"/>
      </w:pPr>
    </w:p>
    <w:p>
      <w:pPr>
        <w:pStyle w:val="Normal13"/>
        <w:ind w:left="200"/>
        <w:sectPr>
          <w:type w:val="continuous"/>
          <w:pgMar w:top="840" w:right="1000" w:bottom="840" w:left="1000" w:header="400" w:footer="400"/>
          <w:pgNumType w:fmt="decimal"/>
          <w:cols w:space="720"/>
        </w:sectPr>
      </w:pPr>
      <w:r>
        <w:br/>
      </w:r>
      <w:r>
        <w:pict>
          <v:line id="_x0000_s1069" style="position:absolute;z-index:251683840" from="0,10pt" to="512pt,10pt" strokecolor="black" strokeweight="1pt">
            <v:stroke linestyle="single"/>
          </v:line>
        </w:pict>
      </w:r>
      <w:r>
        <w:rPr>
          <w:rFonts w:ascii="arial" w:eastAsia="arial" w:hAnsi="arial" w:cs="arial"/>
          <w:b/>
          <w:color w:val="767676"/>
          <w:sz w:val="16"/>
        </w:rPr>
        <w:t>End of Document</w:t>
      </w:r>
    </w:p>
    <w:p>
      <w:pPr>
        <w:pStyle w:val="Normal14"/>
        <w:sectPr>
          <w:headerReference w:type="even" r:id="rId220"/>
          <w:headerReference w:type="default" r:id="rId221"/>
          <w:footerReference w:type="even" r:id="rId222"/>
          <w:footerReference w:type="default" r:id="rId223"/>
          <w:headerReference w:type="first" r:id="rId224"/>
          <w:footerReference w:type="first" r:id="rId225"/>
          <w:type w:val="nextPage"/>
          <w:pgSz w:w="12240" w:h="15840"/>
          <w:pgMar w:top="840" w:right="1000" w:bottom="840" w:left="1000" w:header="400" w:footer="400"/>
          <w:pgNumType w:fmt="decimal"/>
          <w:cols w:space="720"/>
          <w:titlePg/>
        </w:sectPr>
      </w:pPr>
    </w:p>
    <w:p>
      <w:pPr>
        <w:pStyle w:val="Normal14"/>
      </w:pPr>
    </w:p>
    <w:p>
      <w:pPr>
        <w:pStyle w:val="Normal14"/>
      </w:pPr>
      <w:r>
        <w:pict>
          <v:shape id="_x0000_i1070" type="#_x0000_t75" alt="LexisNexis®" style="width:147.75pt;height:30pt">
            <v:imagedata r:id="rId4" o:title=""/>
          </v:shape>
        </w:pict>
      </w:r>
      <w:r>
        <w:cr/>
      </w:r>
    </w:p>
    <w:p>
      <w:pPr>
        <w:pStyle w:val="Heading112"/>
        <w:keepNext w:val="0"/>
        <w:spacing w:after="200" w:line="340" w:lineRule="atLeast"/>
        <w:ind w:left="0" w:right="0" w:firstLine="0"/>
        <w:jc w:val="center"/>
      </w:pPr>
      <w:hyperlink r:id="rId226" w:history="1">
        <w:r>
          <w:rPr>
            <w:rFonts w:ascii="arial" w:eastAsia="arial" w:hAnsi="arial" w:cs="arial"/>
            <w:b/>
            <w:i/>
            <w:strike w:val="0"/>
            <w:color w:val="0077CC"/>
            <w:sz w:val="28"/>
            <w:u w:val="single"/>
            <w:shd w:val="clear" w:color="auto" w:fill="FFFFFF"/>
            <w:vertAlign w:val="baseline"/>
          </w:rPr>
          <w:t>United Kingdom Intellectual Property Office Publishes Application for Trademarks "CARIS and CARISS" to Alexandre Vidal for Multiple Goods and Services</w:t>
        </w:r>
      </w:hyperlink>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UK Government News</w:t>
      </w:r>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16, 2013 Monday 1:50 PM  EST</w:t>
      </w:r>
    </w:p>
    <w:p>
      <w:pPr>
        <w:pStyle w:val="Normal14"/>
        <w:keepNext w:val="0"/>
        <w:spacing w:after="0" w:line="240" w:lineRule="atLeast"/>
        <w:ind w:right="0"/>
        <w:jc w:val="both"/>
      </w:pPr>
      <w:bookmarkStart w:id="26" w:name="Bookmark_14"/>
      <w:bookmarkEnd w:id="26"/>
    </w:p>
    <w:p>
      <w:pPr>
        <w:pStyle w:val="Normal1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2013 HT Media Limited. All Rights Reserved</w:t>
      </w:r>
    </w:p>
    <w:p>
      <w:pPr>
        <w:pStyle w:val="Normal1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10096 words</w:t>
      </w:r>
    </w:p>
    <w:p>
      <w:pPr>
        <w:pStyle w:val="Normal1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South Wales, United Kingdom </w:t>
      </w:r>
    </w:p>
    <w:p>
      <w:pPr>
        <w:pStyle w:val="Normal14"/>
        <w:keepNext/>
        <w:spacing w:before="240" w:after="0" w:line="340" w:lineRule="atLeast"/>
        <w:ind w:left="0" w:right="0" w:firstLine="0"/>
        <w:jc w:val="left"/>
      </w:pPr>
      <w:bookmarkStart w:id="27" w:name="Body_12"/>
      <w:bookmarkEnd w:id="27"/>
      <w:r>
        <w:rPr>
          <w:rFonts w:ascii="arial" w:eastAsia="arial" w:hAnsi="arial" w:cs="arial"/>
          <w:b/>
          <w:i w:val="0"/>
          <w:strike w:val="0"/>
          <w:noProof w:val="0"/>
          <w:color w:val="000000"/>
          <w:position w:val="0"/>
          <w:sz w:val="28"/>
          <w:u w:val="none"/>
          <w:vertAlign w:val="baseline"/>
        </w:rPr>
        <w:t>Body</w:t>
      </w:r>
    </w:p>
    <w:p>
      <w:pPr>
        <w:pStyle w:val="Normal14"/>
        <w:spacing w:line="60" w:lineRule="exact"/>
      </w:pPr>
      <w:r>
        <w:pict>
          <v:line id="_x0000_s1071" style="position:absolute;z-index:251684864" from="0,2pt" to="512pt,2pt" strokecolor="#009ddb" strokeweight="2pt">
            <v:stroke linestyle="single"/>
            <w10:wrap type="topAndBottom"/>
          </v:line>
        </w:pict>
      </w:r>
    </w:p>
    <w:p>
      <w:pPr>
        <w:pStyle w:val="Normal14"/>
      </w:pP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Wales, United Kingdom, Dec. 16 -- Alexandre Vidal, Canterbury, has filed the trademarks "CARIS and CARISS" on Nov. 3 for multiple goods and services.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trademark application (journal number: 2013/050) was published on Dec. 13. The description of the mark registered is: "Abrasive boards for use on fingernails;Abrasive cloth;Abrasive emery paper;Abrasive emery paper for use on fingernails;Abrasive granules;Abrasive paper;Abrasive paper for use on the fingernails;Abrasive paste;Abrasive preparations for use on the body;Abrasives ;Adhesive removers;Adhesives for affixing false hair;Adhesives for cosmetic purposes;After sun lotions;After sun moisturisers;Aftershave;Aftershave balm;Aftershave creams;After-shave gel;After-shave lotions;Aftershave milk;Aftershave moisturising cream;After-sun gels [cosmetics];After-sun oils [cosmetics];Age retardant gel;Age retardant lotion;Age spot reducing creams;Air (Canned pressurized -) for cleaning and dusting purposes;Air fragrancing preparations;Alcoholic solvents being cleaning preparations;Alkali (Volatile -) [ammonia] [detergent];Almond milk for cosmetic purposes;Almond oil;Almond soap;Aloe vera;Aloe vera preparations for cosmetic purposes;Alum stones [astringents];Amber [perfume];Ambergris;Ammonia [volatile alkali] [detergent];Anti-aging creams;Anti-bacterial face washes (non-medicated-);Anti-bacterial soap;Anti-freckle creams;Anti-perspirant deodorants;Anti-perspirant preparations;Antiperspirant soap;Anti-perspirants;Antiperspirants [toiletries];Anti-static dryer sheets;Antistatic preparations for household purposes;Anti-wrinkle cream;Aromatherapy pillows comprising potpourri in fabric containers;Aromatherapy preparations;Aromatic essential oils;Aromatic oils;Aromatic oils for the bath;Aromatic potpourris;Aromatics [essential oils];Aromatics for fragrances;Aromatics for perfumes;Artificial fingernails of precious metal;Artificial nails;Artificial nails for cosmetic purposes;Artificial tanning preparations;Ash (Volcanic -) for cleaning;Astringents for cosmetic purposes;Automobile polishes;Automobile wax;Automotive cleaning preparations;Auto-tanning creams;Babies' creams [non-medicated];Baby bath mousse;Baby body milks;Baby hair conditioner;Baby lotion;Baby oil;Baby oils;Baby powder;Baby shampoo;Baby shampoo mousse;Baby wipes;Badian essence;Balms (non-medicated-);Balms other than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purposes;Bark (Quillaia -) for washing;Barrier creams;Barrier creams for the skin;Base cream;Bath additives (non-medicated-);Bath bombs;Bath concentrates (non-medicated-);Bath creams (non-medicated-);Bath crystals;Bath crystals (non-medicated-);Bath foam;Bath foams (non-medicated-);Bath gel;Bath gels (non-medicated-);Bath herbs;Bath lotions (non-medicated-);Bath oil;Bath oils (non-medicated-);Bath pearls (non-medicated-);Bath powders (non-medicated-);Bath preparations (non-medicated-);Bath preparations, not medicated;Bath salts;Bath salts, not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purposes;Bath soap;Baths (Cosmetic preparations for -);Beard dyes;Beauty masks;Bergamot oil;Beverages (Flavorings [flavourings] for -) [essential oils];Biological laundry detergents;Bleach;Bleaches for use on the hair;Bleaching (Leather -) preparations;Bleaching preparations;Bleaching preparations and other substances for laundry use;Bleaching preparations [decolorants] for cosmetic purposes;Bleaching preparations for the hair;Bleaching preparations [laundry];Bleaching salts;Bleaching soda;Blended essential oils;Blueing for laundry;Blueing (Laundry -);Bluing for laundry;Blushers;Body butter;Body cream;Body creams [cosmetics];Body emulsions;Body glistener;Body masks;Body moisturisers;Body oil;Body oil spray;Body paint (cosmetic);Body powder;Body powder (non-medicated-);Body scrub;Body shampoos;Body sprays;Body sprays [non-medicated];Body talcum powder;Boot cream;Boot polish;Breath freshener;Breath fresheners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;Breath freshening sprays;Breath freshening strips;Brightening chemicals (Color- [colour-] -) for household purposes [laundry];Bronzing creams;Bubble bath;Cake flavourings [essential oils];Cakes of toilet soap;Canned pressurized air for cleaning and dusting purposes;Car cleaning preparations;Car polish;Car shampoos;Carbides of metal [abrasives];Carpet cleaning preparations;Carpet freshening preparations;Carpet shampoo;Caustic soda;Cedarwood (Essential oils of -);Chalk (Cleaning -);Chemical laundry preparations;Chrome cleaners;Chrome polish;Citron (Essential oils of -);Cleaning agents for deep freezers;Cleaning agents for metal;Cleaning agents for stone;Cleaning chalk;Cleaning compositions for spot removal;Cleaning dentures (Preparations for -);Cleaning foam;Cleaning, polishing, scouring and abrasive preparations;Cleaning preparations;Cleaning preparations for personal use;Cleaning preparations impregnated into pads;Cleaning preparations impregnated into tissues;Cleansing creams;Cleansing foam;Cleansing gels;Cleansing lotions;Cleansing masks;Cleansing milk for toilet purposes;Cloths impregnated with a detergent for cleaning;Cobblers' wax;Cocoa butter for cosmetic purposes;Cold cream, other than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use;Collagen preparations for cosmetic application;Cologne;Colorants for toilet purposes;Color-brightening chemicals for household purposes [laundry];Color-removing preparations;Colour-brightening chemicals for household purposes [laundry];Colour-removing preparations;Combing oil;Conditioning balsam;Conditioning creams;Corundum [abrasive];Cosmetic eye gels;Cosmetic eye pencils;Cosmetic kits;Cosmetic moisturisers;Cosmetic oils;Cosmetic powder;Cosmetic preparations;Cosmetic preparations for slimming purposes;Cosmetic preparations for use as aids to slimming;Cosmetic rouges;Cosmetics;Cosmetics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;Cosmetics for personal use;Cotton balls for cosmetic purposes;Cotton sticks for cosmetic purposes;Cotton swabs for cosmetic purposes;Cotton wool for cosmetic purposes;Cream cleaners (non-medicated-);Creams (Cosmetic -);Creams for cellulite reduction;Creams for leather;Creams (non-medicated-) for the body;Creams (non-medicated-) for the eyes;Creams (Skin whitening -);Creams (soap-) for use in washing;Cushions filled with fragrant substances;Cushions filled with perfumed substances;Cushions impregnated with fragrant substances;Cushions impregnated with perfumed substances;Cuticle conditioners;Cuticle cream;Cuticle removers;Day creams;Degreasers other than for use in </w:t>
      </w:r>
      <w:r>
        <w:rPr>
          <w:rFonts w:ascii="arial" w:eastAsia="arial" w:hAnsi="arial" w:cs="arial"/>
          <w:b/>
          <w:i/>
          <w:strike w:val="0"/>
          <w:noProof w:val="0"/>
          <w:color w:val="000000"/>
          <w:position w:val="0"/>
          <w:sz w:val="20"/>
          <w:u w:val="single"/>
          <w:vertAlign w:val="baseline"/>
        </w:rPr>
        <w:t>manufacturing</w:t>
      </w:r>
      <w:r>
        <w:rPr>
          <w:rFonts w:ascii="arial" w:eastAsia="arial" w:hAnsi="arial" w:cs="arial"/>
          <w:b w:val="0"/>
          <w:i w:val="0"/>
          <w:strike w:val="0"/>
          <w:noProof w:val="0"/>
          <w:color w:val="000000"/>
          <w:position w:val="0"/>
          <w:sz w:val="20"/>
          <w:u w:val="none"/>
          <w:vertAlign w:val="baseline"/>
        </w:rPr>
        <w:t xml:space="preserve"> processes;Degreasing preparations for engines;Dental bleaching gel;Dental bleaching gels;Dental rinses, non medicated;Dentifrices;Denture polishes;Dentures (Preparations for cleaning -);Deodorant soap;Deodorants for human beings or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;Deodorants, for personal use in the form of sticks;Deodorants for pets;Deodorants for the feet;Depilatories;Depilatory creams;Depilatory lotions;Depilatory preparations;Depilatory waxes;Dermatological creams [other than medicated];Descalants for household use;Destainers;Detanglers;Detergent soap;Detergent strengtheners;Detergents;Detergents for automobiles;Detergents for drains;Detergents other than for use in </w:t>
      </w:r>
      <w:r>
        <w:rPr>
          <w:rFonts w:ascii="arial" w:eastAsia="arial" w:hAnsi="arial" w:cs="arial"/>
          <w:b/>
          <w:i/>
          <w:strike w:val="0"/>
          <w:noProof w:val="0"/>
          <w:color w:val="000000"/>
          <w:position w:val="0"/>
          <w:sz w:val="20"/>
          <w:u w:val="single"/>
          <w:vertAlign w:val="baseline"/>
        </w:rPr>
        <w:t>manufacturing</w:t>
      </w:r>
      <w:r>
        <w:rPr>
          <w:rFonts w:ascii="arial" w:eastAsia="arial" w:hAnsi="arial" w:cs="arial"/>
          <w:b w:val="0"/>
          <w:i w:val="0"/>
          <w:strike w:val="0"/>
          <w:noProof w:val="0"/>
          <w:color w:val="000000"/>
          <w:position w:val="0"/>
          <w:sz w:val="20"/>
          <w:u w:val="none"/>
          <w:vertAlign w:val="baseline"/>
        </w:rPr>
        <w:t xml:space="preserve"> operations and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purposes;Dewaxing preparations;Diamantine [abrasive];Disclosing tablets for personal use in indicating tartar on the teeth;Dishwasher powder;Dishwashing preparations;Disinfectant soap;Distilled oils for beauty care;Douching preparations for personal sanitary or deodorant purposes [toiletries];Drain cleaning preparations;Dry shampoos;Dry-cleaning preparations;Drying agents for dishwashing machines;Dusting powder;Dyes (Cosmetic -);Eau de Cologne;Eau de cologne [cologne water];Emery;Emery boards;Emery cloth;Emery paper;Emollients;Emulsified essential oils;Emulsifying solvent cleaners;Epilating waxes;Essences (Ethereal -);Essences for skin care;Essential oils;Essential oils for cosmetic purposes;Essential oils for the care of the skin;Essential oils for use foods;Essential oils for use in air fresheners;Ethereal essences;Ethereal oils;Etheric oils;Exfoliants;Extracts of flowers;Extracts of flowers [perfumes];Extracts of perfumes;Eye crayon;Eye cream;Eye gels;Eye make up remover;Eye make-up;Eye shadow;Eye shadows;Eye sticks;Eye stylers;Eye wrinkle lotions;Eyebrow cosmetics;Eyebrow pencils;Eyebrows [false];Eyeglass lens cleaning solutions;Eyelash dye;Eyelash tint;Eyelashes;Eyelashes (Adhesives for affixing false -);Eyelashes (Cosmetic preparations for -);Eyelashes (False -);Eyelid shadow;Eyeliner pencils;Eyes pencils;Eyeshadow;Eye-shadow;Eyeshadows;Fabric brighteners;Fabric conditioners;Fabric softener;Fabric softeners for laundry use;Face blusher;Face cream (non-medicated-);Face creams;Face dusting powders;Face packs;Face paint;Face powder;Face powder (non-medicated-);Face scrubs (non-medicated-);Facial beauty masks;Facial cleansers;Facial cleansers [cosmetic];Facial cream;Facial creams [cosmetic];Facial lotions [cosmetic];Facial makeup;Facial moisturisers [cosmetic];Facial packs for toilet purposes;Facial scrubs;Facial scrubs [cosmetic];Facial toners [cosmetic];Facial washes [cosmetic];Facial wipes impregnated with cosmetics;False eyelashes;False hair (Adhesives for affixing -);False nails;Feminine deodorant sprays;Fingernail decals;Fingernail overlay material;Fingernail sculpturing overlays;Flavorings [essential oils];Flavorings for beverages [essential oils];Flavour enhancers for food [essential oils];Flavourings for beverages [essential oils];Flavourings for cakes [essential oils];Floor cleaning preparations;Floor finish removers;Floor polish;Floor shining compositions;Floor treatment compositions;Floor wax;Floor wax remover;Floor wax removers [scouring preparations];Floors (Non-slipping liquids for -);Floors (Non-slipping wax for -);Flower perfumes (Bases for -);Flowers (Extracts of -) [perfumes];Foam detergents;Foaming bath gels;Food flavoring, being essential oils;Food flavourings [essential oils];Foot balms (non-medicated-);Foot care preparations (non-medicated-);Foot deodorant spray;Foot perspiration (Soap for -);Foot powder [non-medicated];Foundation;Foundation make-up;Fragrance preparations;Fragrances for personal use;Fragrant sachets;Fumigation preparations [perfumes];Furbishing preparations;Furniture cleaner;Furniture polish;Gaultheria oil;Gels (Dental bleaching -);Geraniol;Germicidal detergents;Glass cleaners;Glass cloth;Glass paper;Glaze (Laundry -);Glitter for cosmetic purposes;Glue for strengthening nails;Glue removers;Graffiti removing substances;Granular corundum;Grease-removing preparations;Greases for cosmetic purposes;Grinding foils;Grinding papers;Grinding preparations;Hair balm;Hair bleach;Hair color;Hair color removers;Hair colorants;Hair colouring preparations;Hair cosmetics;Hair cream;Hair dyes;Hair emollients;Hair fixing oil;Hair gel;Hair lacquer;Hair lotions;Hair mascara;Hair moisturisers;Hair moisturising conditioners;Hair oil;Hair permanent wave kit;Hair protection creams;Hair protection gels;Hair protection lotions;Hair protection mousse;Hair relaxing preparations;Hair removing cream;Hair rinses [shampoo-conditioners];Hair setting lotion;Hair spray;Hair straightening preparations;Hair strengthening treatment lotions;Hair texturizers;Hair thickeners;Hair tinting preparations;Hair tonic [non-medicated];Hair waving preparations;Hair wax;Hairspray;Hand barrier creams;Hand cleaner;Hand cream;Hand lotion (non-medicated-);Hand oils (non-medicated-);Heliotropine;Henna powders;Household detergents;Hydrogen peroxide for cosmetic purposes;Hypochloride (Potassium -);Impregnated cloths for cosmetic use;Impregnated tissues for cleaning [non-medicated, for use on the person];Incense;Incense sachets;Insect removing substances;Ionone [perfumery];Jasmine oil;Javelle water;Jelly (Petroleum -) for cosmetic purposes;Jewellers' rouge;Joss sticks;Kettle cleaner;Kits (Cosmetic -);Lacquer for cosmetic purposes;Lacquer-removing preparations;Laundry bleach;Laundry blueing;Laundry detergent;Laundry glaze;Laundry liquids;Laundry preparations;Laundry sizing;Laundry soaking preparations;Laundry starch;Laundry wax;Lavatory cleaning compositions;Lavender oil;Lavender water;Leather bleaching preparations;Leather (Creams for -);Leather polishes;Leather preservatives;Leather preservatives [polishes];Leaves of plants (Preparations to make shiny the -);Lemon (Essential oils of -);Lime removers;Linen (Sachets for perfuming -);Liners [cosmetics] for the eyes;Lint for cosmetic purposes;Lip balm;Lip balm [non-medicated];Lip coatings [cosmetic];Lip coatings (non-medicated-);Lip cream;Lip gloss;Lip glosses;Lip liner;Lip pencils;Lip protectors [cosmetic];Lip protectors (non-medicated-);Lipsticks;Liquid floor polishes;Liquids for floors (Non-slipping -);Lotions for cosmetic purposes;Lotions (Tissues impregnated with cosmetic -);Make-up;Make-up crayons;Make-up pads of cotton wool;Make-up pencils;Make-up powder;Make-up preparations;Make-up removing milk;Make-up removing preparations;Mascara;Masks (Beauty -);Massage creams, not medicated;Massage gels other than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purposes;Massage oil;Massage oils, not medicated;</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toothpastes;Medicated hand wash;Medicated shampoo;Medicated shampoos;Medicated soap;Milk (Cleansing -) for toilet purposes;Milks [cosmetics];Mineral oils [cosmetic];Mint essence [essential oil];Mint for perfumery;Moist wipes impregnated with a cosmetic lotion;Moisturiser;Moisturisers [cosmetics];Moisturising body lotion [cosmetic];Moisturising concentrates [cosmetic];Moisturising gels [cosmetic];Moisturising skin creams [cosmetic];Moisturising skin lotions [cosmetic];Moisturizing milk;Mould removing preparations;Mousses [cosmetics];Mousses [toiletries] for use in styling the hair;Moustache wax;Mouth [breath] fresheners, not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use;Mouth sprays, not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use;Mouth washes;Mouth washes, not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purposes;Mouthwash;Musk [perfumery];Mustache wax;Nail art stickers;Nail base coat [cosmetics];Nail care preparations;Nail cream;Nail enamel;Nail gel;Nail glitter;Nail hardeners;Nail hardeners [cosmetics];Nail polish;Nail polish remover;Nail polish removers [cosmetics];Nail tips [cosmetics];Nail varnish;Nail varnish remover [cosmetics];Nail varnish removing preparations;Nails (False -);Nappy cream [non-medicated];Natural floor glazes;Natural floor polishes;Natural floor sealers;Natural floor waxes;Natural oils for cleaning purposes;Natural oils for cosmetic purposes;Natural oils for perfumes;Neutralizers for permanent waving;Neutralizing hair preparations;Night cream;Night creams [cosmetics];Non medicated skin toners;Non-medicated bath oils;Non-medicated bath salts;Non-medicated beauty preparations;Non-medicated cleansing creams;Non-medicated cosmetics;Non-medicated creams;Non-medicated dentifrices;Non-medicated foot cream;Non-medicated hair lotions;Non-medicated hair shampoos;Non-medicated lotions;Non-medicated moisturisers;Non-medicated mouth rinse;Non-medicated mouth sprays;Non-medicated oils;Non-medicated scalp treatment cream;Non-medicated shampoos;Non-medicated skin care preparations;Non-medicated skin clarifying lotions;Non-medicated skin lotions;Non-medicated soaps;Non-medicated toilet soaps;Non-medicated toiletries;Non-slipping liquids for floors;Non-slipping wax for floors;Nutritional creams (non-medicated-);Oil of turpentine for degreasing;Oils for cleaning purposes;Oils for cosmetic purposes;Oils for perfumes and scents;Oils for the body [cosmetics];Oils for toilet purposes;Ointments for cosmetic use;Oven cleaners;Paint remover;Paint stripper;Paint stripping preparations;Parquet floor wax;Pastes for razor strops;Pedicure preparations;Pencils (Cosmetic -);Pencils (Eyebrow -);Pencils for cosmetic use;Peppermint crude oil;Peppermint oil [perfumery];Perfume oils;Perfume water;Perfumed body lotions [toilet preparations];Perfumed lotions [toilet preparations];Perfumed potpourris;Perfumed powder;Perfumed sachets;Perfumed soap;Perfumed talcum powder;Perfumed tissues;Perfumed toilet waters;Perfumed water;Perfumery;Perfumery, essential oils, cosmetics, hair lotions;Perfumes;Perfumes for cardboard;Perfumes for ceramics;Permanent waving lotions;Permanent waving (Neutralizers for -);Permanent waving preparations;Pet odor removers;Pet stain removers;Petroleum jelly for cosmetic purposes;Pets (Shampoos for -);Pine oil;Plants (Preparations to make shiny the leaves of -);Polish;Polish for furniture and flooring;Polish for musical instruments;Polishes;Polishes (Denture -);Polishing creams;Polishing paper;Polishing powders;Polishing preparations;Polishing rouge;Polishing stones;Polishing wax;Pomades for cosmetic purposes;Pomanders [aromatic substances];Potpourris [fragrances];Powder compact refills [cosmetics];Powder compacts [cosmetics];Powder (Make-up -);Pre-moistened cosmetic tissues;Pre-moistened cosmetic towelettes;Pre-moistened cosmetic wipes;Preparations for permanent hair waves;Preparations for reinforcing the nails;Preparations for setting hair;Prepared wax for polishing;Preservative creams for leather;Preservatives for leather [polishes];Pre-shave gels;Pre-shaving preparations;Pressed face powder;Pumice stone;Pumice stones for personal use;Pumice stones for use on the body;Quillaia bark for washing;Razor strops (Pastes for -);Removers (Floor wax -) [scouring preparations];Rinse aids;Rinsing aids for use when washing clothes;Roll-on deodorants [toiletries];Room fragrances;Room fragrancing preparations;Rose oil;Rose oil for cosmetic purposes;Rouge (Jewellers' -);Rust removers;Rust removing preparations;Sachets for perfuming linen;Saddle soap;Safrol;Salt crystal removers;Salves [non-medicated];Sandcloth;Sandpaper;Scale removing preparations for household purposes;Scalp treatments (non-medicated-);Scented ceramic stones;Scented linen sprays;Scented oils;Scented pine cones;Scented sachets;Scented toilet waters;Scented water;Scented wood;Scents;Scouring liquids;Scouring powders;Scouring solutions;Scouring substances;Self tanning creams [cosmetic];Self tanning lotions [cosmetic];Self-tanning preparations [cosmetics];Shampoo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;Shampoo-conditioners;Shampoos;Shampoos for personal use;Shampoos for pets;Shampoos for vehicles;Sharpening preparations;Shaving balm;Shaving foam;Shaving gel;Shaving lotion;Shaving mousse;Shaving preparations;Shaving preparations in liquid form;Shaving soap;Shaving sprays;Shaving sticks [preparations];Shaving stones;Shaving stones [astringents];Shining preparations [polish];Shiny (Preparations to make the leaves of plants -);Shoe cleaners [preparations];Shoe cream;Shoe polish;Shoe polishes;Shoe wax;Shoemakers' wax;Shower creams;Shower foams;Shower gel;Silicon carbide [abrasive];Skin balms [cosmetic];Skin balms (non-medicated-);Skin care (Cosmetic preparations for -);Skin care creams [cosmetic];Skin care creams, other than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use;Skin care lotions [cosmetic];Skin care oils [non-medicated];Skin cleaners [non-medicated];Skin cleansers [cosmetic];Skin cleansers [non-medicated];Skin cleansing cream;Skin cleansing cream [non-medicated];Skin cleansing lotion;Skin conditioners;Skin cream;Skin creams [cosmetic];Skin creams [non-medicated];Skin emollients;Skin emollients [non-medicated];Skin foundation;Skin fresheners;Skin lighteners;Skin lightening compositions [cosmetic];Skin lotion;Skin make-up;Skin masks [cosmetics];Skin moisturizer masks;Skin moisturizers;Skin toners;Skin tonics [non-medicated];Skin whitening creams;Skin whitening preparations;Skin whitening preparations [cosmetic];Slimming aids [cosmetic], other than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use;Slimming purposes (Cosmetic preparations for -);Smoothing preparations [starching];Smoothing stones;Soaking laundry (Preparations for -);Soap;Soap (Antiperspirant -);Soap (Cakes of -);Soap (Deodorant -);Soap (Disinfectant -);Soap for brightening textile;Soap for foot perspiration;Soap pads;Soap powder;Soap solutions;Soaps;Soaps in liquid form;Soapy gels;Soda (Bleaching -);Soda lye;Softeners (Fabric -) for laundry use;Solvents for removing paints;Solvents for removing varnishes;Spirit gum remover;Sponges impregnated with soaps;Spot remover;Spot removers [preparations];Spray polish;Sprays (Breath freshening -);Stain removers;Stain removing agents;Stain removing preparations;Stain removing preparations for use on household goods;Starch;Starch for abrasive purposes;Starch for cleaning purposes;Starch for laundry purposes;Starch glaze for laundry purposes;Stick pomade;Strips (Breath freshening -);Styling mousse;Substances for laundering purposes;Sugar soap;Sun barriers [cosmetics];Sun block [cosmetics];Sun blocking lipsticks [cosmetics];Sun blocking preparations [cosmetics];Sun bronzers;Sun creams;Sun protecting creams [cosmetics];Sun screen;Sun tan gel;Sun tan lotion;Sun tan oil;Sunscreen preparations;Suntan lotion [cosmetics];Suntan oils [cosmetics];Suntanning oil [cosmetics];Sun-tanning preparations [cosmetics];Swabs [toiletries];Synthetic perfumery;Tailors' wax;Talc;Talc [toiletries];Talcum powder;Talcum powder, for toilet use;Talcum powder (non-medicated-) for babies;Tanning gels [cosmetics];Tanning oils [cosmetics];Tea-tree oil;Temporary tattoo's for cosmetic purposes;Terpenes [essential oils];Textile finishing oils;Theatrical makeup;Throat sprays [non-medicated];Time-release solid drain detergent;Tints for the beard;Tissues impregnated with cosmetic lotions;Toilet cleaners;Toilet milk for cleansing purposes;Toilet powders;Toilet water;Toiletries;Tonics [cosmetic];Toning creams [cosmetic];Tooth care preparations;Tooth polish;Toothpaste;Transfers (Decorative -) for cosmetic purposes;Tripoli stone for polishing;Turpentine, for degreasing;Unblocking drain pipes (Preparations for -);Varnish (Nail -);Varnish removers;Varnish-removing preparations;Vehicle shampoos;Volatile alkali [ammonia] [detergent];Volcanic ash for cleaning;Wallpaper cleaning preparations;Washing agents for textiles;Washing conservation agents;Washing creams;Washing liquids;Washing powder;Washing preparations;Washing preparations for household purposes;Washing preparations for personal use;Washing soda, for cleaning;Washing-up detergent;Waterless soap;Waving preparations for the hair;Wax (Cobblers' -);Wax (Depilatory -);Wax for floors (Non-slipping -);Wax (Laundry -);Wax (Moustache -);Wax (Parquet floor -);Wax (Polishing -);Wax strips for removing body hair;Wax (Tailors' -);Wax treatments for the hair;Waxes for leather;Whitening the skin (Cream for -);Whiting;Window cleaners [polish];Windscreen cleaning liquids;Windshield cleaning liquids;Wipes impregnated with a skin cleanser;Wipes incorporating cleaning preparations;Wood treatment preparations for polishing;Woven grinding fabrics;Wrinkle resistant cream. </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Abrasive fluids for dental use;Abrasive pads for dental purposes;Abrasives (Dental -);Absorbent cotton;Absorbent cotton wadding;Absorbent cotton wool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purposes];Absorbent diapers of cellulose for pets;Absorbent diapers of paper for pets;Absorbent wadding;Acaricides;Acetates for pharmaceutical purposes;Acids for pharmaceutical purposes;Acne cleansers [pharmaceutical preparations];Acne creams [pharmaceutical preparations];Aconitine;Adhesive backed films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purposes;Adhesive band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use;Adhesive bands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purposes;Adhesive compositions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use;Adhesive dressing strips;Adhesive dressings;Adhesive films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use;Adhesive patches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purposes;Adhesive plaster;Adhesive skin patches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use;Adhesive strips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purposes;Adhesive tapes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purposes;Adhesives (Fly catching -);Adhesives for affixing prostheses;Adhesives for dental use;Adhesives for dentures;Adjuvants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purposes;Adrenal hormone preparations;Adult diapers;Air deodorants;Air deodorisers;Air deodorising preparations;Air fresheners;Air purifying preparations;Albumin dietary supplements;Albuminous foodstuffs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purposes;Albuminous preparations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purposes;Alcohol for pharmaceutical purposes;Alcohol swabs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purposes;Aldehydes for pharmaceutical purposes;Algae removing preparations;Algicides;Alginate dietary supplements;Alginates for pharmaceutical purposes;Alkaline iodides for pharmaceutical purposes;Alkaloids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purposes;Allergy medications;Allergy relief medication;Alloys of precious metals for dental purposes;Almonds (Milk of -) for pharmaceutical purposes;Aloe vera preparations for pharmaceutical purposes;Aluminium acetate for pharmaceutical purposes;Amalgams (Dental -);Amalgams for dental use;Amino acids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purposes;Amino acids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purposes;Ammonia inhalants;Anaesthetic preparations;Anaesthetics;Analgesic balm;Analgesic preparations;Analgesics;Androgen preparations;Angostura bark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purposes;Anhidrotics;</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dips [preparations];</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flea collars;</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repellent formulations;</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semen for artificial insemination;</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sperm;</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washes;Anoretics;Antacid preparations;Antacids;Anthelmintics;Antiallergic </w:t>
      </w:r>
      <w:r>
        <w:rPr>
          <w:rFonts w:ascii="arial" w:eastAsia="arial" w:hAnsi="arial" w:cs="arial"/>
          <w:b/>
          <w:i/>
          <w:strike w:val="0"/>
          <w:noProof w:val="0"/>
          <w:color w:val="000000"/>
          <w:position w:val="0"/>
          <w:sz w:val="20"/>
          <w:u w:val="single"/>
          <w:vertAlign w:val="baseline"/>
        </w:rPr>
        <w:t>medicines</w:t>
      </w:r>
      <w:r>
        <w:rPr>
          <w:rFonts w:ascii="arial" w:eastAsia="arial" w:hAnsi="arial" w:cs="arial"/>
          <w:b w:val="0"/>
          <w:i w:val="0"/>
          <w:strike w:val="0"/>
          <w:noProof w:val="0"/>
          <w:color w:val="000000"/>
          <w:position w:val="0"/>
          <w:sz w:val="20"/>
          <w:u w:val="none"/>
          <w:vertAlign w:val="baseline"/>
        </w:rPr>
        <w:t xml:space="preserve">;Anti-bacterial face washes (medicated-);Antibacterial handwash;Anti-bacterial pharmaceutical preparations;Anti-bacterial preparations;Antibiotic dermatological products;Antibiotic food supplements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;Antibiotics;Antibiotics for fish;Antibodies;Anticryptogamic preparations;Antifungal creams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use;Antifungal preparations;Antigens;Anti-malarials;Antimicrobial mouthwashes;Anti-microbial preparations;Anti-nauseants;Antineoplastics;Anti-oxidant food supplements;Antioxidant pills;Antioxidants;Antiparasitic collars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;Antiparasitic preparations;Antiparasitics;Anti-rheumatism bracelets;Anti-rheumatism rings;Antiseptic cotton;Antiseptic mouthwashes;Antiseptic preparations for wound care;Antiseptics;Antiserums for diagnostic purposes;Antitussives;Anti-uric preparations;Anti-viral agents;Appetite stimulant preparations;Appetite suppressant pills;Appetite suppressants;Appetite suppressants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purposes;Aquatic herbicides;Artificial sweeteners adapted for diabetics;Artificial tea [for medicinal use];Artificial tears;Aseptic cotton;Aspirin;Aspirin in tablet form;Asthmatic tea;Athletes' foot powders;Attractants for pet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;Babies' creams [medicated];Babies' diapers of cellulose or paper;Babies' diapers of paper;Babies' disposable diaper pants of cellulose;Babies' disposable diaper pants of paper;Babies' disposable napkins made of cellulose;Babies' disposable napkins made of paper;Babies' napkin-pants [diaper-pants];Babies' napkins made of paper;Babies' nappies [paper or cellulose];Baby foods;Bacteria removers;Bacterial poisons;Bacterial preparations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use;Bacteriological cultures (Bouillons for -);Bacteriological cultures (Media for -);Bacteriological preparations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use;Balms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purposes;Balsamic preparations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purposes;Bandages for dressings;Bandages for making casts;Bandages for the oral cavity;Bandages for the prevention of blisters;Bandages (Hygienic -);Bandages (Menstruation -);Bands (Adhesive -),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purposes;Barks for pharmaceutical purposes;Bath preparations, medicated;Bath salts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purposes;Bath (Therapeutic preparations for the -);Baths (Oxygen -);Baths (Salts for mineral water -);Behaviour modifying chemicals for controlling pests;Belts for sanitary napkins [towels];Beta blockers;Beverages adapted for medicinal purposes;Beverages for infants;Bicarbonate of soda for pharmaceutical purposes;Biocides;Biological preparations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purposes;Biological preparations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purposes;Biological tissue cultures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purposes;Biological tissue cultures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purposes;Bismuth preparations for pharmaceutical purposes;Bismuth subnitrate for pharmaceutical purposes;Blood components;Blood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purposes;Blood plasma;Blood protein fractions;Blood substitutes;Blood tonics;Body creams [medicated];Bone cement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purposes;Bone cement for surgical and orthopaedic purposes;Bone cements for orthopaedic purposes;Bone cements for surgical purposes;Bone fillers consisting of living materials;Bouillons for bacteriological cultures;Bracelets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purposes;Bread (Diabetic -) adapted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use;Bread products for diabetics;Breast-nursing pads;Bromine for pharmaceutical purposes;Bronchial dilators;Bronchodilating preparations;Bunion pads;Burns (Preparations for the treatment of -);By-products of the processing of cereals for dietetic 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purposes;Cachets for pharmaceutical purposes;Cachou for pharmaceutical purposes;Calamine lotion;Callouses (Preparations for -);Calomel;Camphor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purposes;Camphor oil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purposes;Candy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purposes;Candy, medicated;Cantharides (Powder of -);Capillary lotions (medicated-);Capsules for </w:t>
      </w:r>
      <w:r>
        <w:rPr>
          <w:rFonts w:ascii="arial" w:eastAsia="arial" w:hAnsi="arial" w:cs="arial"/>
          <w:b/>
          <w:i/>
          <w:strike w:val="0"/>
          <w:noProof w:val="0"/>
          <w:color w:val="000000"/>
          <w:position w:val="0"/>
          <w:sz w:val="20"/>
          <w:u w:val="single"/>
          <w:vertAlign w:val="baseline"/>
        </w:rPr>
        <w:t>medicines</w:t>
      </w:r>
      <w:r>
        <w:rPr>
          <w:rFonts w:ascii="arial" w:eastAsia="arial" w:hAnsi="arial" w:cs="arial"/>
          <w:b w:val="0"/>
          <w:i w:val="0"/>
          <w:strike w:val="0"/>
          <w:noProof w:val="0"/>
          <w:color w:val="000000"/>
          <w:position w:val="0"/>
          <w:sz w:val="20"/>
          <w:u w:val="none"/>
          <w:vertAlign w:val="baseline"/>
        </w:rPr>
        <w:t xml:space="preserve">;Capsules for pharmaceutical purposes;Carbolineum [parasiticide];Cardiovascular preparations;Casein dietary supplements;Castor oil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purposes;Cat repellents;Cattle washes;Caustic pencils;Caustics for pharmaceutical purposes;Cedar wood for use as an insect repellent;Cellulose esters for pharmaceutical purposes;Cellulose ethers for pharmaceutical purposes;Cellulose for pharmaceutical purposes;Cellulose wadding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purposes;Cellulose wool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use;Cement for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hooves;Cements for dental prostheses;Ceramics for the construction of dentures;Ceramics for use in the reconstruction of dentures;Cereals prepared for use as invalids' foods;Charcoal for pharmaceutical purposes;Chemical conductors for electrocardiograph electrodes;Chemical conductors for use with ekg electrodes;Chemical conductors for use with electrocardiograph electrodes;Chemical contraceptive sponges;Chemical diagnostic reagents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use;Chemical pessaries;Chemical preparations for destroying vermin;Chemical preparations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purposes;Chemical preparations for pesticidal purposes;Chemical preparations for pharmaceutical purposes;Chemical preparations for testing blood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purposes;Chemical preparations for the diagnosis of diabetes;Chemical preparations for treating phylloxera;Chemical preparations for use in dna analysis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];Chemical preparations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purposes;Chemical reagents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purposes;Chemical test reagents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];Chemical test reagents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];Chemicals for pharmaceutical use;Chemico-pharmaceutical preparations;Chemotherapeutics;Chewing gum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purposes;Chilblain preparations;Chinoline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purposes;Chloroform;Chromatic alginate dental impression material;Chromatographic supports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use;Cigarettes (Tobacco-free -)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purposes;Cinchona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purposes;Cleaners [preparations] for sterilising dental instruments;Cleaners [preparations] for sterilising surgical instruments;Cleaning cloths impregnated with disinfectant for hygiene purposes;Cleaning preparations (Contact lens -);Cleaning preparations for contact lenses;Cleaning solvents for removing adhesive plasters;Clinical diagnostics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use;Clinical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reagents;Clothing (Deodorants for -) and textiles;Cocaine;Cod liver oil;Cod-liver oil drops;Cold cream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use;Collars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(Antiparasitic -);Collodion for pharmaceutical purposes;Collyrium;Colostrum supplements;Colouring reagents for detecting dental plaque;Combinations of calcium salts for pharmaceutical use;Compounds for treating cancer;Compounds for treating correlated pulmonary syndromes;Compounds for treating respiratory diseases;Compresses;Compresses for use as dressings;Compression bandages [dressings];Conductors (Chemical -) for electrocardiograph electrodes;Condurango bark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purposes;Confectionery, medicated;Constipation (</w:t>
      </w:r>
      <w:r>
        <w:rPr>
          <w:rFonts w:ascii="arial" w:eastAsia="arial" w:hAnsi="arial" w:cs="arial"/>
          <w:b/>
          <w:i/>
          <w:strike w:val="0"/>
          <w:noProof w:val="0"/>
          <w:color w:val="000000"/>
          <w:position w:val="0"/>
          <w:sz w:val="20"/>
          <w:u w:val="single"/>
          <w:vertAlign w:val="baseline"/>
        </w:rPr>
        <w:t>Medicines</w:t>
      </w:r>
      <w:r>
        <w:rPr>
          <w:rFonts w:ascii="arial" w:eastAsia="arial" w:hAnsi="arial" w:cs="arial"/>
          <w:b w:val="0"/>
          <w:i w:val="0"/>
          <w:strike w:val="0"/>
          <w:noProof w:val="0"/>
          <w:color w:val="000000"/>
          <w:position w:val="0"/>
          <w:sz w:val="20"/>
          <w:u w:val="none"/>
          <w:vertAlign w:val="baseline"/>
        </w:rPr>
        <w:t xml:space="preserve"> for alleviating -);Contact lens cleaning preparations;Contact lenses (Solutions for use with -);Contraceptive foams;Contraceptive sponges;Contraceptives (Chemical -);Contrast media for use in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imaging;Cooling sprays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purposes;Corn pads;Corn plasters;Corn remedies;Corn rings for the feet;Corrosive agents for the surface treatment of teeth;Cotton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purposes;Cotton wool for pharmaceutical purposes;Cotton wool for surgical use;Cotton wool in the form of buds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use;Cotton wool in the form of sticks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use;Cotton wool swabs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use;Cough mixtures;Cough pastilles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use;Cough syrups;Court plaster;Cream of tartar for pharmaceutical purposes;Creams (medicated-) for application after exposure to the sun;Creams (medicated-) for the feet;Creams (medicated-) for the lips;Creosote for pharmaceutical purposes;Croton bark;Crowns for use in dental restorative work;Crystals for therapeutic purposes;Culture media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use;Culture media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use;Cultures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use;Cultures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use;Cultures of microorganisms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use;Curare;Dandruff (Pharmaceutical preparations for treating -);Decoctions for pharmaceutical purposes;Decongestant capsules;Decongestant nasal sprays;Decongestants;Dementholized peppermint oil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purposes;Demineralised water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purposes;Dental abrasives;Dental amalgams;Dental anaesthetics;Dental bonding material;Dental cement for fillings;Dental cements;Dental ceramic material;Dental ceramics;Dental composites;Dental etching materials;Dental impression materials;Dental lacquer;Dental mastics;Dental materials for duplicating models of teeth;Dental materials for making models of teeth;Dental materials for packing the teeth;Dental materials for stopping the teeth;Dental preparations for disclosing plaque;Dental resins;Dental rinse;Dental sealants;Dental stone;Dental varnishes for sealing teeth;Dental veneers for use in dental restoration;Dental wax;Dental wax for the preparation of dental moulds;Denture base materials;Dentures (Adhesives for -);Deodorants for clothing and textiles;Deodorants, other than for human beings or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;Depuratives;Dermatological pharmaceutical substances;Detergents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purposes;Dextrins for pharmaceutical use;Diabetic bread adapted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use;Diagnosis of pregnancy (Chemical preparations for the -);Diagnostic agents for pharmaceutical use;Diagnostic chemical reagents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use;Diagnostic preparations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purposes;Diagnostic testing materials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use;Diaper-pants (Babies' -);Diapers [babies' napkins];Diapers made of cellulose;Diapers made of paper;Diastase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purposes;Dietary supplemental drinks;Dietary supplements;Dietary supplements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;Dietary supplements for humans and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;Dietary supplements for infants;Dietary supplements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use;Dietetic beverages adapted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purposes;Dietetic confectionery adapted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purposes;Dietetic food and substances adapted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 food for babies;Dietetic foods adapted for infants;Dietetic foods adapted for invalids;Dietetic foods adapted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purposes;Dietetic foods for medicinal purposes;Dietetic foodstuffs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purposes;Dietetic infusions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use;Dietetic preparations adapted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use;Dietetic products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purposes;Dietetic substances adapted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use;Dietetic sugar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use;Digestants;Digestive enzymes;Digestives for pharmaceutical purposes;Digitalin;Dill oil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purposes;Diluents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use;Disinfectant dressings;Disinfectant swabs;Disinfectants;Disinfectants for chemical toilets;Disinfectants for contact lenses;Disinfectants for household use;Disinfectants for hygiene purposes;Disinfectants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instruments;Disinfectants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use;Disinfectants impregnated into tissues;Disinfectants [other than disinfectant soap];Disinfecting handwash;Disposable babies' napkins of cellulose;Disposable babies' napkins of paper;Disposable diapers;Disposable diapers of cellulose for babies;Disposable diapers of cellulose for incontinents;Disposable diapers of paper for babies;Disposable diapers of paper for incontinents;Disposable housebreaking pads for pets;Disposable housebreaking pads for use in training puppies;Disposable liners of cellulose for napkins;Disposable napkins for incontinents;Disposable napkins made of paper for infants;Disposable napkins of cellulose for babies;Disposable napkins of cellulose for incontinents;Disposable napkins of paper for babies;Disposable napkins of paper for incontinents;Disposable nappies;Disposable nappies made of cellulose for babies;Disposable nappies made of cellulose for incontinents;Disposable nappies made of cellulose for infants;Disposable nappies made of paper for babies;Disposable nappies made of paper for incontinents;Disposable nappies made of paper for infants;Disposable pants of cellulose for holding a babies' napkin in place;Disposable pants of paper for holding a babies napkin in place;Disposable paper diapers;Disposable training pants of cellulose for infants;Disposable training pants of paper for infants;Diuretic pharmaceutical preparations;Diuretic preparations;Diuretics;Dog lotions;Dog washes;Dogs (Repellents for -);Double sided adhesive tapes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use;Douching preparations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purposes;Dragees [</w:t>
      </w:r>
      <w:r>
        <w:rPr>
          <w:rFonts w:ascii="arial" w:eastAsia="arial" w:hAnsi="arial" w:cs="arial"/>
          <w:b/>
          <w:i/>
          <w:strike w:val="0"/>
          <w:noProof w:val="0"/>
          <w:color w:val="000000"/>
          <w:position w:val="0"/>
          <w:sz w:val="20"/>
          <w:u w:val="single"/>
          <w:vertAlign w:val="baseline"/>
        </w:rPr>
        <w:t>medicines</w:t>
      </w:r>
      <w:r>
        <w:rPr>
          <w:rFonts w:ascii="arial" w:eastAsia="arial" w:hAnsi="arial" w:cs="arial"/>
          <w:b w:val="0"/>
          <w:i w:val="0"/>
          <w:strike w:val="0"/>
          <w:noProof w:val="0"/>
          <w:color w:val="000000"/>
          <w:position w:val="0"/>
          <w:sz w:val="20"/>
          <w:u w:val="none"/>
          <w:vertAlign w:val="baseline"/>
        </w:rPr>
        <w:t xml:space="preserve">];Dressing retention materials;Dressings,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;Dressings (Surgical -);Drinks (Medicinal -);Drugs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purposes;Dry rot fungus (Preparations for destroying -);Ear drops;Effervescent analgesic pharmaceutical preparations;Effervescent vitamin tablets;Elastic bandages [dressings];Elastic dressings;Electrocardiograph electrodes (Chemical conductors for -);Electrodes (Chemical conductors for electrocardiograph -);Electrolyte solutions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use;Elixirs for preventing chills;Elixirs for preventing colds;Elixirs for relieving asthma;Elixirs for relieving chills;Elixirs for relieving colds;Elixirs [pharmaceutical preparations];Emmenagogues;Enzyme dietary supplements;Enzyme preparations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purposes;Enzyme preparations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purposes;Enzymes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purposes;Enzymes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purposes;Epidermal growth factor preparations for the treatment of burns;Epsom salts;Ergot for pharmaceutical purposes;Esters for pharmaceutical purposes;Ethers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use;Ethers for pharmaceutical purposes;Ethical medicinal preparations;Eucalyptol for pharmaceutical purposes;Eucalyptus for pharmaceutical purposes;Evacuants;Evening primrose oil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use;Expectorants;Extracts of medicinal herbs;Extracts of medicinal plants;Eye drops;Eye lotions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use;Eye ointment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use;Eye patches;Eyepatches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purposes;Eye-washes;Fabric deodorisers;Fabric deodorizers;Face cream (medicated-);Face scrubs (medicated-);Fat emulsions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infusions;Fat emulsions for parenteral hyperalimentation;Febrifuges;</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stimulants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;Fennel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purposes;Ferments for pharmaceutical purposes;Ferments (Milk -) for pharmaceutical purposes;Fiber (Dietary -);Fibre (Dietary -);Filled syringes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[containing pharmaceuticals];First aid boxes sold filled;First aid dressings;First aid kits;First-aid boxes, filled;Fish meal for pharmaceutical purposes;Fish oil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purposes;Flaxseed dietary supplements;Flaxseed for pharmaceutical purposes;Flaxseed meal for pharmaceutical purposes;Flaxseed oil dietary supplements;Flea collars;Flea exterminating preparations;Flea powders;Flea sprays;Flour for pharmaceutical purposes;Flowers of sulphur for pharmaceutical purposes;Fly catching adhesives;Fly catching paper;Fly destroying preparations;Fly glue;Food additives (medicated-)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;Food esters for pharmaceutical purposes;Food for babies;Food for diabetics;Food for infants;Food for invalids;Food supplements for dietetic use;Foodstuffs for diabetics [specially made for];Foot balms (medicated-);Foot creams (medicated-);Foot perspiration (Remedies for -);Foot rot vaccines;Forestry (chemicals for-), [fungicides];Forestry (chemicals for-), [herbicides];Forestry (chemicals for-), [insecticides];Forestry (chemicals for-), [parasiticide];Formic aldehyde for pharmaceutical purposes;Frostbite salve for pharmaceutical purposes;Fumigants;Fumigating pastilles;Fumigating sticks;Fumigation preparations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purposes;Fungicidal fungal agents;Fungicidal preparations;Fungicides;Fungicides for horticultural use;Fungicides for killing vermin;Fungicides, herbicides;Gallic acid for pharmaceutical purposes;Gamboge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purposes;Gas mixtures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use;Gases for dental use;Gases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purposes;Gastroenteric preparations;Gastrointestinal preparations;Gauze compresses;Gauze for dressings;Gauzes for use as dressings;Gelatine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purposes;Gentian for pharmaceutical purposes;Germicidal preparations [other than soap];Germicides;Ginseng;Ginseng for medicinal use;Glucose dietary supplements;Glucose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purposes;Glucose preparations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purposes;Glue coated strips for use against vermin;Glue (Fly -);Glycerine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purposes;Glycerophosphates;Gold (Dental amalgams of -);Goulard water;Greases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purposes;Greases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purposes;Guaiacol for pharmaceutical purposes;Gum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purposes;Gurjun [gurjon, gurjan] balsam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purposes;Gypsum for dental purposes;Haematogen;Haemoglobin;Haemorrhoid preparations;Haemostatic pencils;Haemostatic preparations;Hair growth preparations (Medicinal -);Hair growth stimulants;Hand creams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use;Hand lotion (medicated-);Headache (Articles for -);Headache pencils;Hematogen;Hemoglobin;Hemorrhoid preparations;Hemorrhoidal ointments;Hemostatic pencils;Herbal beverages for medicinal use;Herbal compounds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use;Herbal </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xml:space="preserve">;Herbal teas for medicinal purposes;Herbicides;Herbs (Medicinal -);Herbs (Smoking -)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purposes;Homeopathic </w:t>
      </w:r>
      <w:r>
        <w:rPr>
          <w:rFonts w:ascii="arial" w:eastAsia="arial" w:hAnsi="arial" w:cs="arial"/>
          <w:b/>
          <w:i/>
          <w:strike w:val="0"/>
          <w:noProof w:val="0"/>
          <w:color w:val="000000"/>
          <w:position w:val="0"/>
          <w:sz w:val="20"/>
          <w:u w:val="single"/>
          <w:vertAlign w:val="baseline"/>
        </w:rPr>
        <w:t>medicines</w:t>
      </w:r>
      <w:r>
        <w:rPr>
          <w:rFonts w:ascii="arial" w:eastAsia="arial" w:hAnsi="arial" w:cs="arial"/>
          <w:b w:val="0"/>
          <w:i w:val="0"/>
          <w:strike w:val="0"/>
          <w:noProof w:val="0"/>
          <w:color w:val="000000"/>
          <w:position w:val="0"/>
          <w:sz w:val="20"/>
          <w:u w:val="none"/>
          <w:vertAlign w:val="baseline"/>
        </w:rPr>
        <w:t xml:space="preserve">;Homeopathic pharmaceuticals;Hooves (Cement for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-);Hops (Extracts of -) for pharmaceutical purposes;Hormone preparations for pharmaceutical use;Hormones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purposes;Human allograft tissue;Human coagulation factors;Human growth hormone;Human immune globulin;Human plasma protein;Hydrastine;Hydrastinine;Hydrated chloral for pharmaceutical purposes;Hydrogen peroxide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purposes;Hygienic bandages;Hygienic lubricants;Hypnotic sedatives;Hypnotics;Immunoassay reagents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use;Immunomodulators;Implantable materials for use in guided tissue regeneration;Implantable </w:t>
      </w:r>
      <w:r>
        <w:rPr>
          <w:rFonts w:ascii="arial" w:eastAsia="arial" w:hAnsi="arial" w:cs="arial"/>
          <w:b/>
          <w:i/>
          <w:strike w:val="0"/>
          <w:noProof w:val="0"/>
          <w:color w:val="000000"/>
          <w:position w:val="0"/>
          <w:sz w:val="20"/>
          <w:u w:val="single"/>
          <w:vertAlign w:val="baseline"/>
        </w:rPr>
        <w:t>medicines</w:t>
      </w:r>
      <w:r>
        <w:rPr>
          <w:rFonts w:ascii="arial" w:eastAsia="arial" w:hAnsi="arial" w:cs="arial"/>
          <w:b w:val="0"/>
          <w:i w:val="0"/>
          <w:strike w:val="0"/>
          <w:noProof w:val="0"/>
          <w:color w:val="000000"/>
          <w:position w:val="0"/>
          <w:sz w:val="20"/>
          <w:u w:val="none"/>
          <w:vertAlign w:val="baseline"/>
        </w:rPr>
        <w:t xml:space="preserve">;Implantable textile material to encourage the growth of tissue;Implants comprising living tissue;Implants for guided tissue regeneration;Implants (Surgical -) [living tissues];Impregnated medicated pads;Impregnated medicated swabs;Impregnated medicated wipes;Impregnated pads containing medicated preparations;Impression materials for dental purposes;Imprinting for dental purposes;In vitro gender prediction test kit;Incense (Insect repellent -);Incontinence diapers;Incontinents (Napkins for -);Incontinents (Pants, absorbent, for -);Indicators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diagnosis;Infant formula;Infants' diapers [disposable] of cellulose;Infants' diapers [disposable] of paper;Infants' disposable diapers of cellulose;Infants' disposable diapers of paper;Infants' disposable training pants of cellulose;Infants' disposable training pants of paper;Infusions (Medicinal -);Inhalants;Insect attractants;Insect repellent incense;Insect repellent preparations;Insect repellents;Insect repelling preparations;Insect repelling tags;Insecticidal preparations;Insecticides;Insemination (Semen for artificial -);Iodides for pharmaceutical purposes;Iodine;Iodine for pharmaceutical purposes;Iodoform;Irish moss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purposes;Isotopes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purposes;Jalap;Jelly (Petroleum -)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purposes;Jujube, medicated;Knickers for sanitary purposes;Knickers (Menstruation -);Knickers (Sanitary -);Kretek (clove) cigarettes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use;Lacquer (Dental -);Lacteal flour for babies;Lactose for pharmaceutical purposes;Lactose free infant's formula;Larvae exterminating preparations;Larvae inhibiting preparations;Larvicides;Laxatives;Lead water;Lecithin dietary supplements;Lecithin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purposes;Leeches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purposes;Lice treatment preparations;Lime (Preparations of -) for pharmaceutical purposes;Liniments;Linseed dietary supplements;Linseed for pharmaceutical purposes;Linseed meal for pharmaceutical purposes;Linseed oil dietary supplements;Lint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purposes;Liquorice for pharmaceutical purposes;Local anaesthetics;Lotions for pharmaceutical purposes;Lotions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purposes;Lotions (Tissues impregnated with pharmaceutical -);Lozenges for pharmaceutical purposes;Lubricants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use;Lubricants for surgical purposes;Lubricating agents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use;Lupulin for pharmaceutical purposes;Magnesia for pharmaceutical purposes;Magnesium hydroxide for medicinal use;Magnesium oxide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use;Magnesium salts for pharmaceutical use;Magnesium sulphate for pharmaceutical use;Malt albumin for pharmaceutical use;Malt extracts for pharmaceutical use;Malt for pharmaceutical purposes;Malted milk beverages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purposes;Mangrove bark for pharmaceutical purposes;Marine antifoulants;Mastics (Dental -);Material for stopping teeth, dental wax;Materials for surgical casts;Materials for tooth fillings;Meal for pharmaceutical purposes;Meal replacement powders;Media for bacteriological cultures;</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preparation for slimming purposes;</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wound dressings;Medicated additives for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feeds</w:t>
      </w:r>
      <w:r>
        <w:rPr>
          <w:rFonts w:ascii="arial" w:eastAsia="arial" w:hAnsi="arial" w:cs="arial"/>
          <w:b w:val="0"/>
          <w:i w:val="0"/>
          <w:strike w:val="0"/>
          <w:noProof w:val="0"/>
          <w:color w:val="000000"/>
          <w:position w:val="0"/>
          <w:sz w:val="20"/>
          <w:u w:val="none"/>
          <w:vertAlign w:val="baseline"/>
        </w:rPr>
        <w:t xml:space="preserve">;Medicated additives for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foods;Medicated baby powders;Medicated balms;Medicated chewing gum;Medicated dental rinses;Medicated foot powder;Medicated isotonic drinks;Medicated lip balm;Medicated mouth spray;Medicated mouthwash;Medicated plasters;Medicated skin lotions;Medicated sugar;Medicated supplements for foodstuffs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;Medicated swabs;Medicated talcum powder;Medicated throat sprays;Medicinal alcohol;Medicinal beverages;Medicinal creams for skin care;Medicinal creams for the protection of the skin;Medicinal drinks;Medicinal hair growing preparations;Medicinal hair growth preparations;Medicinal herbal extracts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purposes;Medicinal herbs;Medicinal infusions;Medicinal oils;Medicinal ointments;Medicinal preparations for stimulating hair growth;Medicinal roots;Medicinal tea;</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xml:space="preserve"> cases, portable, filled;</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xml:space="preserve"> tonics;</w:t>
      </w:r>
      <w:r>
        <w:rPr>
          <w:rFonts w:ascii="arial" w:eastAsia="arial" w:hAnsi="arial" w:cs="arial"/>
          <w:b/>
          <w:i/>
          <w:strike w:val="0"/>
          <w:noProof w:val="0"/>
          <w:color w:val="000000"/>
          <w:position w:val="0"/>
          <w:sz w:val="20"/>
          <w:u w:val="single"/>
          <w:vertAlign w:val="baseline"/>
        </w:rPr>
        <w:t>Medicines</w:t>
      </w:r>
      <w:r>
        <w:rPr>
          <w:rFonts w:ascii="arial" w:eastAsia="arial" w:hAnsi="arial" w:cs="arial"/>
          <w:b w:val="0"/>
          <w:i w:val="0"/>
          <w:strike w:val="0"/>
          <w:noProof w:val="0"/>
          <w:color w:val="000000"/>
          <w:position w:val="0"/>
          <w:sz w:val="20"/>
          <w:u w:val="none"/>
          <w:vertAlign w:val="baseline"/>
        </w:rPr>
        <w:t xml:space="preserve"> for alleviating constipation;</w:t>
      </w:r>
      <w:r>
        <w:rPr>
          <w:rFonts w:ascii="arial" w:eastAsia="arial" w:hAnsi="arial" w:cs="arial"/>
          <w:b/>
          <w:i/>
          <w:strike w:val="0"/>
          <w:noProof w:val="0"/>
          <w:color w:val="000000"/>
          <w:position w:val="0"/>
          <w:sz w:val="20"/>
          <w:u w:val="single"/>
          <w:vertAlign w:val="baseline"/>
        </w:rPr>
        <w:t>Medicines</w:t>
      </w:r>
      <w:r>
        <w:rPr>
          <w:rFonts w:ascii="arial" w:eastAsia="arial" w:hAnsi="arial" w:cs="arial"/>
          <w:b w:val="0"/>
          <w:i w:val="0"/>
          <w:strike w:val="0"/>
          <w:noProof w:val="0"/>
          <w:color w:val="000000"/>
          <w:position w:val="0"/>
          <w:sz w:val="20"/>
          <w:u w:val="none"/>
          <w:vertAlign w:val="baseline"/>
        </w:rPr>
        <w:t xml:space="preserve"> for dental purposes;</w:t>
      </w:r>
      <w:r>
        <w:rPr>
          <w:rFonts w:ascii="arial" w:eastAsia="arial" w:hAnsi="arial" w:cs="arial"/>
          <w:b/>
          <w:i/>
          <w:strike w:val="0"/>
          <w:noProof w:val="0"/>
          <w:color w:val="000000"/>
          <w:position w:val="0"/>
          <w:sz w:val="20"/>
          <w:u w:val="single"/>
          <w:vertAlign w:val="baseline"/>
        </w:rPr>
        <w:t>Medicines</w:t>
      </w:r>
      <w:r>
        <w:rPr>
          <w:rFonts w:ascii="arial" w:eastAsia="arial" w:hAnsi="arial" w:cs="arial"/>
          <w:b w:val="0"/>
          <w:i w:val="0"/>
          <w:strike w:val="0"/>
          <w:noProof w:val="0"/>
          <w:color w:val="000000"/>
          <w:position w:val="0"/>
          <w:sz w:val="20"/>
          <w:u w:val="none"/>
          <w:vertAlign w:val="baseline"/>
        </w:rPr>
        <w:t xml:space="preserve"> for human purposes;</w:t>
      </w:r>
      <w:r>
        <w:rPr>
          <w:rFonts w:ascii="arial" w:eastAsia="arial" w:hAnsi="arial" w:cs="arial"/>
          <w:b/>
          <w:i/>
          <w:strike w:val="0"/>
          <w:noProof w:val="0"/>
          <w:color w:val="000000"/>
          <w:position w:val="0"/>
          <w:sz w:val="20"/>
          <w:u w:val="single"/>
          <w:vertAlign w:val="baseline"/>
        </w:rPr>
        <w:t>Medicines</w:t>
      </w:r>
      <w:r>
        <w:rPr>
          <w:rFonts w:ascii="arial" w:eastAsia="arial" w:hAnsi="arial" w:cs="arial"/>
          <w:b w:val="0"/>
          <w:i w:val="0"/>
          <w:strike w:val="0"/>
          <w:noProof w:val="0"/>
          <w:color w:val="000000"/>
          <w:position w:val="0"/>
          <w:sz w:val="20"/>
          <w:u w:val="none"/>
          <w:vertAlign w:val="baseline"/>
        </w:rPr>
        <w:t xml:space="preserve">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purposes;Mediums (Bacteriological culture -);Melissa water for pharmaceutical purposes;Menstruation bandages;Menstruation knickers;Menstruation tampons;Menthol;Mercurial ointments;Mice (Preparations for destroying -);Microorganisms (Cultures of -)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use;Microorganisms (Nutritive substances for -);Microorganisms (Preparations of -)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use;Mildew (Chemical preparations to treat -);Mildewcides;Milk ferments for pharmaceutical purposes;Milk of almonds for pharmaceutical purposes;Milk powder for babies;Milk powders [foodstuff for babies];Milk sugar;Milk sugar for pharmaceutical purposes;Milking grease;Mineral drinks (medicated-);Mineral food supplements;Mineral salts for baths;Mineral salts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purposes;Mineral water salts;Mineral waters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purposes;Mint for pharmaceutical purposes;Miticides;Modeling wax for dental purposes;Moist wipes impregnated with a pharmaceutical lotion;Moisturising body lotion [pharmaceutical];Moisturising creams [pharmaceutical];Molding wax for dentists;Moleskin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purposes;Mosquito repellents;Mosquito-repellent incenses;Moss (Irish -)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purposes;Moss killers;Moth repellents;Mothballs;Mothproofing paper;Mothproofing preparations;Motion sickness treatment preparations;Moulding wax for dentists;Mouth rinses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use;Mouth sprays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use;Mouthwashes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purposes;Mud for baths;Mud (Medicinal -);Multivitamins;Muscle relaxants;Mustard for pharmaceutical purposes;Mustard oil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purposes;Mustard plasters;Mustard poultices;Mustard powder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purposes;Mustard preparations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purposes;Myrobalan bark for pharmaceutical purposes;Nail fungus treatment preparations;Napkin-pants (Babies' -);Napkins (Babies' -) [diapers];Napkins for babies [paper];Napkins for incontinents;Nappies of cellulose for babies;Nappies of paper for babies;Nappies of paper for incontinents;Nappy cream [medicated];Nappy liners of cellulose for incontinents;Nappy liners of paper for incontinents;Nappy pants for incontinents;Narcotics;Nasal decongestants;Nematode pesticide;Nervines;Night creams [medicated];Noxious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(Preparations for destroying -);Noxious plants (Preparations for destroying -);Nutraceuticals for use as a dietary supplement;Nutritional supplements;Nutritive substances for microorganisms;Odour absorbing materials;Oil (Cod liver -);Oil of turpentine for pharmaceutical purposes;Oils (Medicinal -);Ointments for pharmaceutical purposes;Ophthalmic muscle relaxants;Ophthalmologic preparations;Opiates;Opium;Opodeldoc;Opotherapy preparations;Organotherapy preparations;Orgasm creams;Ovulation test kits;Oxygen baths;Oxygen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purposes;Ozone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use;Pads (Breast-nursing -);Pads (Bunion -);Pads for feminine protection;Pads impregnated with medicated preparation;Pain relief medication;Pain relieving creams;Pant liners for incontinents;Panties (Sanitary -);Pants, absorbent, for incontinents;Pants (Sanitary -);Panty liners [sanitary];Pantyliners;Paper diapers;Paper diapers for babies;Paper diapers for infants;Paper for mustard plasters;Paper for mustard poultices;Paper (Mothproof -);Paper nappies for babies;Paper nappies for infants;Paracetamol;Parasiticides;Parasiticides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use;Pastilles for pharmaceutical purposes;Pastilles (Fumigating -);Pearl powder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purposes;Pectin for pharmaceutical purposes;Pepsins for pharmaceutical purposes;Peptones for pharmaceutical purposes;Personal sexual lubricants;Pesticides;Petroleum jelly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purposes;Pharmaceutical and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preparations;Pharmaceutical compositions;Pharmaceutical creams;Pharmaceutical implants;Pharmaceutical lipsalves;Pharmaceutical preparations;Pharmaceutical preparations for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skincare;Pharmaceutical preparations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;Pharmaceutical preparations for skin care;Pharmaceutical preparations for treating dandruff;Pharmaceutical preparations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use;Pharmaceutical preparations in strip form;Pharmaceutical skin lotions;Pharmaceutical sweets;Pharmaceuticals for the treatment of erectile dysfunction;Phenol for pharmaceutical purposes;Pheromones;Pheromones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use;Phosphates for pharmaceutical purposes;Phylloxera (Chemical preparations for treating -);Plant extracts for pharmaceutical use;Plants (Preparations for destroying noxious -);Plasma (Blood -);Plasters;Plasters [dressings];Plasters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purposes;Plasters incorporating a magnet;Plasters, materials for dressings;Plasters (Mustard -);Poisons;Pollen dietary supplements;Pomades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purposes;Porcelain for dental prostheses;Portable first-aid kits;Potassium salts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purposes;Poultices;Poultices (Mustard -);Powder of cantharides;Powdered milk foods for infants;Powdered milk for babies;Powders for killing fleas on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;Pregnancy (Chemical preparations for the diagnosis of -);Pregnancy testing preparations;Preparations for callouses;Preparations for controlling insects;Preparations for deodorising the air;Preparations for destroying insects;Preparations for destroying lice in the hair;Preparations for destroying pests;Preparations for destroying vermin;Preparations for facilitating sexual coupling;Preparations for inhibiting sexual coupling;Preparations for killing weeds;Preparations for ocular lubrication;Preparations for preventing nail biting;Preparations for preventing sucking of the fingers;Preparations for the diagnosis of ovulation;Preparations for the diagnosis of pregnancy;Preparations for the neutralising of odours;Preparations for use as additives to food for human consumption [medicated];Preparations for use in naturopathy;Preparations for use in vaginal lubrication;Pressure bandages [dressings];Probiotic bacterial formulations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use;Probiotic bacterial formulations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use;Propolis dietary supplements;Propolis for pharmaceutical purposes;Protective creams (medicated-);Protective liners for panties;Protective panty liners;Protein dietary supplements;Protein supplements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;Purgatives;Pyrethrum powder;Quassia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purposes;Quebracho bark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use;Quebracho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purposes;Quinine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purposes;Quinquina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purposes;Radiation sickness treating agents;Radioactive elements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use;Radioactive materials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purposes;Radioactive preparations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diagnosis;Radioactive substances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purposes;Radio-isotope markers for therapeutic or diagnostic use;Radiological contrast substances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purposes;Radiopharmaceutical products;Radiotherapeutic hormones;Radium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purposes;Rat poison;Raticides;Reactants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diagnosis;Reactants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diagnosis;Reagents (Chemical -)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purposes;Reagents for analytical purposes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purposes];Reagents for analytical purposes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purposes];Reagents for blood grouping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purposes];Reagents for in-vitro laboratory use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purposes];Reagents for in-vitro laboratory use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purposes];Reagents for microbiological analysis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purposes];Reagents for microbiological analysis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purposes];Reagents for use in analysis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purposes];Reagents for use in analysis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purposes];Reagents for use in diagnostic pregnancy tests;Reagents for use in diagnostic tests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purposes];Reagents for use in diagnostic tests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purposes];Reagents for use with analyzers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purposes];Reagents for use with analyzers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purposes];Reducing sexual activity (Preparations for -);Remedies for foot perspiration;Remedies for perspiration;Repellents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;Repellents for dogs;Repellents (Insect -);Rhubarb roots for pharmaceutical purposes;Rings (Anti-rheumatism -);Roots (Medicinal -);Royal jelly dietary supplements;Royal jelly for pharmaceutical purposes;Rubber for dental purposes;Rubbing alcohol;Salts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purposes;Salts for mineral water baths;Salts (Mineral water -);Salves [medicated];Sanitary belts;Sanitary knickers;Sanitary napkins;Sanitary pads;Sanitary panties;Sanitary preparations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purposes;Sanitary tampons;Sanitary towels;Sanitary wear;Sanitizers for household use;Sanitizing wipes;Sarsaparilla beverages [medicinal];Sarsaparilla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purposes;Scalp treatments (medicated-);Scapulars for surgical purposes;Scrubs [preparations]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use;Sea water for medicinal bathing;Sedatives;Sediment (Medicinal -) [mud];Semen for artificial insemination;Serotherapeutic </w:t>
      </w:r>
      <w:r>
        <w:rPr>
          <w:rFonts w:ascii="arial" w:eastAsia="arial" w:hAnsi="arial" w:cs="arial"/>
          <w:b/>
          <w:i/>
          <w:strike w:val="0"/>
          <w:noProof w:val="0"/>
          <w:color w:val="000000"/>
          <w:position w:val="0"/>
          <w:sz w:val="20"/>
          <w:u w:val="single"/>
          <w:vertAlign w:val="baseline"/>
        </w:rPr>
        <w:t>medicines</w:t>
      </w:r>
      <w:r>
        <w:rPr>
          <w:rFonts w:ascii="arial" w:eastAsia="arial" w:hAnsi="arial" w:cs="arial"/>
          <w:b w:val="0"/>
          <w:i w:val="0"/>
          <w:strike w:val="0"/>
          <w:noProof w:val="0"/>
          <w:color w:val="000000"/>
          <w:position w:val="0"/>
          <w:sz w:val="20"/>
          <w:u w:val="none"/>
          <w:vertAlign w:val="baseline"/>
        </w:rPr>
        <w:t xml:space="preserve">;Serums;Sexual stimulant gels;Shaped napkins of cellulose for babies;Shaped napkins of paper for babies;Sheep dips;Shoe deodorizers;Siccatives [drying agents]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purposes;Skin care creams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use;Skin care lotions [medicated];Skin care (Pharmaceutical preparations for -);Skin grafts;Skin patches for the transdermal delivery of pharmaceuticals;Skin tonics [medicated];Skin treatment [medicated]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;Slimming pills;Slimming purposes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preparations for -);Slug exterminating preparations;Smelling salts;Smoking herbs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purposes;Sodium salts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purposes;Soil conditioners [sterilisers];Soil fumigating preparations;Soil-sterilising preparations;Solid oxygen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use;Solidified gases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purposes;Solutions for contact lenses;Solutions for disinfecting contact lenses;Solutions for neutralizing contact lenses;Solutions for rinsing contact lenses;Solutions for sterilising contact lenses;Solvents for removing adhesive plasters;Soporifics;Spermicidal creams;Spermicidal gels;Spermicides;Spermicides for application to condoms;Sponge material for healing wounds;Sponges for healing wounds;Sponges (Vulnerary -);Sporicides;Spring water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purposes;Starch for dietetic or pharmaceutical purposes;Stem cells;Stem cells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purposes;Stem cells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purposes;Sterile plastic films for use as bandaging;Sterile solutions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purposes;Sterilising preparations;Sterilising (Soil--) preparations;Sterilising solutions;Sterilising substances;Steroids;Stick liquorice for pharmaceutical purposes;Sticking plasters;Sticks (Fumigating -);Sticks (Sulphur -) [disinfectants];Strychnine;Styptic pencils;Styptic preparations;Substitutes for mothers milk;Sugar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purposes;Sugar substitutes for diabetics;Sulphonamides [</w:t>
      </w:r>
      <w:r>
        <w:rPr>
          <w:rFonts w:ascii="arial" w:eastAsia="arial" w:hAnsi="arial" w:cs="arial"/>
          <w:b/>
          <w:i/>
          <w:strike w:val="0"/>
          <w:noProof w:val="0"/>
          <w:color w:val="000000"/>
          <w:position w:val="0"/>
          <w:sz w:val="20"/>
          <w:u w:val="single"/>
          <w:vertAlign w:val="baseline"/>
        </w:rPr>
        <w:t>medicines</w:t>
      </w:r>
      <w:r>
        <w:rPr>
          <w:rFonts w:ascii="arial" w:eastAsia="arial" w:hAnsi="arial" w:cs="arial"/>
          <w:b w:val="0"/>
          <w:i w:val="0"/>
          <w:strike w:val="0"/>
          <w:noProof w:val="0"/>
          <w:color w:val="000000"/>
          <w:position w:val="0"/>
          <w:sz w:val="20"/>
          <w:u w:val="none"/>
          <w:vertAlign w:val="baseline"/>
        </w:rPr>
        <w:t xml:space="preserve">];Sulphur sticks [disinfectants];Sunburn ointments;Sunburn preparations for pharmaceutical purposes;Suppositories;Surgical cements;Surgical cloth [tissues];Surgical dressings;Surgical implants grown from stem cells [living tissues];Surgical implants [living tissues];Surgical spirits;Surgical tissues;Synthetic material for use in producing casts;Synthetic material for use in setting bones;Synthetic resins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use;Synthetic resins for use in dentistry;Syrups for pharmaceutical purposes;Taffeta plasters (Gummed -);Talcum powder (medicated-) for babies;Tampons [sanitary];Tanning pills;Tapes (Adhesive -),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purposes;Tapes for strapping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];Tapes for varicose veins;Tartar for pharmaceutical purposes;Teat dips for dairy cows;Teeth filling material;Teething (Preparations to facilitate -);Test strips for measuring blood glucose levels;Textiles (Deodorants for clothing and -);Therapeutic creams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];Therapeutic medicated bath preparations;Thermal water;Thymol for pharmaceutical purposes;Tincture of iodine;Tinctures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purposes;Tisanes [medicated beverages];Tissue-regenerative pharmaceutical preparations;Tissues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use;Tissues for surgical use;Tissues impregnated with pharmaceutical lotions;Tissues (Surgical -);Tobacco extracts [insecticides];Tobacco substitutes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purposes;Tobacco-free cigarettes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purposes;Tonics [</w:t>
      </w:r>
      <w:r>
        <w:rPr>
          <w:rFonts w:ascii="arial" w:eastAsia="arial" w:hAnsi="arial" w:cs="arial"/>
          <w:b/>
          <w:i/>
          <w:strike w:val="0"/>
          <w:noProof w:val="0"/>
          <w:color w:val="000000"/>
          <w:position w:val="0"/>
          <w:sz w:val="20"/>
          <w:u w:val="single"/>
          <w:vertAlign w:val="baseline"/>
        </w:rPr>
        <w:t>medicines</w:t>
      </w:r>
      <w:r>
        <w:rPr>
          <w:rFonts w:ascii="arial" w:eastAsia="arial" w:hAnsi="arial" w:cs="arial"/>
          <w:b w:val="0"/>
          <w:i w:val="0"/>
          <w:strike w:val="0"/>
          <w:noProof w:val="0"/>
          <w:color w:val="000000"/>
          <w:position w:val="0"/>
          <w:sz w:val="20"/>
          <w:u w:val="none"/>
          <w:vertAlign w:val="baseline"/>
        </w:rPr>
        <w:t xml:space="preserve">];Topical analgesic creams;Towels (Sanitary -);Trace element preparations for human use;Trace element preparations for use by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;Trace elements (Preparations of -) for human and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use;Tranquillizers;Transdermal patches;Triangular-shaped diapers [paper] for babies;Triangular-shaped napkins [paper] for babies;Turpentine for pharmaceutical purposes;Udder creams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use;Underpads for incontinents;Underpants for sanitary purposes;Urinary tract preparations;Vaccines;Vaginal lubricants;Vaginal washes;Vermifuges;Vermin destroying preparations;Vesicants;</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diagnostic reagents;</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preparations;Vine disease treating chemicals;Viral vaccines;Vitamin drinks;Vitamin preparations;Vitamins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;Vulnerary sponges;Wadding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purposes;Wart pencils;Wart removing preparations;Washes (disinfectant-) [other than soap];Washes (sterilizing-);Water (Sea -) for medicinal bathing;Waters (Mineral -)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purposes;Weedkillers;Wheat blight [smut] (Chemical preparations to treat -);Wheat germ dietary supplements;Wheat smut (Chemical preparations to treat -);Wipes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use;Worm repellents for use on turf or grass;Wound dressings;X-ray contrast media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use;Yeast dietary supplements;Yeast extracts for pharmaceutical purposes;Yeast for pharmaceutical purposes. Beauty care;Beauty care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;Beauty care for human beings;Beauty consultancy;Beauty consultation;Body waxing services for hair removal in humans;Body waxing services for the human body;Bodywork therapy;Cosmetic make-up services;Cosmetic treatment;Cosmetic treatment for the body;Cosmetic treatment for the face;Cosmetic treatment for the hair;Cosmetician services;Dental services;Dentist services;Dentistry;Depilatory treatment;Family planning;Hair care services;Hair colouring services;Hair cutting;Hair cutting services;Hair dressing salon services;Hair implantation;Hair replacement;Hair salon services;Hair styling;Hairdressing;Health care;Health-care;Hygienic and beauty care;Hygienic and beauty care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;Hygienic and beauty care for human beings;Hygienic and beauty care for human beings 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;Hygienic and beauty care for humans;Hygienic and beauty care services;Hygienic care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;Hygienic care for human beings;Laser hair removal services;Pet grooming;Pet grooming services;Shampooing of the hair;Skin care salons;Skin tanning service for humans for cosmetic purposes;Smoking (anti-) therapy." The original document can be viewed at: </w:t>
      </w:r>
      <w:hyperlink r:id="rId227" w:history="1">
        <w:r>
          <w:rPr>
            <w:rFonts w:ascii="arial" w:eastAsia="arial" w:hAnsi="arial" w:cs="arial"/>
            <w:b w:val="0"/>
            <w:i/>
            <w:strike w:val="0"/>
            <w:noProof w:val="0"/>
            <w:color w:val="0077CC"/>
            <w:position w:val="0"/>
            <w:sz w:val="20"/>
            <w:u w:val="single"/>
            <w:shd w:val="clear" w:color="auto" w:fill="FFFFFF"/>
            <w:vertAlign w:val="baseline"/>
          </w:rPr>
          <w:t>http://www.ipo.gov.uk/tmcase/Results/1/UK00003029069</w:t>
        </w:r>
      </w:hyperlink>
      <w:r>
        <w:rPr>
          <w:rFonts w:ascii="arial" w:eastAsia="arial" w:hAnsi="arial" w:cs="arial"/>
          <w:b w:val="0"/>
          <w:i w:val="0"/>
          <w:strike w:val="0"/>
          <w:noProof w:val="0"/>
          <w:color w:val="000000"/>
          <w:position w:val="0"/>
          <w:sz w:val="20"/>
          <w:u w:val="none"/>
          <w:vertAlign w:val="baseline"/>
        </w:rPr>
        <w:t xml:space="preserve"> For any query with respect to this article or any other content requirement, please contact Editor at </w:t>
      </w:r>
      <w:hyperlink r:id="rId140" w:history="1">
        <w:r>
          <w:rPr>
            <w:rFonts w:ascii="arial" w:eastAsia="arial" w:hAnsi="arial" w:cs="arial"/>
            <w:b w:val="0"/>
            <w:i/>
            <w:strike w:val="0"/>
            <w:noProof w:val="0"/>
            <w:color w:val="0077CC"/>
            <w:position w:val="0"/>
            <w:sz w:val="20"/>
            <w:u w:val="single"/>
            <w:shd w:val="clear" w:color="auto" w:fill="FFFFFF"/>
            <w:vertAlign w:val="baseline"/>
          </w:rPr>
          <w:t>htsyndication@hindustantimes.com</w:t>
        </w:r>
      </w:hyperlink>
    </w:p>
    <w:p>
      <w:pPr>
        <w:pStyle w:val="Normal1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16, 2013</w:t>
      </w:r>
    </w:p>
    <w:p>
      <w:pPr>
        <w:pStyle w:val="Normal14"/>
      </w:pPr>
    </w:p>
    <w:p>
      <w:pPr>
        <w:pStyle w:val="Normal14"/>
        <w:ind w:left="200"/>
        <w:sectPr>
          <w:type w:val="continuous"/>
          <w:pgMar w:top="840" w:right="1000" w:bottom="840" w:left="1000" w:header="400" w:footer="400"/>
          <w:pgNumType w:fmt="decimal"/>
          <w:cols w:space="720"/>
        </w:sectPr>
      </w:pPr>
      <w:r>
        <w:br/>
      </w:r>
      <w:r>
        <w:pict>
          <v:line id="_x0000_s1072" style="position:absolute;z-index:251685888" from="0,10pt" to="512pt,10pt" strokecolor="black" strokeweight="1pt">
            <v:stroke linestyle="single"/>
          </v:line>
        </w:pict>
      </w:r>
      <w:r>
        <w:rPr>
          <w:rFonts w:ascii="arial" w:eastAsia="arial" w:hAnsi="arial" w:cs="arial"/>
          <w:b/>
          <w:color w:val="767676"/>
          <w:sz w:val="16"/>
        </w:rPr>
        <w:t>End of Document</w:t>
      </w:r>
    </w:p>
    <w:p>
      <w:pPr>
        <w:pStyle w:val="Normal15"/>
        <w:sectPr>
          <w:headerReference w:type="even" r:id="rId228"/>
          <w:headerReference w:type="default" r:id="rId229"/>
          <w:footerReference w:type="even" r:id="rId230"/>
          <w:footerReference w:type="default" r:id="rId231"/>
          <w:headerReference w:type="first" r:id="rId232"/>
          <w:footerReference w:type="first" r:id="rId233"/>
          <w:type w:val="nextPage"/>
          <w:pgSz w:w="12240" w:h="15840"/>
          <w:pgMar w:top="840" w:right="1000" w:bottom="840" w:left="1000" w:header="400" w:footer="400"/>
          <w:pgNumType w:fmt="decimal"/>
          <w:cols w:space="720"/>
          <w:titlePg/>
        </w:sectPr>
      </w:pPr>
    </w:p>
    <w:p>
      <w:pPr>
        <w:pStyle w:val="Normal15"/>
      </w:pPr>
    </w:p>
    <w:p>
      <w:pPr>
        <w:pStyle w:val="Normal15"/>
      </w:pPr>
      <w:r>
        <w:pict>
          <v:shape id="_x0000_i1073" type="#_x0000_t75" alt="LexisNexis®" style="width:147.75pt;height:30pt">
            <v:imagedata r:id="rId4" o:title=""/>
          </v:shape>
        </w:pict>
      </w:r>
      <w:r>
        <w:cr/>
      </w:r>
    </w:p>
    <w:p>
      <w:pPr>
        <w:pStyle w:val="Heading113"/>
        <w:keepNext w:val="0"/>
        <w:spacing w:after="200" w:line="340" w:lineRule="atLeast"/>
        <w:ind w:left="0" w:right="0" w:firstLine="0"/>
        <w:jc w:val="center"/>
      </w:pPr>
      <w:hyperlink r:id="rId234" w:history="1">
        <w:r>
          <w:rPr>
            <w:rFonts w:ascii="arial" w:eastAsia="arial" w:hAnsi="arial" w:cs="arial"/>
            <w:b/>
            <w:i/>
            <w:strike w:val="0"/>
            <w:color w:val="0077CC"/>
            <w:sz w:val="28"/>
            <w:u w:val="single"/>
            <w:shd w:val="clear" w:color="auto" w:fill="FFFFFF"/>
            <w:vertAlign w:val="baseline"/>
          </w:rPr>
          <w:t>Local vet embarks on PhD with AgriSearch</w:t>
        </w:r>
      </w:hyperlink>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Impartial Reporter</w:t>
      </w:r>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31, 2013 Thursday</w:t>
      </w:r>
    </w:p>
    <w:p>
      <w:pPr>
        <w:pStyle w:val="Normal15"/>
        <w:keepNext w:val="0"/>
        <w:spacing w:after="0" w:line="240" w:lineRule="atLeast"/>
        <w:ind w:right="0"/>
        <w:jc w:val="both"/>
      </w:pPr>
      <w:bookmarkStart w:id="28" w:name="Bookmark_15"/>
      <w:bookmarkEnd w:id="28"/>
    </w:p>
    <w:p>
      <w:pPr>
        <w:pStyle w:val="Normal1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2013 NewsQuest Media Group Limited All Rights Reserved</w:t>
      </w:r>
    </w:p>
    <w:p>
      <w:pPr>
        <w:pStyle w:val="Normal1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w:t>
      </w:r>
    </w:p>
    <w:p>
      <w:pPr>
        <w:pStyle w:val="Normal1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329 words</w:t>
      </w:r>
    </w:p>
    <w:p>
      <w:pPr>
        <w:pStyle w:val="Normal15"/>
        <w:keepNext/>
        <w:spacing w:before="240" w:after="0" w:line="340" w:lineRule="atLeast"/>
        <w:ind w:left="0" w:right="0" w:firstLine="0"/>
        <w:jc w:val="left"/>
      </w:pPr>
      <w:bookmarkStart w:id="29" w:name="Body_13"/>
      <w:bookmarkEnd w:id="29"/>
      <w:r>
        <w:rPr>
          <w:rFonts w:ascii="arial" w:eastAsia="arial" w:hAnsi="arial" w:cs="arial"/>
          <w:b/>
          <w:i w:val="0"/>
          <w:strike w:val="0"/>
          <w:noProof w:val="0"/>
          <w:color w:val="000000"/>
          <w:position w:val="0"/>
          <w:sz w:val="28"/>
          <w:u w:val="none"/>
          <w:vertAlign w:val="baseline"/>
        </w:rPr>
        <w:t>Body</w:t>
      </w:r>
    </w:p>
    <w:p>
      <w:pPr>
        <w:pStyle w:val="Normal15"/>
        <w:spacing w:line="60" w:lineRule="exact"/>
      </w:pPr>
      <w:r>
        <w:pict>
          <v:line id="_x0000_s1074" style="position:absolute;z-index:251686912" from="0,2pt" to="512pt,2pt" strokecolor="#009ddb" strokeweight="2pt">
            <v:stroke linestyle="single"/>
            <w10:wrap type="topAndBottom"/>
          </v:line>
        </w:pict>
      </w:r>
    </w:p>
    <w:p>
      <w:pPr>
        <w:pStyle w:val="Normal15"/>
      </w:pPr>
    </w:p>
    <w:p>
      <w:pPr>
        <w:pStyle w:val="Normal15"/>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surgeon Mark Little, pictured, has embarked upon three years research towards a PhD with the support of AgriSearch, the Northern Ireland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and Development Council.</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objective of this study is to identify relationships between nutrition and immune function in dairy cattle, especially during early lactation, and their impact on cow health and fertility (especially uterine health).</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a Co Fermanagh dairy farm Mark graduated in 2002 with a degree in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xml:space="preserve"> from University College Dublin. For the past 10 years he has worked as a vet in Northern Ireland and since 2006 he has worked solely as a dairy vet, concentrating on herd health.</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2012 he completed a post graduate certificate in dairy herd health (with first class honours) from UCD and for the 12 months prior to starting PhD studies Mark was the Pfizer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Health, now Zoetis,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manager for Northern Ireland.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Mark's first experiment is already underway and has been designed to identify if 'pushing' individual cows within a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to yield' system results in suppressed immune function. The experiment will involve 100 cows on 2 different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strategies; a flat rate total mixed ration and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to yield' system.</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Mark the research team comprises dairy researchers from AFBI Hillsborough, Dr Conrad Ferris and Alastair Wylie, as well as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researchers from AFBI-VSD Michael Welsh and Simon Doherty, plus Dr Niamh O'Connell at Queens University Belfast.</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Commenting on the new PhD study AgriSearch Dairy Advisory Committee Chairman Gary McHenry said "AgriSearch is delighted to have Mark Little on board as a PhD student as he brings a huge amount of knowledge and experience with him. This study will tackle an area of great importance to Northern Ireland dairy farmers and we look forward to seeing the results." For further information browse </w:t>
      </w:r>
      <w:hyperlink r:id="rId235" w:history="1">
        <w:r>
          <w:rPr>
            <w:rFonts w:ascii="arial" w:eastAsia="arial" w:hAnsi="arial" w:cs="arial"/>
            <w:b w:val="0"/>
            <w:i/>
            <w:strike w:val="0"/>
            <w:noProof w:val="0"/>
            <w:color w:val="0077CC"/>
            <w:position w:val="0"/>
            <w:sz w:val="20"/>
            <w:u w:val="single"/>
            <w:shd w:val="clear" w:color="auto" w:fill="FFFFFF"/>
            <w:vertAlign w:val="baseline"/>
          </w:rPr>
          <w:t>www.agrisearch.org</w:t>
        </w:r>
      </w:hyperlink>
      <w:r>
        <w:rPr>
          <w:rFonts w:ascii="arial" w:eastAsia="arial" w:hAnsi="arial" w:cs="arial"/>
          <w:b w:val="0"/>
          <w:i w:val="0"/>
          <w:strike w:val="0"/>
          <w:noProof w:val="0"/>
          <w:color w:val="000000"/>
          <w:position w:val="0"/>
          <w:sz w:val="20"/>
          <w:u w:val="none"/>
          <w:vertAlign w:val="baseline"/>
        </w:rPr>
        <w:t xml:space="preserve"> or tel; (028) 8778 9770 to request a free AgriSearch monthly ezine.</w:t>
      </w:r>
    </w:p>
    <w:p>
      <w:pPr>
        <w:pStyle w:val="Normal1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3, 2016</w:t>
      </w:r>
    </w:p>
    <w:p>
      <w:pPr>
        <w:pStyle w:val="Normal15"/>
      </w:pPr>
    </w:p>
    <w:p>
      <w:pPr>
        <w:pStyle w:val="Normal15"/>
        <w:ind w:left="200"/>
        <w:sectPr>
          <w:type w:val="continuous"/>
          <w:pgMar w:top="840" w:right="1000" w:bottom="840" w:left="1000" w:header="400" w:footer="400"/>
          <w:pgNumType w:fmt="decimal"/>
          <w:cols w:space="720"/>
        </w:sectPr>
      </w:pPr>
      <w:r>
        <w:br/>
      </w:r>
      <w:r>
        <w:pict>
          <v:line id="_x0000_s1075" style="position:absolute;z-index:251687936" from="0,10pt" to="512pt,10pt" strokecolor="black" strokeweight="1pt">
            <v:stroke linestyle="single"/>
          </v:line>
        </w:pict>
      </w:r>
      <w:r>
        <w:rPr>
          <w:rFonts w:ascii="arial" w:eastAsia="arial" w:hAnsi="arial" w:cs="arial"/>
          <w:b/>
          <w:color w:val="767676"/>
          <w:sz w:val="16"/>
        </w:rPr>
        <w:t>End of Document</w:t>
      </w:r>
    </w:p>
    <w:p>
      <w:pPr>
        <w:pStyle w:val="Normal16"/>
        <w:sectPr>
          <w:headerReference w:type="even" r:id="rId236"/>
          <w:headerReference w:type="default" r:id="rId237"/>
          <w:footerReference w:type="even" r:id="rId238"/>
          <w:footerReference w:type="default" r:id="rId239"/>
          <w:headerReference w:type="first" r:id="rId240"/>
          <w:footerReference w:type="first" r:id="rId241"/>
          <w:type w:val="nextPage"/>
          <w:pgSz w:w="12240" w:h="15840"/>
          <w:pgMar w:top="840" w:right="1000" w:bottom="840" w:left="1000" w:header="400" w:footer="400"/>
          <w:pgNumType w:fmt="decimal"/>
          <w:cols w:space="720"/>
          <w:titlePg/>
        </w:sectPr>
      </w:pPr>
    </w:p>
    <w:p>
      <w:pPr>
        <w:pStyle w:val="Normal16"/>
      </w:pPr>
    </w:p>
    <w:p>
      <w:pPr>
        <w:pStyle w:val="Normal16"/>
      </w:pPr>
      <w:r>
        <w:pict>
          <v:shape id="_x0000_i1076" type="#_x0000_t75" alt="LexisNexis®" style="width:147.75pt;height:30pt">
            <v:imagedata r:id="rId4" o:title=""/>
          </v:shape>
        </w:pict>
      </w:r>
      <w:r>
        <w:cr/>
      </w:r>
    </w:p>
    <w:p>
      <w:pPr>
        <w:pStyle w:val="Heading114"/>
        <w:keepNext w:val="0"/>
        <w:spacing w:after="200" w:line="340" w:lineRule="atLeast"/>
        <w:ind w:left="0" w:right="0" w:firstLine="0"/>
        <w:jc w:val="center"/>
      </w:pPr>
      <w:hyperlink r:id="rId242" w:history="1">
        <w:r>
          <w:rPr>
            <w:rFonts w:ascii="arial" w:eastAsia="arial" w:hAnsi="arial" w:cs="arial"/>
            <w:b/>
            <w:i/>
            <w:strike w:val="0"/>
            <w:color w:val="0077CC"/>
            <w:sz w:val="28"/>
            <w:u w:val="single"/>
            <w:shd w:val="clear" w:color="auto" w:fill="FFFFFF"/>
            <w:vertAlign w:val="baseline"/>
          </w:rPr>
          <w:t>United Kingdom Intellectual Property Office Publishes Application for Trademarks "MY CAT MOJO and My Cat Mojo" to Sarah Westwood for Multiple Goods</w:t>
        </w:r>
      </w:hyperlink>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UK Government News</w:t>
      </w:r>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17, 2013 Thursday 11:46 AM  EST</w:t>
      </w:r>
    </w:p>
    <w:p>
      <w:pPr>
        <w:pStyle w:val="Normal16"/>
        <w:keepNext w:val="0"/>
        <w:spacing w:after="0" w:line="240" w:lineRule="atLeast"/>
        <w:ind w:right="0"/>
        <w:jc w:val="both"/>
      </w:pPr>
      <w:bookmarkStart w:id="30" w:name="Bookmark_16"/>
      <w:bookmarkEnd w:id="30"/>
    </w:p>
    <w:p>
      <w:pPr>
        <w:pStyle w:val="Normal1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2013 HT Media Limited. All Rights Reserved</w:t>
      </w:r>
    </w:p>
    <w:p>
      <w:pPr>
        <w:pStyle w:val="Normal1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362 words</w:t>
      </w:r>
    </w:p>
    <w:p>
      <w:pPr>
        <w:pStyle w:val="Normal1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South Wales, United Kingdom </w:t>
      </w:r>
    </w:p>
    <w:p>
      <w:pPr>
        <w:pStyle w:val="Normal16"/>
        <w:keepNext/>
        <w:spacing w:before="240" w:after="0" w:line="340" w:lineRule="atLeast"/>
        <w:ind w:left="0" w:right="0" w:firstLine="0"/>
        <w:jc w:val="left"/>
      </w:pPr>
      <w:bookmarkStart w:id="31" w:name="Body_14"/>
      <w:bookmarkEnd w:id="31"/>
      <w:r>
        <w:rPr>
          <w:rFonts w:ascii="arial" w:eastAsia="arial" w:hAnsi="arial" w:cs="arial"/>
          <w:b/>
          <w:i w:val="0"/>
          <w:strike w:val="0"/>
          <w:noProof w:val="0"/>
          <w:color w:val="000000"/>
          <w:position w:val="0"/>
          <w:sz w:val="28"/>
          <w:u w:val="none"/>
          <w:vertAlign w:val="baseline"/>
        </w:rPr>
        <w:t>Body</w:t>
      </w:r>
    </w:p>
    <w:p>
      <w:pPr>
        <w:pStyle w:val="Normal16"/>
        <w:spacing w:line="60" w:lineRule="exact"/>
      </w:pPr>
      <w:r>
        <w:pict>
          <v:line id="_x0000_s1077" style="position:absolute;z-index:251688960" from="0,2pt" to="512pt,2pt" strokecolor="#009ddb" strokeweight="2pt">
            <v:stroke linestyle="single"/>
            <w10:wrap type="topAndBottom"/>
          </v:line>
        </w:pic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Wales, United Kingdom, Oct. 17 -- Sarah Westwood, London, has filed the trademarks "MY CAT MOJO and My Cat Mojo" on Sept. 19 for multiple goods.</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trademark application (journal number: 2013/041) was published on Oct. 11. The description of the mark registered is: "Pharmaceutical and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products and preparations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sanitary preparations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dietetic food and substances adapted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 dietary supplements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vitamin supplements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plasters, materials for dressings; disinfectants; preparations for destroying vermin; fungicides, herbicides; insecticides; parasiticides;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washes and lotions and other grooming preparations; flea control products; flea collars; flea sprays; flea powders;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additives and supplements; absorbent diapers and pads of paper for pets; nutritional supplements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(non-medicated); medicated additives to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foods; medicated mouthwashes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preparations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 in particular anti-stress food supplements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in particular for pets. Grains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horticultural and forestry products not included in other classes; Live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foodstuffs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malt; livestock; small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wild birds; fish; foodstuffs and beverages for pet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pet treats; pet snacks; cereals and grains for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consumption;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foodstuffs containing hay; edible chews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fish meat for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consumption; yeast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dry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foods; brawns and frozen foodstuffs, all being meat and poultry based,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tinned dog and cat food; puppy and kitten food; nutritionally complete dry dog and cat food; rawhide chews; bones and edible chews; meat and chocolate based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treats; biscuits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nutritional foods for older/less active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litter; small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bedding; small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treats; bird seed; rabbit food; hay; straw." The original document can be viewed at: </w:t>
      </w:r>
      <w:hyperlink r:id="rId243" w:history="1">
        <w:r>
          <w:rPr>
            <w:rFonts w:ascii="arial" w:eastAsia="arial" w:hAnsi="arial" w:cs="arial"/>
            <w:b w:val="0"/>
            <w:i/>
            <w:strike w:val="0"/>
            <w:noProof w:val="0"/>
            <w:color w:val="0077CC"/>
            <w:position w:val="0"/>
            <w:sz w:val="20"/>
            <w:u w:val="single"/>
            <w:shd w:val="clear" w:color="auto" w:fill="FFFFFF"/>
            <w:vertAlign w:val="baseline"/>
          </w:rPr>
          <w:t>http://www.ipo.gov.uk/tmcase/Results/1/UK00003022824</w:t>
        </w:r>
      </w:hyperlink>
      <w:r>
        <w:rPr>
          <w:rFonts w:ascii="arial" w:eastAsia="arial" w:hAnsi="arial" w:cs="arial"/>
          <w:b w:val="0"/>
          <w:i w:val="0"/>
          <w:strike w:val="0"/>
          <w:noProof w:val="0"/>
          <w:color w:val="000000"/>
          <w:position w:val="0"/>
          <w:sz w:val="20"/>
          <w:u w:val="none"/>
          <w:vertAlign w:val="baseline"/>
        </w:rPr>
        <w:t xml:space="preserve"> For any query with respect to this article or any other content requirement, please contact Editor at </w:t>
      </w:r>
      <w:hyperlink r:id="rId140" w:history="1">
        <w:r>
          <w:rPr>
            <w:rFonts w:ascii="arial" w:eastAsia="arial" w:hAnsi="arial" w:cs="arial"/>
            <w:b w:val="0"/>
            <w:i/>
            <w:strike w:val="0"/>
            <w:noProof w:val="0"/>
            <w:color w:val="0077CC"/>
            <w:position w:val="0"/>
            <w:sz w:val="20"/>
            <w:u w:val="single"/>
            <w:shd w:val="clear" w:color="auto" w:fill="FFFFFF"/>
            <w:vertAlign w:val="baseline"/>
          </w:rPr>
          <w:t>htsyndication@hindustantimes.com</w:t>
        </w:r>
      </w:hyperlink>
    </w:p>
    <w:p>
      <w:pPr>
        <w:pStyle w:val="Normal1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17, 2013</w:t>
      </w:r>
    </w:p>
    <w:p>
      <w:pPr>
        <w:pStyle w:val="Normal16"/>
      </w:pPr>
    </w:p>
    <w:p>
      <w:pPr>
        <w:pStyle w:val="Normal16"/>
        <w:ind w:left="200"/>
        <w:sectPr>
          <w:type w:val="continuous"/>
          <w:pgMar w:top="840" w:right="1000" w:bottom="840" w:left="1000" w:header="400" w:footer="400"/>
          <w:pgNumType w:fmt="decimal"/>
          <w:cols w:space="720"/>
        </w:sectPr>
      </w:pPr>
      <w:r>
        <w:br/>
      </w:r>
      <w:r>
        <w:pict>
          <v:line id="_x0000_s1078" style="position:absolute;z-index:251689984" from="0,10pt" to="512pt,10pt" strokecolor="black" strokeweight="1pt">
            <v:stroke linestyle="single"/>
          </v:line>
        </w:pict>
      </w:r>
      <w:r>
        <w:rPr>
          <w:rFonts w:ascii="arial" w:eastAsia="arial" w:hAnsi="arial" w:cs="arial"/>
          <w:b/>
          <w:color w:val="767676"/>
          <w:sz w:val="16"/>
        </w:rPr>
        <w:t>End of Document</w:t>
      </w:r>
    </w:p>
    <w:p>
      <w:pPr>
        <w:pStyle w:val="Normal17"/>
        <w:sectPr>
          <w:headerReference w:type="even" r:id="rId244"/>
          <w:headerReference w:type="default" r:id="rId245"/>
          <w:footerReference w:type="even" r:id="rId246"/>
          <w:footerReference w:type="default" r:id="rId247"/>
          <w:headerReference w:type="first" r:id="rId248"/>
          <w:footerReference w:type="first" r:id="rId249"/>
          <w:type w:val="nextPage"/>
          <w:pgSz w:w="12240" w:h="15840"/>
          <w:pgMar w:top="840" w:right="1000" w:bottom="840" w:left="1000" w:header="400" w:footer="400"/>
          <w:pgNumType w:fmt="decimal"/>
          <w:cols w:space="720"/>
          <w:titlePg/>
        </w:sectPr>
      </w:pPr>
    </w:p>
    <w:p>
      <w:pPr>
        <w:pStyle w:val="Normal17"/>
      </w:pPr>
    </w:p>
    <w:p>
      <w:pPr>
        <w:pStyle w:val="Normal17"/>
      </w:pPr>
      <w:r>
        <w:pict>
          <v:shape id="_x0000_i1079" type="#_x0000_t75" alt="LexisNexis®" style="width:147.75pt;height:30pt">
            <v:imagedata r:id="rId4" o:title=""/>
          </v:shape>
        </w:pict>
      </w:r>
      <w:r>
        <w:cr/>
      </w:r>
    </w:p>
    <w:p>
      <w:pPr>
        <w:pStyle w:val="Heading115"/>
        <w:keepNext w:val="0"/>
        <w:spacing w:after="200" w:line="340" w:lineRule="atLeast"/>
        <w:ind w:left="0" w:right="0" w:firstLine="0"/>
        <w:jc w:val="center"/>
      </w:pPr>
      <w:hyperlink r:id="rId250" w:history="1">
        <w:r>
          <w:rPr>
            <w:rFonts w:ascii="arial" w:eastAsia="arial" w:hAnsi="arial" w:cs="arial"/>
            <w:b/>
            <w:i/>
            <w:strike w:val="0"/>
            <w:color w:val="0077CC"/>
            <w:sz w:val="28"/>
            <w:u w:val="single"/>
            <w:shd w:val="clear" w:color="auto" w:fill="FFFFFF"/>
            <w:vertAlign w:val="baseline"/>
          </w:rPr>
          <w:t xml:space="preserve">250 companies from 28 regions of Russia announce their participation in </w:t>
        </w:r>
      </w:hyperlink>
      <w:hyperlink r:id="rId250" w:history="1">
        <w:r>
          <w:rPr>
            <w:rFonts w:ascii="arial" w:eastAsia="arial" w:hAnsi="arial" w:cs="arial"/>
            <w:b/>
            <w:i/>
            <w:strike w:val="0"/>
            <w:color w:val="0077CC"/>
            <w:sz w:val="28"/>
            <w:u w:val="single"/>
            <w:shd w:val="clear" w:color="auto" w:fill="FFFFFF"/>
            <w:vertAlign w:val="baseline"/>
          </w:rPr>
          <w:t>Agricultural</w:t>
        </w:r>
      </w:hyperlink>
      <w:hyperlink r:id="rId250" w:history="1">
        <w:r>
          <w:rPr>
            <w:rFonts w:ascii="arial" w:eastAsia="arial" w:hAnsi="arial" w:cs="arial"/>
            <w:b/>
            <w:i/>
            <w:strike w:val="0"/>
            <w:color w:val="0077CC"/>
            <w:sz w:val="28"/>
            <w:u w:val="single"/>
            <w:shd w:val="clear" w:color="auto" w:fill="FFFFFF"/>
            <w:vertAlign w:val="baseline"/>
          </w:rPr>
          <w:t xml:space="preserve"> Exhibition in Bashkortostan</w:t>
        </w:r>
      </w:hyperlink>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SKRIN Market &amp; Corporate News</w:t>
      </w:r>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7, 2014 Friday 2:07 PM GMT</w:t>
      </w:r>
    </w:p>
    <w:p>
      <w:pPr>
        <w:pStyle w:val="Normal17"/>
        <w:keepNext w:val="0"/>
        <w:spacing w:after="0" w:line="240" w:lineRule="atLeast"/>
        <w:ind w:right="0"/>
        <w:jc w:val="both"/>
      </w:pPr>
      <w:bookmarkStart w:id="32" w:name="Bookmark_17"/>
      <w:bookmarkEnd w:id="32"/>
    </w:p>
    <w:p>
      <w:pPr>
        <w:pStyle w:val="Normal1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SKRIN All Rights Reserved</w:t>
      </w:r>
    </w:p>
    <w:p>
      <w:pPr>
        <w:pStyle w:val="Normal1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330 words</w:t>
      </w:r>
    </w:p>
    <w:p>
      <w:pPr>
        <w:pStyle w:val="Normal17"/>
        <w:keepNext/>
        <w:spacing w:before="240" w:after="0" w:line="340" w:lineRule="atLeast"/>
        <w:ind w:left="0" w:right="0" w:firstLine="0"/>
        <w:jc w:val="left"/>
      </w:pPr>
      <w:bookmarkStart w:id="33" w:name="Body_15"/>
      <w:bookmarkEnd w:id="33"/>
      <w:r>
        <w:rPr>
          <w:rFonts w:ascii="arial" w:eastAsia="arial" w:hAnsi="arial" w:cs="arial"/>
          <w:b/>
          <w:i w:val="0"/>
          <w:strike w:val="0"/>
          <w:noProof w:val="0"/>
          <w:color w:val="000000"/>
          <w:position w:val="0"/>
          <w:sz w:val="28"/>
          <w:u w:val="none"/>
          <w:vertAlign w:val="baseline"/>
        </w:rPr>
        <w:t>Body</w:t>
      </w:r>
    </w:p>
    <w:p>
      <w:pPr>
        <w:pStyle w:val="Normal17"/>
        <w:spacing w:line="60" w:lineRule="exact"/>
      </w:pPr>
      <w:r>
        <w:pict>
          <v:line id="_x0000_s1080" style="position:absolute;z-index:251691008" from="0,2pt" to="512pt,2pt" strokecolor="#009ddb" strokeweight="2pt">
            <v:stroke linestyle="single"/>
            <w10:wrap type="topAndBottom"/>
          </v:line>
        </w:pict>
      </w:r>
    </w:p>
    <w:p>
      <w:pPr>
        <w:pStyle w:val="Normal17"/>
      </w:pP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XXIV International Specialized Exhibition "AgroComplex" will be held in the Bashkir capital from March 11 to 14.</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250 companies from 28 regions of Russia announced their participation in "Agrocomplex" -2014, as well as from Holland, Germany, China, Belarus , Ukraine and Kazakhstan.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CEO of LLC "Bashkir Exhibition Company" Albina Kildigulova told reporters, this year the exhibition would be divided into thematic areas.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Among them there is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machinery, crop production, food, equipment for processing and packaging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husbandry and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xml:space="preserve">, as well as the area for consultations, open air display and the special section "Agroferma". Here visitors will see new breeds of different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and poultry.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Deputy Minister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Ildar Amirkhanov, the food industry will be demonstrated by 20 enterprises. Among them there are representatives of baking, confectionery, dairy- and meat-processing industries, as well as companies engaged in beekeeping and poultry. Total, they will offer visitors for tasting and possible purchase more than 30 new products.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separate stand will feature members of the Republican program "Product of Bashkortostan". Currently this umbrella brand unites 82 producers" Ildar Amirhanov said.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Traditionally, Agrocomplex visitors will see the advanced equipment for processing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drugs, equipment for processing and storage of milk, fertilizers and seeds, as well as food, baking, packaging equipment and much more.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business program is expected to be very intense and diverse. 25 events are scheduled for four days of its work.</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March 13, the winners of four competitions held under the auspices of the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of Bashkortostan will be awarded. They represent the best products in several branches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machinery, crop production, food,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husbandry. / bashinform.ru</w:t>
      </w:r>
    </w:p>
    <w:p>
      <w:pPr>
        <w:pStyle w:val="Normal1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7, 2014</w:t>
      </w:r>
    </w:p>
    <w:p>
      <w:pPr>
        <w:pStyle w:val="Normal17"/>
      </w:pPr>
    </w:p>
    <w:p>
      <w:pPr>
        <w:pStyle w:val="Normal17"/>
        <w:ind w:left="200"/>
        <w:sectPr>
          <w:type w:val="continuous"/>
          <w:pgMar w:top="840" w:right="1000" w:bottom="840" w:left="1000" w:header="400" w:footer="400"/>
          <w:pgNumType w:fmt="decimal"/>
          <w:cols w:space="720"/>
        </w:sectPr>
      </w:pPr>
      <w:r>
        <w:br/>
      </w:r>
      <w:r>
        <w:pict>
          <v:line id="_x0000_s1081" style="position:absolute;z-index:251692032" from="0,10pt" to="512pt,10pt" strokecolor="black" strokeweight="1pt">
            <v:stroke linestyle="single"/>
          </v:line>
        </w:pict>
      </w:r>
      <w:r>
        <w:rPr>
          <w:rFonts w:ascii="arial" w:eastAsia="arial" w:hAnsi="arial" w:cs="arial"/>
          <w:b/>
          <w:color w:val="767676"/>
          <w:sz w:val="16"/>
        </w:rPr>
        <w:t>End of Document</w:t>
      </w:r>
    </w:p>
    <w:p>
      <w:pPr>
        <w:pStyle w:val="Normal18"/>
        <w:sectPr>
          <w:headerReference w:type="even" r:id="rId251"/>
          <w:headerReference w:type="default" r:id="rId252"/>
          <w:footerReference w:type="even" r:id="rId253"/>
          <w:footerReference w:type="default" r:id="rId254"/>
          <w:headerReference w:type="first" r:id="rId255"/>
          <w:footerReference w:type="first" r:id="rId256"/>
          <w:type w:val="nextPage"/>
          <w:pgSz w:w="12240" w:h="15840"/>
          <w:pgMar w:top="840" w:right="1000" w:bottom="840" w:left="1000" w:header="400" w:footer="400"/>
          <w:pgNumType w:fmt="decimal"/>
          <w:cols w:space="720"/>
          <w:titlePg/>
        </w:sectPr>
      </w:pPr>
    </w:p>
    <w:p>
      <w:pPr>
        <w:pStyle w:val="Normal18"/>
      </w:pPr>
    </w:p>
    <w:p>
      <w:pPr>
        <w:pStyle w:val="Normal18"/>
      </w:pPr>
      <w:r>
        <w:pict>
          <v:shape id="_x0000_i1082" type="#_x0000_t75" alt="LexisNexis®" style="width:147.75pt;height:30pt">
            <v:imagedata r:id="rId4" o:title=""/>
          </v:shape>
        </w:pict>
      </w:r>
      <w:r>
        <w:cr/>
      </w:r>
    </w:p>
    <w:p>
      <w:pPr>
        <w:pStyle w:val="Heading116"/>
        <w:keepNext w:val="0"/>
        <w:spacing w:after="200" w:line="340" w:lineRule="atLeast"/>
        <w:ind w:left="0" w:right="0" w:firstLine="0"/>
        <w:jc w:val="center"/>
      </w:pPr>
      <w:hyperlink r:id="rId257" w:history="1">
        <w:r>
          <w:rPr>
            <w:rFonts w:ascii="arial" w:eastAsia="arial" w:hAnsi="arial" w:cs="arial"/>
            <w:b/>
            <w:i/>
            <w:strike w:val="0"/>
            <w:color w:val="0077CC"/>
            <w:sz w:val="28"/>
            <w:u w:val="single"/>
            <w:shd w:val="clear" w:color="auto" w:fill="FFFFFF"/>
            <w:vertAlign w:val="baseline"/>
          </w:rPr>
          <w:t>United Kingdom Intellectual Property Office Publishes Application for Trademark "THARA" to Arman Alam for Various Goods and Services</w:t>
        </w:r>
      </w:hyperlink>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UK Government News</w:t>
      </w:r>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11, 2014 Sunday 3:47 PM  EST</w:t>
      </w:r>
    </w:p>
    <w:p>
      <w:pPr>
        <w:pStyle w:val="Normal18"/>
        <w:keepNext w:val="0"/>
        <w:spacing w:after="0" w:line="240" w:lineRule="atLeast"/>
        <w:ind w:right="0"/>
        <w:jc w:val="both"/>
      </w:pPr>
      <w:bookmarkStart w:id="34" w:name="Bookmark_18"/>
      <w:bookmarkEnd w:id="34"/>
    </w:p>
    <w:p>
      <w:pPr>
        <w:pStyle w:val="Normal1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HT Media Limited. All Rights Reserved</w:t>
      </w:r>
    </w:p>
    <w:p>
      <w:pPr>
        <w:pStyle w:val="Normal1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10943 words</w:t>
      </w:r>
    </w:p>
    <w:p>
      <w:pPr>
        <w:pStyle w:val="Normal1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South Wales </w:t>
      </w:r>
    </w:p>
    <w:p>
      <w:pPr>
        <w:pStyle w:val="Normal18"/>
        <w:keepNext/>
        <w:spacing w:before="240" w:after="0" w:line="340" w:lineRule="atLeast"/>
        <w:ind w:left="0" w:right="0" w:firstLine="0"/>
        <w:jc w:val="left"/>
      </w:pPr>
      <w:bookmarkStart w:id="35" w:name="Body_16"/>
      <w:bookmarkEnd w:id="35"/>
      <w:r>
        <w:rPr>
          <w:rFonts w:ascii="arial" w:eastAsia="arial" w:hAnsi="arial" w:cs="arial"/>
          <w:b/>
          <w:i w:val="0"/>
          <w:strike w:val="0"/>
          <w:noProof w:val="0"/>
          <w:color w:val="000000"/>
          <w:position w:val="0"/>
          <w:sz w:val="28"/>
          <w:u w:val="none"/>
          <w:vertAlign w:val="baseline"/>
        </w:rPr>
        <w:t>Body</w:t>
      </w:r>
    </w:p>
    <w:p>
      <w:pPr>
        <w:pStyle w:val="Normal18"/>
        <w:spacing w:line="60" w:lineRule="exact"/>
      </w:pPr>
      <w:r>
        <w:pict>
          <v:line id="_x0000_s1083" style="position:absolute;z-index:251693056" from="0,2pt" to="512pt,2pt" strokecolor="#009ddb" strokeweight="2pt">
            <v:stroke linestyle="single"/>
            <w10:wrap type="topAndBottom"/>
          </v:line>
        </w:pict>
      </w:r>
    </w:p>
    <w:p>
      <w:pPr>
        <w:pStyle w:val="Normal18"/>
      </w:pP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Wales, May 11 -- Arman Alam, High Wycombe, has filed the trademark "THARA" on Jan. 20, for various goods and services.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trademark application (journal number: 2014/020) was published on May 9. Class(es): 5 [Pharmaceutical and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preparations; sanitary preparations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dietetic food and substances adapted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 food for babies; dietary supplements for humans and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plasters, materials for dressings; material for stopping teeth, dental wax; disinfectants; preparations for destroying vermin; fungicides, herbicides; pharmaceutical and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preparations; sanitary preparations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dietetic food and substances adapted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 food for babies; dietary supplements for humans and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plasters, materials for dressings; material for stopping teeth, dental wax; disinfectants; preparations for destroying vermin; fungicides, herbicides; absorbent wadding; acaricides; acetates for pharmaceutical purposes; acids for pharmaceutical purposes; aconitine; adhesive bands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adhesives for dentures; adjuvants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air deodorising preparations; air purifying preparations; albumin dietary supplements; albuminous foodstuffs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albuminous preparations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alcohol for pharmaceutical purposes; aldehydes for pharmaceutical purposes; algicides; alginate dietary supplements; alginates for pharmaceutical purposes; alkaline iodides for pharmaceutical purposes; alkaloids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alloys of precious metals for dental purposes; aloe vera preparations for pharmaceutical purposes; aluminium acetate for pharmaceutical purposes; amino acids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amino acids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 anaesthetics; analgesics; angostura bark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washes; anthelmintics; anti-rheumatism bracelets; anti-rheumatism rings; anti-uric preparations; antibiotics; anticryptogamic preparations; antioxidant pills; antiparasitic collars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antiparasitic preparations; antiseptic cotton; antiseptics; appetite suppressant pills; appetite suppressants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aseptic cotton; asthmatic tea; babies' napkin-pants [diaper-pants]; bacterial poisons; bacterial preparations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 bacteriological preparations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 balms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balsamic preparations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bandages for dressings; barks for pharmaceutical purposes; bath preparations, medicated; bath salts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bath (therapeutic preparations for the -); belts for sanitary napkins [towels]; bicarbonate of soda for pharmaceutical purposes; biocides; biological preparations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biological preparations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 biological tissue cultures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biological tissue cultures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 bismuth preparations for pharmaceutical purposes; bismuth subnitrate for pharmaceutical purposes; blood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blood plasma; bone cement for surgical and orthopaedic purposes; bouillons for bacteriological cultures; bracelets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breast-nursing pads; bromine for pharmaceutical purposes; bronchodilating preparations; bunion pads; burns (preparations for the treatment of -); by-products of the processing of cereals for dietetic 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cachou for pharmaceutical purposes; callouses (preparations for -); calomel; camphor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camphor oil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candy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capsules for </w:t>
      </w:r>
      <w:r>
        <w:rPr>
          <w:rFonts w:ascii="arial" w:eastAsia="arial" w:hAnsi="arial" w:cs="arial"/>
          <w:b/>
          <w:i/>
          <w:strike w:val="0"/>
          <w:noProof w:val="0"/>
          <w:color w:val="000000"/>
          <w:position w:val="0"/>
          <w:sz w:val="20"/>
          <w:u w:val="single"/>
          <w:vertAlign w:val="baseline"/>
        </w:rPr>
        <w:t>medicines</w:t>
      </w:r>
      <w:r>
        <w:rPr>
          <w:rFonts w:ascii="arial" w:eastAsia="arial" w:hAnsi="arial" w:cs="arial"/>
          <w:b w:val="0"/>
          <w:i w:val="0"/>
          <w:strike w:val="0"/>
          <w:noProof w:val="0"/>
          <w:color w:val="000000"/>
          <w:position w:val="0"/>
          <w:sz w:val="20"/>
          <w:u w:val="none"/>
          <w:vertAlign w:val="baseline"/>
        </w:rPr>
        <w:t xml:space="preserve">; capsules for pharmaceutical purposes; carbolineum [parasiticide]; casein dietary supplements; castor oil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cattle washes; caustic pencils; caustics for pharmaceutical purposes; cedar wood for use as an insect repellent; cellulose esters for pharmaceutical purposes; cellulose ethers for pharmaceutical purposes; cement for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hooves; charcoal for pharmaceutical purposes; chemical conductors for electrocardiograph electrodes; chemical preparations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chemical preparations for pharmaceutical purposes; chemical preparations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 chemical reagents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 chemico-pharmaceutical preparations; chewing gum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chilblain preparations; chinoline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chloroform; cocaine; cod liver oil; collodion for pharmaceutical purposes; collyrium; compresses; condurango bark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confectionery, medicated; constipation (</w:t>
      </w:r>
      <w:r>
        <w:rPr>
          <w:rFonts w:ascii="arial" w:eastAsia="arial" w:hAnsi="arial" w:cs="arial"/>
          <w:b/>
          <w:i/>
          <w:strike w:val="0"/>
          <w:noProof w:val="0"/>
          <w:color w:val="000000"/>
          <w:position w:val="0"/>
          <w:sz w:val="20"/>
          <w:u w:val="single"/>
          <w:vertAlign w:val="baseline"/>
        </w:rPr>
        <w:t>medicines</w:t>
      </w:r>
      <w:r>
        <w:rPr>
          <w:rFonts w:ascii="arial" w:eastAsia="arial" w:hAnsi="arial" w:cs="arial"/>
          <w:b w:val="0"/>
          <w:i w:val="0"/>
          <w:strike w:val="0"/>
          <w:noProof w:val="0"/>
          <w:color w:val="000000"/>
          <w:position w:val="0"/>
          <w:sz w:val="20"/>
          <w:u w:val="none"/>
          <w:vertAlign w:val="baseline"/>
        </w:rPr>
        <w:t xml:space="preserve"> for alleviating -); contact lens cleaning preparations; contraceptives (chemical -); cooling sprays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corn remedies; corn rings for the feet; cotton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cream of tartar for pharmaceutical purposes; creosote for pharmaceutical purposes; croton bark; cultures of microorganisms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 curare; decoctions for pharmaceutical purposes; dental abrasives; dental amalgams; dental cements; dental impression materials; dental lacquer; dental mastics; deodorants for clothing and textiles; deodorants, other than for human beings or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depuratives; detergents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diabetic bread adapted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 diagnostic preparations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diastase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dietary supplements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dietetic beverages adapted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dietetic foods adapted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dietetic substances adapted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 digestives for pharmaceutical purposes; digitalin; dill oil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disinfectants for chemical toilets; disinfectants for hygiene purposes; dog lotions; dog washes; douching preparations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dressings,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drugs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dry rot fungus (preparations for destroying -); elixirs [pharmaceutical preparations]; enzyme dietary supplements; enzyme preparations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enzyme preparations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 enzymes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enzymes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 ergot for pharmaceutical purposes; esters for pharmaceutical purposes; ethers for pharmaceutical purposes; eucalyptol for pharmaceutical purposes; eucalyptus for pharmaceutical purposes; eye-washes; eyepatches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febrifuges; fennel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ferments for pharmaceutical purposes; fiber (dietary -); first-aid boxes, filled; fish meal for pharmaceutical purposes; flaxseed dietary supplements; flaxseed for pharmaceutical purposes; flaxseed meal for pharmaceutical purposes; flaxseed oil dietary supplements; flour for pharmaceutical purposes; flowers of sulphur for pharmaceutical purposes; fly catching adhesives; fly catching paper; fly destroying preparations; food for babies; formic aldehyde for pharmaceutical purposes; frostbite salve for pharmaceutical purposes; fumigating pastilles; fumigation preparations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fungicides; gallic acid for pharmaceutical purposes; gamboge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gases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gauze for dressings; gelatine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gentian for pharmaceutical purposes; germicides; glucose dietary supplements; glucose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glycerine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glycerophosphates; gold (dental amalgams of -); goulard water; greases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greases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 guaiacol for pharmaceutical purposes; gum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gurjun [gurjon, gurjan] balsam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haematogen; haemoglobin; haemorrhoid preparations; haemostatic pencils; headache (articles for -); headache pencils; herbal teas for medicinal purposes; herbicides; hops (extracts of -) for pharmaceutical purposes; hormones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hydrastine; hydrastinine; hydrated chloral for pharmaceutical purposes; hydrogen peroxide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hygienic bandages; implants (surgical -) [living tissues]; insect repellent incense; insect repellents; insecticides; iodides for pharmaceutical purposes; iodine for pharmaceutical purposes; iodoform; irish moss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isotopes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jalap; jujube, medicated; lacteal flour for babies; larvae exterminating preparations; laxatives; lecithin dietary supplements; lecithin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leeches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lime (preparations of -) for pharmaceutical purposes; liniments; lint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liquorice for pharmaceutical purposes; lotions for pharmaceutical purposes; lotions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 lupulin for pharmaceutical purposes; magnesia for pharmaceutical purposes; malt for pharmaceutical purposes; malted milk beverages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mangrove bark for pharmaceutical purposes; medicinal drinks; medicinal hair growth preparations; medicinal herbs; medicinal infusions; medicinal oils; medicinal roots; medicinal tea; </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xml:space="preserve"> cases, portable, filled; </w:t>
      </w:r>
      <w:r>
        <w:rPr>
          <w:rFonts w:ascii="arial" w:eastAsia="arial" w:hAnsi="arial" w:cs="arial"/>
          <w:b/>
          <w:i/>
          <w:strike w:val="0"/>
          <w:noProof w:val="0"/>
          <w:color w:val="000000"/>
          <w:position w:val="0"/>
          <w:sz w:val="20"/>
          <w:u w:val="single"/>
          <w:vertAlign w:val="baseline"/>
        </w:rPr>
        <w:t>medicines</w:t>
      </w:r>
      <w:r>
        <w:rPr>
          <w:rFonts w:ascii="arial" w:eastAsia="arial" w:hAnsi="arial" w:cs="arial"/>
          <w:b w:val="0"/>
          <w:i w:val="0"/>
          <w:strike w:val="0"/>
          <w:noProof w:val="0"/>
          <w:color w:val="000000"/>
          <w:position w:val="0"/>
          <w:sz w:val="20"/>
          <w:u w:val="none"/>
          <w:vertAlign w:val="baseline"/>
        </w:rPr>
        <w:t xml:space="preserve"> for dental purposes; </w:t>
      </w:r>
      <w:r>
        <w:rPr>
          <w:rFonts w:ascii="arial" w:eastAsia="arial" w:hAnsi="arial" w:cs="arial"/>
          <w:b/>
          <w:i/>
          <w:strike w:val="0"/>
          <w:noProof w:val="0"/>
          <w:color w:val="000000"/>
          <w:position w:val="0"/>
          <w:sz w:val="20"/>
          <w:u w:val="single"/>
          <w:vertAlign w:val="baseline"/>
        </w:rPr>
        <w:t>medicines</w:t>
      </w:r>
      <w:r>
        <w:rPr>
          <w:rFonts w:ascii="arial" w:eastAsia="arial" w:hAnsi="arial" w:cs="arial"/>
          <w:b w:val="0"/>
          <w:i w:val="0"/>
          <w:strike w:val="0"/>
          <w:noProof w:val="0"/>
          <w:color w:val="000000"/>
          <w:position w:val="0"/>
          <w:sz w:val="20"/>
          <w:u w:val="none"/>
          <w:vertAlign w:val="baseline"/>
        </w:rPr>
        <w:t xml:space="preserve"> for human purposes; </w:t>
      </w:r>
      <w:r>
        <w:rPr>
          <w:rFonts w:ascii="arial" w:eastAsia="arial" w:hAnsi="arial" w:cs="arial"/>
          <w:b/>
          <w:i/>
          <w:strike w:val="0"/>
          <w:noProof w:val="0"/>
          <w:color w:val="000000"/>
          <w:position w:val="0"/>
          <w:sz w:val="20"/>
          <w:u w:val="single"/>
          <w:vertAlign w:val="baseline"/>
        </w:rPr>
        <w:t>medicines</w:t>
      </w:r>
      <w:r>
        <w:rPr>
          <w:rFonts w:ascii="arial" w:eastAsia="arial" w:hAnsi="arial" w:cs="arial"/>
          <w:b w:val="0"/>
          <w:i w:val="0"/>
          <w:strike w:val="0"/>
          <w:noProof w:val="0"/>
          <w:color w:val="000000"/>
          <w:position w:val="0"/>
          <w:sz w:val="20"/>
          <w:u w:val="none"/>
          <w:vertAlign w:val="baseline"/>
        </w:rPr>
        <w:t xml:space="preserve">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 melissa water for pharmaceutical purposes; menstruation bandages; menstruation knickers; menstruation tampons; menthol; mercurial ointments; mice (preparations for destroying -); mildew (chemical preparations to treat -); milk ferments for pharmaceutical purposes; milk of almonds for pharmaceutical purposes; milk sugar for pharmaceutical purposes; milking grease; mineral food supplements; mineral water salts; mineral waters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mint for pharmaceutical purposes; moleskin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mothproofing paper; mothproofing preparations; moulding wax for dentists; mouthwashes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mud for baths; mustard for pharmaceutical purposes; mustard oil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mustard poultices; myrobalan bark for pharmaceutical purposes; napkins (babies' -) [diapers]; napkins for incontinents; narcotics; nervines; nutritional supplements; nutritive substances for microorganisms; oil of turpentine for pharmaceutical purposes; ointments for pharmaceutical purposes; opiates; opium; opodeldoc; organotherapy preparations; oxygen baths; oxygen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pants, absorbent, for incontinents; panty liners [sanitary]; paper for mustard poultices; parasiticides; pastilles for pharmaceutical purposes; pearl powder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pectin for pharmaceutical purposes; pepsins for pharmaceutical purposes; peptones for pharmaceutical purposes; personal sexual lubricants; pesticides; petroleum jelly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pharmaceutical preparations; pharmaceutical preparations for treating dandruff; phenol for pharmaceutical purposes; phosphates for pharmaceutical purposes; phylloxera (chemical preparations for treating -); plasters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poisons; pollen dietary supplements; pomades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porcelain for dental prostheses; potassium salts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poultices; powder of cantharides; pregnancy (chemical preparations for the diagnosis of -); propolis dietary supplements; propolis for pharmaceutical purposes; protein dietary supplements; protein supplements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purgatives; pyrethrum powder; quassia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quebracho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quinine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quinquina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radioactive substances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radiological contrast substances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radium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rat poison; reducing sexual activity (preparations for -); remedies for foot perspiration; remedies for perspiration; repellents for dogs; rhubarb roots for pharmaceutical purposes; royal jelly dietary supplements; royal jelly for pharmaceutical purposes; rubber for dental purposes; salts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salts for mineral water baths; sanitary napkins; sarsaparilla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scapulars for surgical purposes; sea water for medicinal bathing; sediment (medicinal -) [mud]; semen for artificial insemination; serotherapeutic </w:t>
      </w:r>
      <w:r>
        <w:rPr>
          <w:rFonts w:ascii="arial" w:eastAsia="arial" w:hAnsi="arial" w:cs="arial"/>
          <w:b/>
          <w:i/>
          <w:strike w:val="0"/>
          <w:noProof w:val="0"/>
          <w:color w:val="000000"/>
          <w:position w:val="0"/>
          <w:sz w:val="20"/>
          <w:u w:val="single"/>
          <w:vertAlign w:val="baseline"/>
        </w:rPr>
        <w:t>medicines</w:t>
      </w:r>
      <w:r>
        <w:rPr>
          <w:rFonts w:ascii="arial" w:eastAsia="arial" w:hAnsi="arial" w:cs="arial"/>
          <w:b w:val="0"/>
          <w:i w:val="0"/>
          <w:strike w:val="0"/>
          <w:noProof w:val="0"/>
          <w:color w:val="000000"/>
          <w:position w:val="0"/>
          <w:sz w:val="20"/>
          <w:u w:val="none"/>
          <w:vertAlign w:val="baseline"/>
        </w:rPr>
        <w:t xml:space="preserve">; serums; siccatives [drying agents]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skin care (pharmaceutical preparations for -); slimming pills; slimming purposes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preparations for -); slug exterminating preparations; smelling salts; smoking herbs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sodium salts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soil-sterilising preparations; solutions for contact lenses; solvents for removing adhesive plasters; soporifics; starch for dietetic or pharmaceutical purposes; stem cells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stem cells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 sterilising preparations; steroids; stick liquorice for pharmaceutical purposes; sticking plasters; sticks (sulphur -) [disinfectants]; strychnine; styptic preparations; sugar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sulphonamides [</w:t>
      </w:r>
      <w:r>
        <w:rPr>
          <w:rFonts w:ascii="arial" w:eastAsia="arial" w:hAnsi="arial" w:cs="arial"/>
          <w:b/>
          <w:i/>
          <w:strike w:val="0"/>
          <w:noProof w:val="0"/>
          <w:color w:val="000000"/>
          <w:position w:val="0"/>
          <w:sz w:val="20"/>
          <w:u w:val="single"/>
          <w:vertAlign w:val="baseline"/>
        </w:rPr>
        <w:t>medicines</w:t>
      </w:r>
      <w:r>
        <w:rPr>
          <w:rFonts w:ascii="arial" w:eastAsia="arial" w:hAnsi="arial" w:cs="arial"/>
          <w:b w:val="0"/>
          <w:i w:val="0"/>
          <w:strike w:val="0"/>
          <w:noProof w:val="0"/>
          <w:color w:val="000000"/>
          <w:position w:val="0"/>
          <w:sz w:val="20"/>
          <w:u w:val="none"/>
          <w:vertAlign w:val="baseline"/>
        </w:rPr>
        <w:t xml:space="preserve">]; sunburn ointments; sunburn preparations for pharmaceutical purposes; suppositories; surgical dressings; surgical tissues; syrups for pharmaceutical purposes; tanning pills; tartar for pharmaceutical purposes; teeth filling material; teething (preparations to facilitate -); thermal water; thymol for pharmaceutical purposes; tincture of iodine; tinctures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tissues impregnated with pharmaceutical lotions; tobacco extracts [insecticides]; tobacco-free cigarettes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tonics [</w:t>
      </w:r>
      <w:r>
        <w:rPr>
          <w:rFonts w:ascii="arial" w:eastAsia="arial" w:hAnsi="arial" w:cs="arial"/>
          <w:b/>
          <w:i/>
          <w:strike w:val="0"/>
          <w:noProof w:val="0"/>
          <w:color w:val="000000"/>
          <w:position w:val="0"/>
          <w:sz w:val="20"/>
          <w:u w:val="single"/>
          <w:vertAlign w:val="baseline"/>
        </w:rPr>
        <w:t>medicines</w:t>
      </w:r>
      <w:r>
        <w:rPr>
          <w:rFonts w:ascii="arial" w:eastAsia="arial" w:hAnsi="arial" w:cs="arial"/>
          <w:b w:val="0"/>
          <w:i w:val="0"/>
          <w:strike w:val="0"/>
          <w:noProof w:val="0"/>
          <w:color w:val="000000"/>
          <w:position w:val="0"/>
          <w:sz w:val="20"/>
          <w:u w:val="none"/>
          <w:vertAlign w:val="baseline"/>
        </w:rPr>
        <w:t xml:space="preserve">]; trace elements (preparations of -) for human and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use; tranquillizers; turpentine for pharmaceutical purposes; vaccines; vaginal washes; vermin destroying preparations; vesicants;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preparations; vine disease treating chemicals; vitamin preparations; vulnerary sponges; wadding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wart pencils; wheat blight [smut] (chemical preparations to treat -); wheat germ dietary supplements; yeast dietary supplements; yeast for pharmaceutical purposes; feminine hygiene products; panty liners; sanitary towels; tampons; maternity towels; pants for feminine hygiene; sanitary briefs; incontinence pads; incontinence pants; nappies; disposable nappies; disposable nappies made of cellulose; disposable nappies made of paper; nappies for incontinents; cotton wool for pharmaceutical purposes; cotton wool in the form of buds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 towels impregnated with medicated or disinfectant lotions; impregnated antiseptic wipes; impregnated medicated wipes; petroleum jelly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skin care creams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 medicated creams; babies' creams (medicated); medicated skin creams; nappy cream (medicated); sanitising wipes; moist wipes impregnated with a pharmaceutical lotion; antiseptic wipes; medicated balms; teething gel; medicated nipple creams; disposable nappies made of paper and/or cellulose], 8 [Hand tools and implements (hand-operated); cutlery; side arms; razors; hand tools and implements (hand-operated); cutlery; side arms; razors; abrading instruments [hand instruments]; adzes [tools];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implements, hand-operated; annular screw plates; augers [hand tools]; awls; axes; bayonets; beard clippers; bill-hooks; bits [hand tools]; bits [parts of hand tools]; blade sharpening instruments; blades for planes; blades [hand tools]; blades [weapons]; bludgeons; border shears; borers; bow saws; braiders [hand tools]; branding irons; breast drills; budding knives; bushhammers; can openers, non-electric; carpenters' augers; cattle marking tools; cattle shearers; cattle stunning appliances; caulking irons; centre punches [hand tools]; cheese slicers, non-electric; chisels; choppers [knives]; clamps for carpenters or coopers; cleavers; crimping irons; crow bars; curling tongs; cuticle nippers; cutlery; cutter bars; cutters; cutting bars; cutting tools [hand tools]; daggers; decanting liquids (implements for -) [hand tools]; depilation appliances, electric and non-electric; dies [hand tools]; diggers [hand tools]; ditchers [hand tools]; draw wires [hand tools]; drawing knives; drill holders [hand tools]; drills; ear-piercing apparatus; earth rammers [hand tools]; edge tools [hand tools]; egg slicers, non-electric; embossers [hand tools]; emery files; emery grinding wheels; engraving needles; expanders [hand tools]; extension pieces for braces for screwtaps; eyelash curlers; farriers' knives; files [tools]; fire irons; fireplace bellows [hand tools]; flat irons; forks; foundry ladles [hand tools]; frames for handsaws; fruit pickers [hand tools]; fullers [hand tools]; fulling tools [hand tools]; garden tools, hand-operated; gimlets [hand tools]; glaziers' diamonds [parts of hand tools]; glazing irons; goffering irons; gouges [hand tools]; grafting tools [hand tools]; graving tools [hand tools]; grindstones [hand tools]; guns, hand-operated, for the extrusion of mastics; guns [hand tools]; hackles [hand tools]; hainault scythes; hair clippers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[hand instruments]; hair clippers for personal use, electric and non-electric; hair curling (hand implements for -); hair-removing tweezers; hammers [hand tools]; hand drills [hand tools]; hand pumps; hand tools, hand-operated; harpoons; harpoons for fishing; hatchets; hoes [hand tools]; holing axes; hollowing bits [parts of hand tools]; hoop cutters [hand tools]; hunting knives; ice picks; insecticide sprayers [hand tools]; irons [non-electric hand tools]; jig-saws; knife steels; knives; knuckle dusters; ladles for wine; ladles [hand tools]; lasts [shoemakers' hand tools]; lawn clippers [hand instruments]; leather strops; levers; lifting jacks, hand-operated; machetes; mallets [hand instruments]; manicure sets; manicure sets, electric; marline spikes; masons' hammers; mattocks; meat choppers [hand tools]; milling cutters [hand tools]; mitre [miter (am.)] boxes hand tools; molding irons; money scoops; mortars for pounding; mortise chisels; nail buffers, electric or non-electric; nail clippers, electric or non-electric; nail drawers [hand tools]; nail extractors; nail files; nail files, electric; nail nippers; nail punches; needle files; numbering punches; nutcrackers; oyster openers; palette knives; paring irons [hand tools]; paring knives; pedicure sets; penknives; perforating tools [hand tools]; pestles for pounding; pickaxes; picks [hand tools]; pin punches; pizza cutters, non-electric; plane irons; planes; plant parasite killing apparatus; pliers; priming irons [hand tools]; pruning knives; pruning shears; punch pliers [hand tools]; punches [hand tools]; rabbeting planes; rakes [hand tools]; rams [hand tools]; rasps [hand tools]; ratchets [hand tools]; razor blades; razor cases; razor strops; razors, electric or non-electric; reamer sockets; reamers; riveters [hand tools]; riveting hammers [hand tools]; sabres; sand trap rakes; saw blades [parts of hand tools]; saw holders; saws [hand tools]; scaling knives; scissors; scrapers [hand tools]; scraping tools [hand tools]; screwdrivers; scythe rings; scythes; secateurs; sharpening instruments; sharpening stones; shaving cases; shear blades; shearers [hand instruments]; shears; shovels [hand tools]; sickles; side arms, other than firearms; silver plate [knives, forks and spoons]; skinning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(instruments and tools for -); skinning butcher's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(apparatus and instruments for -); slaughtering butchers'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(apparatus and instruments for -); sledgehammers; spades [hand tools]; spanners [hand tools]; spatulas [hand tools]; spoons; squares [hand tools]; stamps [hand tools]; stone hammers; stropping instruments; sugar tongs; sword scabbards; swords; syringes for spraying insecticides; table forks; tableware [knives, forks and spoons]; tap wrenches; taps [hand tools]; tattooing (apparatus for -); thistle extirpators [hand tools]; threaders; tickets (instruments for punching -); tongs; tool belts [holders]; tree pruners; trowels; trowels [gardening]; tube cutters [hand tools]; tube cutting instruments; tweezers; vegetable choppers; vegetable knives; vices; weeding forks [hand tools]; whetstone holders; whetstones; wick trimmers [scissors]; wire stretchers [hand tools]; wire strippers [hand tools]; nail clippers; cutlery for use with babies, children and infants; forks; knives; spoons; cases for cutlery; disposable tableware (cutlery) made of plastics; soft-tip spoons for use with babies, infants and children; parts and fittings for all the aforesaid goods], 9 [Scientific, nautical, surveying, photographic, cinematographic, optical, weighing, measuring, signalling, checking (supervision), life-saving and teaching apparatus and instruments; apparatus and instruments for conducting, switching, transforming, accumulating, regulating or controlling electricity; apparatus for recording, transmission or reproduction of sound or images; magnetic data carriers, recording discs; compact discs, dvds and other digital recording media; mechanisms for coin-operated apparatus; cash registers, calculating machines, data processing equipment, computers; computer software; fire-extinguishing apparatus; abacuses; accounting machines; accumulators, electric; acid hydrometers; acidimeters for batteries; acoustic conduits; acoustic couplers; actinometers; adding machines; aerials; aerometers; agendas (electronic -); air analysis apparatus; alarm bells, electric; alarms; alcoholmeters; alidades; altimeters; ammeters; amplifiers; amplifying tubes; anemometers; animated cartoons; anode batteries; anodes; answering machines; anti-glare glasses; anti-glare visors; anti-interference devices [electricity]; anti-theft warning apparatus; anticathodes; apertometers [optics]; armatures [electricity]; asbestos clothing for protection against fire; asbestos gloves for protection against accidents; asbestos screens for firemen; astronomy (apparatus and instruments for -); audiovisual teaching apparatus; automated teller machines [atm]; azimuth instruments; balances [steelyards]; balancing apparatus; bar code readers; barometers; batteries, electric; batteries, electric, for vehicles; batteries for lighting; battery boxes; battery chargers; battery jars; beacons, luminous; bells [warning devices]; betatrons; binoculars; blinkers [signalling lights]; blueprint apparatus; boiler control instruments; branch boxes [electricity]; breathing apparatus, except for artificial respiration; breathing apparatus for underwater swimming; buzzers; cabinets for loudspeakers; cables, electric; calculating disks; calculating machines; calibrating rings; calipers; camcorders; cameras [photography]; capacitors; capillary tubes; carpenters' rules; carriers for dark plates [photography]; cases especially made for photographic apparatus and instruments; cases fitted with dissecting instruments [microscopy]; cash registers; cassette players; cathodes; cathodic anti-corrosion apparatus; cell phone straps; centering apparatus for photographic transparencies; central processing units [processors]; chargers for electric batteries; chemistry apparatus and instruments; chips [integrated circuits]; choking coils [impedance]; chromatography apparatus for laboratory use; chronographs [time recording apparatus]; cinematographic cameras; cinematographic film, exposed; circuit breakers; circuit closers; cleaning apparatus for phonograph records; clinometers; clothing especially made for laboratories; clothing for protection against accidents, irradiation and fire; clothing for protection against fire; coaxial cables; coils, electric; coin-operated apparatus (mechanisms for -); coin-operated mechanisms for television sets; collectors, electric; commutation (electric apparatus for -); commutators; compact disc players; compact discs [audio-video]; compact discs [read-only memory]; comparators; compasses (directional -); compasses [measuring instruments]; computer game programs; computer keyboards; computer memory devices; computer operating programs, recorded; computer peripheral devices; computer programmes [programs], recorded; computer programs [downloadable software]; computer software, recorded; computers; conductors, electric; connections for electric lines; connectors [electricity]; contact lenses; contacts, electric; containers for contact lenses; containers for microscope slides; control panels [electricity]; converters, electric; copper wire, insulated; correcting lenses [optics]; cosmographic instruments; counter-operated apparatus (mechanisms for -); couplers [data processing equipment]; couplings, electric; covers for electric outlets; crash test dummies; cupels [laboratory]; current rectifiers; cyclotrons; darkroom lamps [photography]; darkrooms [photography]; data processing apparatus; decompression chambers; demagnetizing apparatus for magnetic tapes; densimeters; densitometers; detectors; diagnostic apparatus, not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diaphragms [acoustics]; diaphragms for scientific apparatus; diaphragms [photography]; dictating machines; diffraction apparatus [microscopy]; discharge tubes, electric, other than for lighting; disk drives for computers; disks, magnetic; distance measuring apparatus; distance recording apparatus; distillation apparatus for scientific purposes; distribution boards [electricity]; distribution boxes [electricity]; distribution consoles [electricity]; divers' masks; diving suits; DNA chips; dog whistles; dosimeters; downloadable image files; downloadable music files; downloadable ring tones for mobile phones; drainers for use in photography; dressmakers' measures; drying apparatus for photographic prints; drying racks [photography]; ducts [electricity]; DVD players; dynamometers; ear plugs for divers; editing appliances for cinematographic films; egg-candlers; electric door bells; electric installations for the remote control of industrial operations; electric loss indicators; electricity conduits; electricity mains (materials for -) [wires, cables]; electrified fences; electrified rails for mounting spot lights; electro-dynamic apparatus for the remote control of railway points; electro-dynamic apparatus for the remote control of signals; electrolysers; electromagnetic coils; electronic notice boards; electronic pens [visual display units]; electronic pocket translators; electronic publications, downloadable; electronic tags for goods; encoded identification bracelets, magnetic; encoded magnetic cards; enlarging apparatus [photography]; epidiascopes; ergometers; exposure meters [light meters]; extinguishers; eyeglass cases; eyeglass chains; eyeglass cords; eyeglass frames; eyepieces; eyepieces (instruments containing -); facsimile machines; false coin detectors; fermentation (apparatus for -) [laboratory apparatus]; fibre [fiber (am.)] optic cables; film cutting apparatus; films, exposed; filters for respiratory masks; filters for ultraviolet rays, for photography; filters [photography]; fire alarms; fire beaters; fire blankets; fire boats; fire engines; fire escapes; fire hose; fire hose nozzles; flash-bulbs [photography]; flashlights [photography]; floppy disks; fluorescent screens; fog signals, non-explosive; food analysis apparatus; frames for photographic transparencies; franking (apparatus to check -); frequency meters; furniture especially made for laboratories; fuse wire; fuses; galena crystals [detectors]; galvanic batteries; galvanic cells; galvanometers; garments for protection against fire; gas testing instruments; gasometers [measuring instruments]; gauges; glass covered with an electrical conductor; glazing apparatus for photographic prints; global positioning system [gps] apparatus; gloves for divers; gloves for protection against accidents; gloves for protection against x-rays for industrial purposes; goggles for sports; grids for batteries; hands free kits for phones; head cleaning tapes [recording]; headphones; heat regulating apparatus; heliographic apparatus; hemline markers; high-frequency apparatus; holders for electric coils; holograms; horns for loudspeakers; hourglasses; hydrometers; hygrometers; identification sheaths for electric wires; identification threads for electric wires; identity cards, magnetic; igniting apparatus, electric, for igniting at a distance; incubators for bacteria culture; inductors [electricity]; integrated circuit cards [smart cards]; integrated circuits; intercommunication apparatus; interfaces for computers; inverters [electricity]; invoicing machines; ionization apparatus not for the treatment of air or water; jigs [measuring instruments]; juke boxes for computers; juke boxes, musical; junction boxes [electricity]; junction sleeves for electric cables; knee-pads for workers; laboratory centrifuges; laboratory trays; lactodensimeters; lactometers; laptop computers; lasers, not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leather (appliances for measuring the thickness of -); lens hoods; lenses for astrophotography; letter scales; levelling instruments; levels [instruments for determining the horizontal]; life belts; life buoys; life jackets; life nets; life saving apparatus and equipment; life-saving rafts; light conducting filaments [optical fibers fibres]; light dimmers [regulators], electric; light-emitting diodes [led]; light-emitting electronic pointers; lighting ballasts; lightning arresters; limiters [electricity]; locks, electric; logs [measuring instruments]; loudspeakers; magic lanterns; magnetic data media; magnetic encoders; magnetic tape units for computers; magnetic tapes; magnetic wires; magnets; magnets (decorative -); magnifying glasses [optics]; manometers; marine compasses; marine depth finders; marking buoys; marking gauges [joinery]; masts for wireless aerials; material testing instruments and machines; mathematical instruments; measures; measuring apparatus; measuring devices, electric; measuring glassware; measuring instruments; measuring spoons; mechanical signs; megaphones; mercury levels; metal detectors for industrial or military purposes; meteorological balloons; meteorological instruments; meters; metronomes; micrometer screws for optical instruments; micrometers; microphones; microprocessors; microscopes; microtomes; milage recorders for vehicles; mirrors for inspecting work; mirrors [optics]; modems; money counting and sorting machines; monitoring apparatus, electric; monitors [computer hardware]; monitors [computer programs]; motor fire engines; mouse [data processing equipment]; mouse pads; nautical apparatus and instruments; naval signalling apparatus; navigation apparatus for vehicles [on-board computers]; navigational instruments; neon signs; nets for protection against accidents; nose clips for divers and swimmers; notebook computers; objectives [lenses] optics; observation instruments; octants; ohmmeters; optical apparatus and instruments; optical character readers; optical condensers; optical data media; optical discs; optical glass; optical goods; optical lamps; optical lenses; oscillographs; ovens for laboratory use; oxygen transvasing apparatus; ozonisers [ozonators]; parking meters; particle accelerators; pedometers; peepholes [magnifying lenses] for doors; periscopes; personal stereos; petrol gauges; phonograph records; photocopiers [photographic, electrostatic, thermic]; photometers; phototelegraphy apparatus; photovoltaic cells; physics (apparatus and instruments for -); pince-nez; pipettes; plane tables [surveying instruments]; planimeters; plates for batteries; plotters; plugs, sockets and other contacts [electric connections]; plumb bobs; plumb lines; pocket calculators; polarimeters; portable media players; portable telephones; precision balances; precision measuring apparatus; pressure indicator plugs for valves; pressure indicators; pressure measuring apparatus; printed circuit boards; printed circuits; printers for use with computers; prisms [optics]; probes for scientific purposes; projection apparatus; projection screens; protection devices against x-rays, not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protection devices for personal use against accidents; protective helmets; protective helmets for sports; protective masks; protective suits for aviators; protractors [measuring instruments]; punched card machines for offices; push buttons for bells; pyrometers; quantity indicators; radar apparatus; radio pagers; radiological apparatus for industrial purposes; radiology screens for industrial purposes; radios; radiotelegraphy sets; radiotelephony sets; railway traffic safety appliances; readers [data processing equipment]; receivers (audio-- and video- -); record player needles (apparatus for changing -); record players; reducers [electricity]; reflecting discs for wear, for the prevention of traffic accidents; refractometers; refractors; regulating apparatus, electric; relays, electric; remote control apparatus; resistances, electric; respirators for filtering air; respirators, other than for artificial respiration; resuscitation mannequins [teaching apparatus]; retorts; retorts' stands; revolution counters; rheostats; riding helmets; road signs, luminous or mechanical; rods for water diviners; rods [surveying instruments]; rulers [measuring instruments]; rules [measuring instruments]; saccharometers; safety restraints, other than for vehicle seats and sports equipment; safety tarpaulins; salinometers; satellite navigational apparatus; satellites for scientific purposes; scales; scanners [data processing equipment]; screens for photoengraving; screens [photography]; screw-tapping gauges; semi-conductors; sextants; sheaths for electric cables; shoes for protection against accidents, irradiation and fire; shutter releases [photography]; shutters [photography]; sighting telescopes for firearms; signal bells; signal lanterns; signalling buoys; signalling panels, luminous or mechanical; signalling whistles; signals, luminous or mechanical; signs, luminous; simulators for the steering and control of vehicles; sirens; skins (apparatus for measuring the thickness of -); slide calipers; slide projectors; slide-rules; slides [photography]; smoke detectors; socks, electrically heated; solar batteries; solderers' helmets; solenoid valves [electromagnetic switches]; sonars; sound alarms; sound locating instruments; sound recording apparatus; sound recording carriers; sound recording strips; sound reproduction apparatus; sound transmitting apparatus; sounding apparatus and machines; sounding leads; sounding lines; spark-guards; speaking tubes; spectacle cases; spectacle frames; spectacle glasses; spectacles [optics]; spectrograph apparatus; spectroscopes; speed checking apparatus for vehicles; speed indicators; speed measuring apparatus [photography]; speed regulators for record players; spherometers; spirit levels; spools [photography]; sprinkler systems for fire protection; stage lighting regulators; stands for photographic apparatus; starter cables for motors; steering apparatus, automatic, for vehicles; step-up transformers; stereoscopes; stereoscopic apparatus; stills for laboratory experiments; styli for record players; sulphitometers; sunglasses; surveying apparatus and instruments; surveying chains; surveying instruments; surveyors' levels; switchboards; switchboxes [electricity]; switches, electric; tachometers; tape recorders; taximeters; teaching apparatus; teeth protectors; telegraph wires; telegraphs [apparatus]; telemeters; telephone apparatus; telephone receivers; telephone transmitters; telephone wires; teleprinters; teleprompters; telerupters; telescopes; television apparatus; temperature indicators; terminals [electricity]; test tubes; testing apparatus not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theft prevention installations, electric; theodolites; thermionic tubes; thermometers, not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thermostats; thermostats for vehicles; ticket dispensers; time clocks [time recording devices]; time recording apparatus; time switches, automatic; tires (automatic indicators of low pressure in vehicle -); tone arms for record players; totalizators; traffic-light apparatus [signalling devices]; transformers [electricity]; transistors [electronic]; transmitters of electronic signals; transmitters [telecommunication]; transmitting sets [telecommunication]; transponders; triodes; tripods for cameras; urinometers; usb flash drives; vacuum gauges; vacuum tubes [radio]; variometers; vehicle breakdown warning triangles; vehicle radios; verniers; vests (am.) </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bullet-proof -; video cassettes; video game cartridges; video recorders; video screens; video telephones; videotapes; viewfinders, photographic; viscosimeters; voltage regulators for vehicles; voltage surge protectors; voltmeters; voting machines; wafers [silicon slices]; waling glasses; walkie-talkies; washing trays [photography]; water level indicators; wavemeters; weighbridges; weighing apparatus and instruments; weighing machines; weights; whistle alarms; wind socks for indicating wind direction; wire connectors [electricity]; wires, electric; word processors; workmen's protective face-shields; wrist rests for use with computers; x-ray apparatus not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x-ray films, exposed; x-ray photographs, other than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x-ray tubes not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x-rays producing apparatus and installations, not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recorded media including computer software; educational software; educational programmes; films; films bearing recorded educational material; DVDs, CD-ROMS; children's educational software; downloadable publications; downloadable electronic publications; baby monitors; thermometers; safety caps; safety covers for electrical equipment and apparatus; safety alarms; eyewear; protective eyewear, visors and hats; sunglasses; buoyancy aids; inflatable arm-bands being flotation devices; parts and fittings for the aforesaid goods], 10 [Surgical,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dental and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apparatus and instruments, artificial limbs, eyes and teeth; Orthopaedic articles; Suture materials; abdominal belts; abdominal corsets; abdominal pads; acupuncture needles; aerosol dispensers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air cushions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air mattresses,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air pillows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ambulance stretchers; anaesthetic apparatus; anaesthetic masks; arch supports for footwear; armchairs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or dental purposes; arterial blood pressure measuring apparatus; artificial breasts; artificial eyes; artificial jaws; artificial limbs; artificial respiration (apparatus for -); artificial skin for surgical purposes; artificial teeth; babies' bottles; balling guns; bandages, elastic; bandages for joints, anatomical; basins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bed vibrators; beds, specially made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belts, electric,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belts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blankets, electric,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blood testing apparatus; body cavities (appliances for washing -); boots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bougies [surgery]; breast pumps; brushes for cleaning body cavities; burs (dental -); cannulae; cases fitted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instruments; cases fitted for use by surgeons and doctors; castrating pincers; catgut; catheters; cattle (obstetric apparatus for -); childbirth mattresses; clips, surgical; clothing especially for operating rooms; commode chairs; compresses (thermo-electric -) [surgery]; compressors [surgical]; condoms; containers especially made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waste; contraceptives, non-chemical; corn knives; corsets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crutches; cupping glasses; cushions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cutlery [surgical]; deafness (apparatus for the treatment of -); defibrillators; dental apparatus; dental apparatus, electric; dentists' armchairs; dentures; diagnostic apparatus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dialyzers; douche bags; drainage tubes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draw-sheets for sick beds; dropper bottles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droppers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ear picks; ear trumpets; elastic stockings for surgical purposes; electric acupuncture instruments; electrocardiographs; electrodes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 enema apparatus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esthetic massage apparatus;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bottle teats;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bottle valves; filters for ultraviolet rays,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finger guards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footwear (orthopaedic [orthopaedic] -); forceps; fumigation apparatus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furniture especially made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galvanic belts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galvanic therapeutic appliances; gastroscopes; gloves for massage; gloves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hair prostheses; hearing aids for the deaf; hearing protectors; heart pacemakers; heating cushions [pads], electric,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hematimeters; hernia bandages; hot air therapeutic apparatus; hot air vibrators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hydrostatic beds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hygienic basins; hypodermic syringes; hypogastric belts; ice bags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incontinence sheets; incubators for babies; incubators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inhalers; injectors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instrument cases for use by surgeons and doctors; insufflators; invalids' hoists; knee bandages, orthopaedic; knives for surgical purposes; lamps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lancets; lasers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love dolls [sex dolls]; masks for use by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personnel; massage apparatus; maternity belts;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apparatus and instruments;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guidewires; microdermabrasion apparatus; mirrors for dentists; mirrors for surgeons; needles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nursing appliances; obstetric apparatus; operating tables; ophthalmometers; opthalmoscopes; orthodontic appliances; orthopaedic belts; orthopaedic soles; orthopedic articles; pacifiers for babies; pessaries; physical exercise apparatus,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physiotherapy apparatus; pins for artificial teeth; plaster bandages for orthopaedic purposes [casts (am.)]; plugs (ear -) [ear protection devices]; probes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prostheses (intraocular -) [lenses] for surgical implantation; protection devices against x-rays,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pulse meters; pumps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quartz lamps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radiological apparatus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radiology screens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radiotherapy apparatus; radium tubes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receptacles for applying </w:t>
      </w:r>
      <w:r>
        <w:rPr>
          <w:rFonts w:ascii="arial" w:eastAsia="arial" w:hAnsi="arial" w:cs="arial"/>
          <w:b/>
          <w:i/>
          <w:strike w:val="0"/>
          <w:noProof w:val="0"/>
          <w:color w:val="000000"/>
          <w:position w:val="0"/>
          <w:sz w:val="20"/>
          <w:u w:val="single"/>
          <w:vertAlign w:val="baseline"/>
        </w:rPr>
        <w:t>medicines</w:t>
      </w:r>
      <w:r>
        <w:rPr>
          <w:rFonts w:ascii="arial" w:eastAsia="arial" w:hAnsi="arial" w:cs="arial"/>
          <w:b w:val="0"/>
          <w:i w:val="0"/>
          <w:strike w:val="0"/>
          <w:noProof w:val="0"/>
          <w:color w:val="000000"/>
          <w:position w:val="0"/>
          <w:sz w:val="20"/>
          <w:u w:val="none"/>
          <w:vertAlign w:val="baseline"/>
        </w:rPr>
        <w:t xml:space="preserve">; rehabilitation apparatus (body -)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respirators for artificial respiration; resuscitation apparatus; saws for surgical purposes; scalpels; scissors for surgery; slings [supporting bandages]; soporific pillows for insomnia; sores (pads [pouches] for preventing pressure -) on patient bodies; spirometers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apparatus]; spittoons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splints, surgical; sponges (surgical -); spoons for administering </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xml:space="preserve">; stents; sterile sheets, surgical; stethoscopes; stockings for varices; strait jackets; stretchers, wheeled; supports for flat feet; surgical apparatus and instruments; surgical drapes; surgical implants [artificial materials]; suspensory bandages; suture materials; suture needles; syringes for injections; syringes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teething rings; testing apparatus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thermal packs for first aid purposes; thermometers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thread, surgical; tips for crutches for invalids; tongue scrapers; traction apparatus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trocars; ultraviolet ray lamps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umbilical belts; urethral probes; urethral syringes; urinals [vessels]; urological apparatus and instruments; uterine syringes; vaginal syringes; vaporizers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apparatus and instruments; vibromassage apparatus; water bags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x-ray apparatus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x-ray photographs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x-ray tubes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x-rays (apparatus and installations for the production of -),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bottles;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bottle teats; teats for babies, infants and children; re-usable and disposable teats for bottles and drinking cups for babies, infants and children; spoons for administering </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xml:space="preserve">; incubators for babies; gloves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maternity belts;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physical exercise apparatus; incontinence sheets for babies, infants and children and adults; surgical and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sponges;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thermometers (electrical, and/or non-electrical, and/or digital); teething rings; teethers and teething rattles; pacifiers; baby soothers; breast pumps for use by nursing mothers; breast shields; breast shells; nipple shields; nipple protectors; </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xml:space="preserve"> syringes; </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xml:space="preserve"> dispensers; and nasal aspirators; parts and fittings for the all the aforesaid goods], 11 [Apparatus for lighting, heating, cooking, refrigerating, drying, ventilating, water supply and sanitary purposes; acetylene burners; acetylene flares; acetylene generators; air conditioners for vehicles; air conditioning apparatus; air conditioning installations; air cooling apparatus; air deodorising apparatus; air driers [dryers]; air filtering installations; air purifying apparatus and machines; air reheaters; air sterilisers; air valves for steam heating installations; alcohol burners; anti-splash tap nozzles; aquarium filtration apparatus; aquarium heaters; aquarium lights; arc lamps; ash conveyor installations, automatic; ash pits for furnaces; automobiles (anti-dazzle devices for -) [lamp fittings]; bakers' ovens; barbecues; bath fittings; bath linings; bath plumbing fixtures; bath tubs; bath tubs for sitz baths; baths (spa -) [vessels]; bedwarmers; beverage cooling apparatus; bicycle lights; bidets; blankets, electric, not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boiler pipes [tubes] for heating installations; boilers, other than parts of machines; brackets for gas burners; bread baking machines; bread-making machines; burners; burners for lamps; carbon for arc lamps; ceiling lights; central heating radiators; chambers (clean -) [sanitary installations]; chandeliers; chimney blowers; chimney flues; chromatography apparatus for industrial purposes; coffee filters, electric; coffee machines, electric; coffee percolators, electric; coffee roasters; coffee roasters; coils [parts of distilling, heating or cooling installations]; cookers; cooking apparatus and installations; cooking rings; cooking utensils, electric; coolers for furnaces; cooling appliances and installations; cooling installations and machines; cooling installations for liquids; cooling installations for tobacco; cooling installations for water; cubicles [enclosures (am.)] shower -; curling lamps; cycle lights; dampers [heating]; deep fryers, electric; defrosters for vehicles; dehydrating (apparatus for -) foodstuff organic materials; dental ovens; deodorising apparatus, not for personal use; desalination plants; desiccating apparatus; discharge tubes, electric, for lighting; disinfectant apparatus; disinfectant distributors for toilets; display cabinets (refrigerating -) [display cases]; disposable sterilization pouches; distillation apparatus; distillation columns; diving lights; drip irrigation emitters [irrigation fittings]; drying apparatus; drying apparatus and installations; drying apparatus for fodder and forage; electric appliances for making yogurt; electric lamps; electrically heated carpets; evaporators; expansion tanks for central heating installations; extractor hoods for kitchens; fairy lights for festive decoration; fans [air-conditioning]; fans (electric -) for personal use; fans [parts of air-conditioning installations];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apparatus for heating boilers; filaments for electric lamps; filters for air conditioning; filters for drinking water; filters [parts of household or industrial installations]; fireplaces, domestic; fittings, shaped, for furnaces; flare stacks for use in the oil industry; flares; flues for heating boilers; flushing tanks; footmuffs, electrically heated; footwarmers, electric or non-electric; forges, portable; fountains; framework of metal for ovens; freezers; friction lighters for igniting gas; fruit roasters; fuel economisers; fumigation apparatus, not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furnace grates; furnaces, other than for laboratory use; gas boilers; gas burners; gas condensers, other than parts of machines; gas lamps; gas lighters; gas scrubbers [parts of gas installations]; gas scrubbing apparatus; germicidal burners; germicidal lamps for purifying air; glue-heating appliances; hair driers [dryers]; hand drying apparatus for washrooms; headlights for automobiles; hearths; heat accumulators; heat exchangers, not parts of machines; heat pumps; heat regenerators; heaters, electric, for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bottles; heaters for baths; heaters for heating irons; heaters for vehicles; heating apparatus; heating apparatus, electric; heating apparatus for defrosting windows of vehicles; heating apparatus for solid, liquid or gaseous fuels; heating boilers; heating elements; heating filaments, electric; heating installations; heating installations (hot water -); heating plates; hot air apparatus; hot air bath fittings; hot air ovens; hot plates; hot water bottles; humidifiers for central heating radiators; hydrants; hydromassage bath apparatus; ice chests; ice machines and apparatus; immersion heaters; incandescent burners; incinerators; ionization apparatus for the treatment of air or water; kettles, electric; kiln furniture [supports]; kilns; kitchen ranges [ovens]; laboratory burners; laboratory lamps; lamp casings; lamp chimneys; lamp glasses; lamp globes; lamp reflectors; lamp shades; lamps; lamps for directional signals of automobiles; lampshade holders; lanterns for lighting; laundry dryers, electric; laundry room boilers; lava rocks for use in barbecue grills; level controlling valves in tanks; light bulbs; light bulbs, electric; light bulbs for directional signals for vehicles; light diffusers; light-emitting diodes [led] lighting apparatus; lighters; lighting apparatus and installations; lighting apparatus for vehicles; lighting installations for air vehicles; lights, electric, for christmas trees; lights for automobiles; lights for vehicles; loading apparatus for furnaces; luminous house numbers; luminous tubes for lighting; magnesium filaments for lighting; malt roasters; microwave ovens [cooking apparatus]; microwave ovens for industrial purposes; milk cooling installations; miners' lamps; mixer taps for water pipes; nuclear reactors; oil burners; oil lamps; oil-scrubbing apparatus; ornamental fountains; oven fittings made of fireclay; oxhydrogen burners; pads [cushions] (heating -), electric, not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pasteurisers; petrol burners; plate warmers; pocket torches, electric; pocket warmers; polymerisation installations; pressure cookers [autoclaves], electric; pressure cooking saucepans, electric; pressure water tanks; processing installations for fuel and nuclear moderating material; projector lamps; purification installations for sewage; radiator caps; radiators, electric; radiators [heating]; refining towers for distillation; refrigerating apparatus and machines; refrigerating appliances and installations; refrigerating cabinets; refrigerating chambers; refrigerating containers; refrigerators; regulating accessories for water or gas apparatus and pipes; regulating and safety accessories for gas pipes; regulating and safety accessories for gas apparatus; regulating and safety accessories for water apparatus; roasters; roasting apparatus; roasting jacks; roasting spits; rotisseries; safety accessories for water or gas apparatus and pipes; safety lamps; sanitary apparatus and installations; sauna bath installations; showers; sinks; sockets for electric lights; solar furnaces; solar thermal collectors [heating]; standard lamps; steam accumulators; steam boilers, other than parts of machines; steam facial apparatus [saunas]; steam generating installations; steamers (fabric -); sterilizers; stills; stoves; stoves [heating apparatus]; swimming pool chlorinating apparatus; tanning apparatus [sun beds]; taps [cocks, spigots] faucets (am.) for pipes; taps [faucets]; toasters; tobacco roasters; toilet bowls; toilet seats; toilets, portable; torches for lighting; turkish bath cabinets, portable; ultraviolet ray lamps, not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urinals [sanitary fixtures]; valves (thermostatic -) [parts of heating installations]; vehicle headlights; vehicle reflectors; vehicles (anti-dazzle devices for -) [lamp fittings]; ventilation [air-conditioning] installations and apparatus; ventilation [air-conditioning] installations for vehicles; ventilation hoods; ventilation hoods for laboratories; waffle irons, electric; warming pans; wash-hand basins [parts of sanitary installations]; washers for water taps; water closets; water conduits installations; water distribution installations; water filtering apparatus; water flushing installations; water heaters; water heaters [apparatus]; water intake apparatus; water-pipes for sanitary installations; water purification installations; water purifying apparatus and machines; water softening apparatus and installations; water sterilizers; water supply installations; watering installations, automatic; watering machines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purposes; whirlpool-jet apparatus; steam generation devices, apparatus and equipment; cookers and cooking appliances; stoves; cooker guards; ionisation, purifying and deodorising apparatus and machines; vaporisers; disinfectant distributors and dispensers for sanitary purposes; heaters for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bottles and heating plates; baby food heaters; solar collectors and thermoelectric heating and cooling devices; hot water bottles; foot warmers; cooling appliances and devices and installations; beverage and liquid cooling apparatus and devices; baths; shower baths; bath fittings; toilet seats and portable sanitary installations; sanitary apparatus and installations; toilet seat adaptors and toilet seat adaptors for children; steriliser and sterilisation apparatus and equipment; sterilisers for babies'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bottles; disposable sterilisation pouches; electric kettles; steam sterilisation devices; UV sterilisation devices; travel sterilising devices for babies' bottles and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equipment; water sterilizers; water purification installations; disinfecting apparatus; lights for babies, infants and children; parts and fittings for all the aforesaid goods], 12 [Vehicles; apparatus for locomotion by land, air or water; aerial conveyors; aeronautical apparatus, machines and appliances; aeroplanes; air bags [safety devices for automobiles]; air balloons; air cushion vehicles; air pumps [vehicle accessories]; air vehicles; aircraft; airships; ambulances; amphibious airplanes; anti-glare devices for vehicles; anti-skid chains; anti-theft alarms for vehicles; anti-theft devices for vehicles; automobile bodies; automobile chains; automobile chassis; automobile hoods; automobile tires [tyres]; automobiles; axle journals; axles for vehicles; balance weights for vehicle wheels; bands for wheel hubs; barges; baskets adapted for cycles; bicycle stands; boat hooks; boats; bodies for vehicles; bogies for railway cars; brake linings for vehicles; brake pads for automobiles; brake segments for vehicles; brake shoes for vehicles; brakes for vehicles; buffers for railway rolling stock; bumpers for automobiles; cable cars; cable transport apparatus and installations; caissons [vehicles]; caps for vehicle petrol [gas] tanks; caravans; carriages [railways]; carrier tricycles; cars; cars for cable transport installations; carts; casings for pneumatic tires [tyres]; casters for trolleys [vehicles] carts (am.); chairlifts; cigar lighters for automobiles; cleaning trolleys; cleats [nautical]; clutches for land vehicles; concrete mixing vehicles; connecting rods for land vehicles, other than parts of motors and engines; couplings for land vehicles; covers for vehicle steering wheels; crankcases for land vehicle components, other than for engines; cranks for cycles; cycle bells; cycle brakes; cycle cars; cycle chains; cycle frames; cycle handle bars; cycle hubs; cycle mudguards; cycle pumps; cycle rims; cycle saddles; cycle spokes; cycle stands; cycles; davits for boats; dining cars; dining cars [carriages]; direction indicators for bicycles; disengaging gear for boats; doors for vehicles; dredgers [boats]; dress guards for bicycles, cycles; driving chains for land vehicles; driving motors for land vehicles; ejector seats for aircraft; electric vehicles; fenders for ships; ferry boats; fork lift trucks; freewheels for land vehicles; funiculars; funnels for locomotives; funnels for ships; gear boxes for land vehicles; gearing for land vehicles; gears for cycles; golf carts; handling carts; head-rests for vehicle seats; headlight wipers; hoods for vehicle engines; hoods for vehicles; horns for vehicles; hose carts; hub caps; hubs for vehicle wheels; hydraulic circuits for vehicles; hydroplanes; inclined ways for boats; inner tubes (adhesive rubber patches for repairing -); inner tubes for bicycles, cycles; inner tubes for pneumatic tires [tyres]; jet engines for land vehicles; kick sledges; ladle cars; launches; locomotives; luggage carriers for vehicles; luggage nets for vehicles; masts for boats; military vehicles for transport; mine cart wheels; mopeds; motor buses; motor coaches; motor homes; motorcycles; motors, electric, for land vehicles; motors for cycles; motors for land vehicles; mudguards; oars; omnibuses; paddles for canoes; panniers adapted for cycles; parachutes; pedals for cycles; pontoons; portholes; propulsion mechanisms for land vehicles; pushchair covers; pushchair hoods; railway couplings; rearview mirrors; reduction gears for land vehicles; refrigerated vehicles; remote control vehicles, other than toys; repair outfits for inner tubes; reversing alarms for vehicles; rolling stock for funicular railways; rolling stock for railways; rowlocks; rudders; sack-barrows; saddle covers for bicycles or motorcycles; saddles for bicycles, cycles or motorcycles; safety belts for vehicle seats; safety seats for children, for vehicles; scooters [vehicles]; screw-propellers; screw-propellers for boats; screws [propellers] for ships; sculls; seaplanes; seat covers for vehicles; security harness for vehicle seats; ships; ships' hulls; ships' steering gears; shock absorbers for automobiles; shock absorbing springs for vehicles; shopping trolleys [carts (am.)]; side cars; ski carriers for cars; ski lifts; sleeping berths for vehicles; sleeping cars; sleighs [vehicles]; snowmobiles; space vehicles; spare tire covers; spars for ships; spoilers for vehicles; spoke clips for wheels; sports cars; sprinkling trucks; steering wheels for vehicles; strollers; studs for tires [tyres]; sun-blinds adapted for automobiles; suspension shock absorbers for vehicles; tailboard lifts [parts of land vehicles]; tilt trucks; tilting-carts; timbers [frames] for ships; tipping apparatus, parts of trucks and waggons; tipping bodies for lorries [trucks]; tires (flanges of railway wheel -); tires for bicycles, cycles; tires for vehicle wheels; tires (non-skid devices for vehicle -); tires, solid, for vehicle wheels; torque converters for land vehicles; torsion bars for vehicles; traction engines; tractors; trailer hitches for vehicles; trailers [vehicles]; tramcars; transmission chains for land vehicles; transmission shafts for land vehicles; transmissions, for land vehicles; treads for retreading tires [tyres]; treads for vehicles [roller belts]; tricycles; trolleys; trucks; tubeless tires [tyres] for bicycles, cycles; turbines for land vehicles; turn signals for vehicles; undercarriages for vehicles; upholstery for vehicles; valves for vehicle tires [tyres]; vans [vehicles]; vehicle bumpers; vehicle chassis; vehicle covers [shaped]; vehicle running boards; vehicle seats; vehicle suspension springs; vehicle wheel rims; vehicle wheel spokes; vehicle wheel tires [tyres]; vehicle wheels; vehicles for locomotion by land, air, water or rail; waggons; wagons (refrigerated -) [railroad vehicles]; water vehicles; wheelbarrows; wheelchairs; wheels for bicycles, cycles; windows for vehicles; windscreen wipers; windscreens; yachts; car seats; pushchairs; prams; strollers; wheeled trolleys; transporters and buggies; perambulators incorporating carry cots; rain covers for pushchairs, prams, strollers, transporters and buggies; harnesses for prams; harnesses for use with pushchairs; tricycles; bicycles; vehicle safety apparatus for children; parts and fittings for all the aforesaid goods], 16 [Paper, cardboard; printed matter; bookbinding material; photographs; stationery; adhesives for stationery or household purposes; artists' materials; paint brushes; typewriters and office requisites (except furniture); instructional and teaching material (except apparatus); plastic materials for packaging (not included in other classes); printers' type; printing blocks; paper, cardboard and goods made from these materials, not included in other classes; printed matter; bookbinding material; photographs; stationery; adhesives for stationery or household purposes; artists' materials; paint brushes; typewriters and office requisites (except furniture); instructional and teaching material (except apparatus); plastic materials for packaging (not included in other classes); printers' type; printing blocks; absorbent sheets of paper or plastic for foodstuff packaging; address plates for addressing machines; address stamps; addressing machines; adhesive bands for stationery or household purposes; adhesive tapes for stationery or household purposes; adhesives [glues] for stationery or household purposes; advertisement boards of paper or cardboard; almanacs; announcement cards [stationery]; aquarelles; architects' models; arithmetical tables; atlases; bags (conical paper -); bags [envelopes, pouches] of paper or plastics, for packaging; bags for microwave cooking; balls for ball-point pens; bibs of paper; binding strips [bookbinding]; biological samples for use in microscopy [teaching materials]; blackboards; blotters; blueprints; bookbinding apparatus and machines [office equipment]; bookbinding material; bookbindings; bookends; booklets; bookmarkers; books; bottle envelopes of cardboard or paper; bottle wrappers of cardboard or paper; boxes for pens; boxes of cardboard or paper; bubble packs (plastic -) for wrapping or packaging; calendars; canvas for painting; carbon paper; cardboard; cardboard articles; cardboard tubes; cards; catalogues; chalk for lithography; chalk holders; chaplets; charcoal pencils; chart pointers, non-electronic; checkbooks [cheque books] (holders for -); chromos; cigar bands; clipboards; cloth for bookbinding; coasters of paper; coffee filters (paper -); comic books; compasses for drawing; composing frames [printing]; copying paper [stationery]; cords for bookbinding; correcting fluids [office requisites]; correcting ink [heliography]; correcting tapes [office requisites]; covers of paper for flower pots; cream containers of paper; credit card imprinters, non-electric; decalcomanias; diagrams; dispensers (adhesive tape -) [office requisites]; document files [stationery]; document holders [stationery]; document laminators for office use; drawer liners of paper, perfumed or not; drawing boards; drawing instruments; drawing materials; drawing pads; drawing pens; drawing pins; drawing sets; drawing squares; drawing t-squares; duplicators; elastic bands for offices; electrocardiograph paper; electrotypes; embroidery designs [patterns]; engraving plates; engravings; envelope sealing machines, for offices; envelopes [stationery]; erasing products; erasing shields; etching needles; etchings; fabrics for bookbinding; face towels of paper; figurines [statuettes] of papier mche; files [office requisites]; filter paper; filtering materials [paper]; finger-stalls [office requisites]; flags of paper; flyers; folders [stationery]; forms, printed; fountain pens; franking machines for office use; french curves; galley racks [printing]; garbage bags of paper or of plastics; geographical maps; gluten [glue] for stationery or household purposes; graining combs; graphic prints; graphic representations; graphic reproductions; greeting cards; gummed cloth for stationery purposes; gummed tape [stationery]; gums [adhesives] for stationery or household purposes; hand labelling appliances; hand-rests for painters; handbooks [manuals]; handkerchiefs of paper; handwriting specimens for copying; hat boxes of cardboard; hectographs; histological sections for teaching purposes; holders for stamps [seals]; house painters' rollers; humidity control sheets of paper or plastic for foodstuff packaging; hygienic paper; index cards [stationery]; indexes; indian inks; ink; ink sticks; ink stones [ink reservoirs]; inking pads; inking ribbons; inking ribbons for computer printers; inking sheets for document reproducing machines; inking sheets for duplicators; inkstands; inkwells; isinglass for stationery or household purposes; jackets for papers; labels, not of textile; ledgers [books]; letter trays; lithographic stones; lithographic works of art; lithographs; loose-leaf binders; luminous paper; magazines [periodicals]; manifolds [stationery]; marking chalk; marking pens [stationery]; mats for beer glasses; mimeograph apparatus and machines; modelling clay; modelling clays (moulds for -) [artists' materials]; modelling materials; modelling paste; modelling wax, not for dental purposes; moisteners for gummed surfaces [office requisites]; moisteners [office requisites]; money clips; musical greeting cards; newsletters; newspapers; nibs; nibs of gold; note books; numbering apparatus; numbers [type]; obliterating stamps; office perforators; office requisites, except furniture; oleographs; packaging material made of starches; pads [stationery]; paint boxes [articles for use in school]; paint trays; paintbrushes; painters' brushes; painters' easels; paintings [pictures], framed or unframed; palettes for painters; pamphlets; pantographs [drawing instruments]; paper; pap For any query with respect to this article or any other content requirement, please contact Editor at </w:t>
      </w:r>
      <w:hyperlink r:id="rId140" w:history="1">
        <w:r>
          <w:rPr>
            <w:rFonts w:ascii="arial" w:eastAsia="arial" w:hAnsi="arial" w:cs="arial"/>
            <w:b w:val="0"/>
            <w:i/>
            <w:strike w:val="0"/>
            <w:noProof w:val="0"/>
            <w:color w:val="0077CC"/>
            <w:position w:val="0"/>
            <w:sz w:val="20"/>
            <w:u w:val="single"/>
            <w:shd w:val="clear" w:color="auto" w:fill="FFFFFF"/>
            <w:vertAlign w:val="baseline"/>
          </w:rPr>
          <w:t>htsyndication@hindustantimes.com</w:t>
        </w:r>
      </w:hyperlink>
    </w:p>
    <w:p>
      <w:pPr>
        <w:pStyle w:val="Normal1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11, 2014</w:t>
      </w:r>
    </w:p>
    <w:p>
      <w:pPr>
        <w:pStyle w:val="Normal18"/>
      </w:pPr>
    </w:p>
    <w:p>
      <w:pPr>
        <w:pStyle w:val="Normal18"/>
        <w:ind w:left="200"/>
        <w:sectPr>
          <w:type w:val="continuous"/>
          <w:pgMar w:top="840" w:right="1000" w:bottom="840" w:left="1000" w:header="400" w:footer="400"/>
          <w:pgNumType w:fmt="decimal"/>
          <w:cols w:space="720"/>
        </w:sectPr>
      </w:pPr>
      <w:r>
        <w:br/>
      </w:r>
      <w:r>
        <w:pict>
          <v:line id="_x0000_s1084" style="position:absolute;z-index:251694080" from="0,10pt" to="512pt,10pt" strokecolor="black" strokeweight="1pt">
            <v:stroke linestyle="single"/>
          </v:line>
        </w:pict>
      </w:r>
      <w:r>
        <w:rPr>
          <w:rFonts w:ascii="arial" w:eastAsia="arial" w:hAnsi="arial" w:cs="arial"/>
          <w:b/>
          <w:color w:val="767676"/>
          <w:sz w:val="16"/>
        </w:rPr>
        <w:t>End of Document</w:t>
      </w:r>
    </w:p>
    <w:p>
      <w:pPr>
        <w:pStyle w:val="Normal19"/>
        <w:sectPr>
          <w:headerReference w:type="even" r:id="rId258"/>
          <w:headerReference w:type="default" r:id="rId259"/>
          <w:footerReference w:type="even" r:id="rId260"/>
          <w:footerReference w:type="default" r:id="rId261"/>
          <w:headerReference w:type="first" r:id="rId262"/>
          <w:footerReference w:type="first" r:id="rId263"/>
          <w:type w:val="nextPage"/>
          <w:pgSz w:w="12240" w:h="15840"/>
          <w:pgMar w:top="840" w:right="1000" w:bottom="840" w:left="1000" w:header="400" w:footer="400"/>
          <w:pgNumType w:fmt="decimal"/>
          <w:cols w:space="720"/>
          <w:titlePg/>
        </w:sectPr>
      </w:pPr>
    </w:p>
    <w:p>
      <w:pPr>
        <w:pStyle w:val="Normal19"/>
      </w:pPr>
    </w:p>
    <w:p>
      <w:pPr>
        <w:pStyle w:val="Normal19"/>
      </w:pPr>
      <w:r>
        <w:pict>
          <v:shape id="_x0000_i1085" type="#_x0000_t75" alt="LexisNexis®" style="width:147.75pt;height:30pt">
            <v:imagedata r:id="rId4" o:title=""/>
          </v:shape>
        </w:pict>
      </w:r>
      <w:r>
        <w:cr/>
      </w:r>
    </w:p>
    <w:p>
      <w:pPr>
        <w:pStyle w:val="Heading117"/>
        <w:keepNext w:val="0"/>
        <w:spacing w:after="200" w:line="340" w:lineRule="atLeast"/>
        <w:ind w:left="0" w:right="0" w:firstLine="0"/>
        <w:jc w:val="center"/>
      </w:pPr>
      <w:hyperlink r:id="rId264" w:history="1">
        <w:r>
          <w:rPr>
            <w:rFonts w:ascii="arial" w:eastAsia="arial" w:hAnsi="arial" w:cs="arial"/>
            <w:b/>
            <w:i/>
            <w:strike w:val="0"/>
            <w:color w:val="0077CC"/>
            <w:sz w:val="28"/>
            <w:u w:val="single"/>
            <w:shd w:val="clear" w:color="auto" w:fill="FFFFFF"/>
            <w:vertAlign w:val="baseline"/>
          </w:rPr>
          <w:t>United Kingdom Intellectual Property Office Publishes Application for the Trademark "TFM" to TFM Farm &amp; Country Superstore for Multiple Products and Services</w:t>
        </w:r>
      </w:hyperlink>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UK Government News</w:t>
      </w:r>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13, 2013 Friday 6:33 PM  EST</w:t>
      </w:r>
    </w:p>
    <w:p>
      <w:pPr>
        <w:pStyle w:val="Normal19"/>
        <w:keepNext w:val="0"/>
        <w:spacing w:after="0" w:line="240" w:lineRule="atLeast"/>
        <w:ind w:right="0"/>
        <w:jc w:val="both"/>
      </w:pPr>
      <w:bookmarkStart w:id="36" w:name="Bookmark_19"/>
      <w:bookmarkEnd w:id="36"/>
    </w:p>
    <w:p>
      <w:pPr>
        <w:pStyle w:val="Normal1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2013 HT Media Limited. All Rights Reserved</w:t>
      </w:r>
    </w:p>
    <w:p>
      <w:pPr>
        <w:pStyle w:val="Normal1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1179 words</w:t>
      </w:r>
    </w:p>
    <w:p>
      <w:pPr>
        <w:pStyle w:val="Normal1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SOUTH WALES, United Kingdom </w:t>
      </w:r>
    </w:p>
    <w:p>
      <w:pPr>
        <w:pStyle w:val="Normal19"/>
        <w:keepNext/>
        <w:spacing w:before="240" w:after="0" w:line="340" w:lineRule="atLeast"/>
        <w:ind w:left="0" w:right="0" w:firstLine="0"/>
        <w:jc w:val="left"/>
      </w:pPr>
      <w:bookmarkStart w:id="37" w:name="Body_17"/>
      <w:bookmarkEnd w:id="37"/>
      <w:r>
        <w:rPr>
          <w:rFonts w:ascii="arial" w:eastAsia="arial" w:hAnsi="arial" w:cs="arial"/>
          <w:b/>
          <w:i w:val="0"/>
          <w:strike w:val="0"/>
          <w:noProof w:val="0"/>
          <w:color w:val="000000"/>
          <w:position w:val="0"/>
          <w:sz w:val="28"/>
          <w:u w:val="none"/>
          <w:vertAlign w:val="baseline"/>
        </w:rPr>
        <w:t>Body</w:t>
      </w:r>
    </w:p>
    <w:p>
      <w:pPr>
        <w:pStyle w:val="Normal19"/>
        <w:spacing w:line="60" w:lineRule="exact"/>
      </w:pPr>
      <w:r>
        <w:pict>
          <v:line id="_x0000_s1086" style="position:absolute;z-index:251695104" from="0,2pt" to="512pt,2pt" strokecolor="#009ddb" strokeweight="2pt">
            <v:stroke linestyle="single"/>
            <w10:wrap type="topAndBottom"/>
          </v:line>
        </w:pict>
      </w:r>
    </w:p>
    <w:p>
      <w:pPr>
        <w:pStyle w:val="Normal19"/>
      </w:pP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WALES, United Kingdom, Dec. 13 -- TFM Farm &amp; Country Superstore Ltd., Bridgnorth, has filed the trademark "TFM" on Aug. 29 for multiple products and services.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trademark application (journal number: 2013/049) was published on Dec. 6 The description of the mark registered is: "Chemicals used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horticulture and forestry; plant food; fertiliser; compost; bark. Paints, varnishes, lacquers; preservatives against rust and against deterioration of wood; marking inks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shampoos; shoe polish; leather dressing; saddle soap. </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Fuels; coal and fireplace logs; diesel fuel. Mineral supplements for pets and livestock;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preparations; dietary supplements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medicines</w:t>
      </w:r>
      <w:r>
        <w:rPr>
          <w:rFonts w:ascii="arial" w:eastAsia="arial" w:hAnsi="arial" w:cs="arial"/>
          <w:b w:val="0"/>
          <w:i w:val="0"/>
          <w:strike w:val="0"/>
          <w:noProof w:val="0"/>
          <w:color w:val="000000"/>
          <w:position w:val="0"/>
          <w:sz w:val="20"/>
          <w:u w:val="none"/>
          <w:vertAlign w:val="baseline"/>
        </w:rPr>
        <w:t xml:space="preserve">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vitamins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herbicides; fungicides. Metal ironmongery; cables and wires of common metal; metal hardware; clips of metal for pipes and tubes; nuts, bolts, screws; stalls [structures] of metal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sheep hurdles; cattle chains; compost bins of metal; gates of metal; fences of metal; trestles; props. Farming, industrial, construction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machinery; compressors; air driven hand tools; motors and engines (except for land vehicles);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implements other than hand-operated; parts, fittings and accessories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implements;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machine parts; plough parts [tractor towed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implements]; harrows; filters for engines; bearings; guards [parts of machines]; belts for machines, motors and engines; hoses (metal -) for use in hydraulic systems in machines; hoses (non-metallic) for use in hydraulic systems in machines; electric power tool parts, fittings and accessories; abrasive discs [machine tools]; saw blades; chainsaw parts, fittings and accessories; spark plugs; fuel nozzles; fuel filters; blades [machine parts]; cattle dehorners; shears; bird scarers. Hand tools and hand operated implements;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gardening and landscaping tools;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shearing implements. Batteries and battery accessories; dog whistles; binoculars; electric fences; parts, fittings and accessories of electric fences. Stoves for cooking; electric kettles; electric toasters; wood burning stoves. Vehicle body parts and transmissions; vehicle tyres; power take-off shafts for land vehicles; automobile chains; parts and fittings for land vehicles; wheelbarrows. Air guns; shot guns; gun sights; fittings and accessories for guns; ammunition. Printed matter; books; magazines; instruction and maintenance manuals. Garden hoses. Horse blankets; bags (sleeping-) for camping; bags. Non-metallic building materials; sand and gravel; garden sheds of wood; gates not of metal; non-metallic fences; props not of metal.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housing and beds; dog kennels; camping furniture; compost bins not of metal; garden furniture; trestles not of metal. Household or kitchen utensils and containers; sponges; brushes; articles for cleaning purposes; brushes for grooming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drinking troughs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food containers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bird </w:t>
      </w:r>
      <w:r>
        <w:rPr>
          <w:rFonts w:ascii="arial" w:eastAsia="arial" w:hAnsi="arial" w:cs="arial"/>
          <w:b/>
          <w:i/>
          <w:strike w:val="0"/>
          <w:noProof w:val="0"/>
          <w:color w:val="000000"/>
          <w:position w:val="0"/>
          <w:sz w:val="20"/>
          <w:u w:val="single"/>
          <w:vertAlign w:val="baseline"/>
        </w:rPr>
        <w:t>feeders</w:t>
      </w:r>
      <w:r>
        <w:rPr>
          <w:rFonts w:ascii="arial" w:eastAsia="arial" w:hAnsi="arial" w:cs="arial"/>
          <w:b w:val="0"/>
          <w:i w:val="0"/>
          <w:strike w:val="0"/>
          <w:noProof w:val="0"/>
          <w:color w:val="000000"/>
          <w:position w:val="0"/>
          <w:sz w:val="20"/>
          <w:u w:val="none"/>
          <w:vertAlign w:val="baseline"/>
        </w:rPr>
        <w:t xml:space="preserve"> for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birds in the wild; gardening gloves; plant pots; watering cans. Camping tents. Clothing, footwear, headgear. Toys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hunting and fishing equipment; artificial baits for fishing; fishing rods; fishing rod cases; decoys for hunting or fishing; fishing hooks; floats for fishing. Jams; compotes; eggs, milk and milk products; edible oils and fats; potato crisps. Pet food; livestock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bird food; fresh fruits and vegetables; seeds. Mineral and aerated waters. Retail services connected with the sale of chemicals used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horticulture and forestry, plant food, fertiliser, compost, bark, paints, varnishes, lacquers, preservatives against rust and against deterioration of wood, marking inks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shampoos, shoe polish, leather dressing, saddle soap, fuels, coal and fireplace logs, diesel fuel, mineral supplements for pets and livestock,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preparations, dietary supplements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medicines</w:t>
      </w:r>
      <w:r>
        <w:rPr>
          <w:rFonts w:ascii="arial" w:eastAsia="arial" w:hAnsi="arial" w:cs="arial"/>
          <w:b w:val="0"/>
          <w:i w:val="0"/>
          <w:strike w:val="0"/>
          <w:noProof w:val="0"/>
          <w:color w:val="000000"/>
          <w:position w:val="0"/>
          <w:sz w:val="20"/>
          <w:u w:val="none"/>
          <w:vertAlign w:val="baseline"/>
        </w:rPr>
        <w:t xml:space="preserve">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vitamins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herbicides, fungicides, metal ironmongery, cables and wires of common metal, metal hardware, clips of metal for pipes and tubes, nuts, bolts, screws, stalls [structures] of metal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sheep hurdles, cattle chains, compost bins of metal, gates of metal, fences of metal, trestles, props, farming, industrial, construction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machinery, machine tools, compressors, air driven hand tools, motors and engines (except for land vehicles),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implements other than hand-operated, parts, fittings and accessories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implements,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machine parts, plough parts [tractor towed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implements], harrows, filters for engines, bearings, guards [parts of machines], belts for machines, motors and engines, hoses (metal -) for use in hydraulic systems in machines, hoses (non-metallic) for use in hydraulic systems in machines, electric power tool parts, fittings and accessories, abrasive discs [machine tools], saw blades, chainsaw parts, fittings and accessories, spark plugs, fuel nozzles, fuel filters, blades [machine parts], cattle dehorners, shears, bird scarers, hand tools and hand operated implements,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gardening and landscaping tools,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shearing implements, batteries and battery accessories, dog whistles, binoculars, electric fences, parts, fittings and accessories of electric fences, stoves for cooking, electric kettles, electric toasters, wood burning stoves, vehicle body parts and transmissions, vehicle tyres, power take-off shafts for land vehicles, automobile chains, parts and fittings for land vehicles, wheelbarrows, air guns, shot guns, gun sights, fittings and accessories for guns, ammunition, printed matter, books, magazines, instruction and maintenance manuals, garden hoses, horse blankets, bags (sleeping-) for camping, bags, non-metallic building materials, sand and gravel, garden sheds of wood, gates not of metal, non-metallic fences, props not of metal,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housing and beds, dog kennels, camping furniture, compost bins not of metal, garden furniture, trestles not of metal, household or kitchen utensils and containers, sponges, brushes, articles for cleaning purposes, brushes for grooming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drinking troughs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food containers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bird </w:t>
      </w:r>
      <w:r>
        <w:rPr>
          <w:rFonts w:ascii="arial" w:eastAsia="arial" w:hAnsi="arial" w:cs="arial"/>
          <w:b/>
          <w:i/>
          <w:strike w:val="0"/>
          <w:noProof w:val="0"/>
          <w:color w:val="000000"/>
          <w:position w:val="0"/>
          <w:sz w:val="20"/>
          <w:u w:val="single"/>
          <w:vertAlign w:val="baseline"/>
        </w:rPr>
        <w:t>feeders</w:t>
      </w:r>
      <w:r>
        <w:rPr>
          <w:rFonts w:ascii="arial" w:eastAsia="arial" w:hAnsi="arial" w:cs="arial"/>
          <w:b w:val="0"/>
          <w:i w:val="0"/>
          <w:strike w:val="0"/>
          <w:noProof w:val="0"/>
          <w:color w:val="000000"/>
          <w:position w:val="0"/>
          <w:sz w:val="20"/>
          <w:u w:val="none"/>
          <w:vertAlign w:val="baseline"/>
        </w:rPr>
        <w:t xml:space="preserve"> for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birds in the wild, gardening gloves, plant pots, watering cans, camping tents, clothing, footwear, headgear, toys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hunting and fishing equipment, artificial baits for fishing, fishing rods, fishing rod cases, decoys for hunting or fishing, fishing hooks, floats for fishing, jams, compotes, eggs, milk and milk products, edible oils and fats, potato crisps, pet food, livestock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bird food, fresh fruits and vegetables, seeds, mineral and aerated waters; ordering services (for others) for machinery parts. Hire of tools." The original document can be viewed at: </w:t>
      </w:r>
      <w:hyperlink r:id="rId265" w:history="1">
        <w:r>
          <w:rPr>
            <w:rFonts w:ascii="arial" w:eastAsia="arial" w:hAnsi="arial" w:cs="arial"/>
            <w:b w:val="0"/>
            <w:i/>
            <w:strike w:val="0"/>
            <w:noProof w:val="0"/>
            <w:color w:val="0077CC"/>
            <w:position w:val="0"/>
            <w:sz w:val="20"/>
            <w:u w:val="single"/>
            <w:shd w:val="clear" w:color="auto" w:fill="FFFFFF"/>
            <w:vertAlign w:val="baseline"/>
          </w:rPr>
          <w:t>http://www.ipo.gov.uk/tmcase/Results/1/UK00003020056</w:t>
        </w:r>
      </w:hyperlink>
      <w:r>
        <w:rPr>
          <w:rFonts w:ascii="arial" w:eastAsia="arial" w:hAnsi="arial" w:cs="arial"/>
          <w:b w:val="0"/>
          <w:i w:val="0"/>
          <w:strike w:val="0"/>
          <w:noProof w:val="0"/>
          <w:color w:val="000000"/>
          <w:position w:val="0"/>
          <w:sz w:val="20"/>
          <w:u w:val="none"/>
          <w:vertAlign w:val="baseline"/>
        </w:rPr>
        <w:t xml:space="preserve"> For any query with respect to this article or any other content requirement, please contact Editor at </w:t>
      </w:r>
      <w:hyperlink r:id="rId140" w:history="1">
        <w:r>
          <w:rPr>
            <w:rFonts w:ascii="arial" w:eastAsia="arial" w:hAnsi="arial" w:cs="arial"/>
            <w:b w:val="0"/>
            <w:i/>
            <w:strike w:val="0"/>
            <w:noProof w:val="0"/>
            <w:color w:val="0077CC"/>
            <w:position w:val="0"/>
            <w:sz w:val="20"/>
            <w:u w:val="single"/>
            <w:shd w:val="clear" w:color="auto" w:fill="FFFFFF"/>
            <w:vertAlign w:val="baseline"/>
          </w:rPr>
          <w:t>htsyndication@hindustantimes.com</w:t>
        </w:r>
      </w:hyperlink>
    </w:p>
    <w:p>
      <w:pPr>
        <w:pStyle w:val="Normal1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13, 2013</w:t>
      </w:r>
    </w:p>
    <w:p>
      <w:pPr>
        <w:pStyle w:val="Normal19"/>
      </w:pPr>
    </w:p>
    <w:p>
      <w:pPr>
        <w:pStyle w:val="Normal19"/>
        <w:ind w:left="200"/>
        <w:sectPr>
          <w:type w:val="continuous"/>
          <w:pgMar w:top="840" w:right="1000" w:bottom="840" w:left="1000" w:header="400" w:footer="400"/>
          <w:pgNumType w:fmt="decimal"/>
          <w:cols w:space="720"/>
        </w:sectPr>
      </w:pPr>
      <w:r>
        <w:br/>
      </w:r>
      <w:r>
        <w:pict>
          <v:line id="_x0000_s1087" style="position:absolute;z-index:251696128" from="0,10pt" to="512pt,10pt" strokecolor="black" strokeweight="1pt">
            <v:stroke linestyle="single"/>
          </v:line>
        </w:pict>
      </w:r>
      <w:r>
        <w:rPr>
          <w:rFonts w:ascii="arial" w:eastAsia="arial" w:hAnsi="arial" w:cs="arial"/>
          <w:b/>
          <w:color w:val="767676"/>
          <w:sz w:val="16"/>
        </w:rPr>
        <w:t>End of Document</w:t>
      </w:r>
    </w:p>
    <w:p>
      <w:pPr>
        <w:pStyle w:val="Normal20"/>
        <w:sectPr>
          <w:headerReference w:type="even" r:id="rId266"/>
          <w:headerReference w:type="default" r:id="rId267"/>
          <w:footerReference w:type="even" r:id="rId268"/>
          <w:footerReference w:type="default" r:id="rId269"/>
          <w:headerReference w:type="first" r:id="rId270"/>
          <w:footerReference w:type="first" r:id="rId271"/>
          <w:type w:val="nextPage"/>
          <w:pgSz w:w="12240" w:h="15840"/>
          <w:pgMar w:top="840" w:right="1000" w:bottom="840" w:left="1000" w:header="400" w:footer="400"/>
          <w:pgNumType w:fmt="decimal"/>
          <w:cols w:space="720"/>
          <w:titlePg/>
        </w:sectPr>
      </w:pPr>
    </w:p>
    <w:p>
      <w:pPr>
        <w:pStyle w:val="Normal20"/>
      </w:pPr>
    </w:p>
    <w:p>
      <w:pPr>
        <w:pStyle w:val="Normal20"/>
      </w:pPr>
      <w:r>
        <w:pict>
          <v:shape id="_x0000_i1088" type="#_x0000_t75" alt="LexisNexis®" style="width:147.75pt;height:30pt">
            <v:imagedata r:id="rId4" o:title=""/>
          </v:shape>
        </w:pict>
      </w:r>
      <w:r>
        <w:cr/>
      </w:r>
    </w:p>
    <w:p>
      <w:pPr>
        <w:pStyle w:val="Heading118"/>
        <w:keepNext w:val="0"/>
        <w:spacing w:after="200" w:line="340" w:lineRule="atLeast"/>
        <w:ind w:left="0" w:right="0" w:firstLine="0"/>
        <w:jc w:val="center"/>
      </w:pPr>
      <w:hyperlink r:id="rId272" w:history="1">
        <w:r>
          <w:rPr>
            <w:rFonts w:ascii="arial" w:eastAsia="arial" w:hAnsi="arial" w:cs="arial"/>
            <w:b/>
            <w:i/>
            <w:strike w:val="0"/>
            <w:color w:val="0077CC"/>
            <w:sz w:val="28"/>
            <w:u w:val="single"/>
            <w:shd w:val="clear" w:color="auto" w:fill="FFFFFF"/>
            <w:vertAlign w:val="baseline"/>
          </w:rPr>
          <w:t>People</w:t>
        </w:r>
      </w:hyperlink>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World Poultry (English)</w:t>
      </w:r>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 2013</w:t>
      </w:r>
    </w:p>
    <w:p>
      <w:pPr>
        <w:pStyle w:val="Normal20"/>
        <w:keepNext w:val="0"/>
        <w:spacing w:after="0" w:line="240" w:lineRule="atLeast"/>
        <w:ind w:right="0"/>
        <w:jc w:val="both"/>
      </w:pPr>
      <w:bookmarkStart w:id="38" w:name="Bookmark_20"/>
      <w:bookmarkEnd w:id="38"/>
    </w:p>
    <w:p>
      <w:pPr>
        <w:pStyle w:val="Normal2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2013 Reed Business BV All Rights Reserved</w:t>
      </w:r>
    </w:p>
    <w:p>
      <w:pPr>
        <w:pStyle w:val="Normal20"/>
        <w:keepNext w:val="0"/>
        <w:spacing w:before="120" w:after="0" w:line="220" w:lineRule="atLeast"/>
        <w:ind w:left="0" w:right="0" w:firstLine="0"/>
        <w:jc w:val="left"/>
      </w:pPr>
      <w:r>
        <w:br/>
      </w:r>
      <w:r>
        <w:pict>
          <v:shape id="_x0000_i1089" type="#_x0000_t75" style="width:62.99pt;height:53.24pt">
            <v:imagedata r:id="rId273" o:title=""/>
          </v:shape>
        </w:pict>
      </w:r>
    </w:p>
    <w:p>
      <w:pPr>
        <w:pStyle w:val="Normal2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PEOPLE; Pg. 30; Vol. 29; No. 8</w:t>
      </w:r>
    </w:p>
    <w:p>
      <w:pPr>
        <w:pStyle w:val="Normal2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347 words</w:t>
      </w:r>
    </w:p>
    <w:p>
      <w:pPr>
        <w:pStyle w:val="Normal2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Redactie</w:t>
      </w:r>
    </w:p>
    <w:p>
      <w:pPr>
        <w:pStyle w:val="Normal20"/>
        <w:keepNext/>
        <w:spacing w:before="240" w:after="0" w:line="340" w:lineRule="atLeast"/>
        <w:ind w:left="0" w:right="0" w:firstLine="0"/>
        <w:jc w:val="left"/>
      </w:pPr>
      <w:bookmarkStart w:id="39" w:name="Body_18"/>
      <w:bookmarkEnd w:id="39"/>
      <w:r>
        <w:rPr>
          <w:rFonts w:ascii="arial" w:eastAsia="arial" w:hAnsi="arial" w:cs="arial"/>
          <w:b/>
          <w:i w:val="0"/>
          <w:strike w:val="0"/>
          <w:noProof w:val="0"/>
          <w:color w:val="000000"/>
          <w:position w:val="0"/>
          <w:sz w:val="28"/>
          <w:u w:val="none"/>
          <w:vertAlign w:val="baseline"/>
        </w:rPr>
        <w:t>Body</w:t>
      </w:r>
    </w:p>
    <w:p>
      <w:pPr>
        <w:pStyle w:val="Normal20"/>
        <w:spacing w:line="60" w:lineRule="exact"/>
      </w:pPr>
      <w:r>
        <w:pict>
          <v:line id="_x0000_s1090" style="position:absolute;z-index:251697152" from="0,2pt" to="512pt,2pt" strokecolor="#009ddb" strokeweight="2pt">
            <v:stroke linestyle="single"/>
            <w10:wrap type="topAndBottom"/>
          </v:line>
        </w:pic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Cantrell</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Cantrell has named Jeff Saunders as manager for its Parts Sales Department.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Saunders brings 25 years of poultry industry experience to Cantrell, a poultry and food processing equipment sales/parts and service company. He will work closely with customers and regional sales managers to develop market opportunities for the Parts Sales Department. He also will research new parts for development.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ADDCON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Lena Lorenz has joined the ADDCON team in Germany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technical application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manager. Lorenz, who is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specialised in </w:t>
      </w:r>
      <w:r>
        <w:rPr>
          <w:rFonts w:ascii="arial" w:eastAsia="arial" w:hAnsi="arial" w:cs="arial"/>
          <w:b/>
          <w:i/>
          <w:strike w:val="0"/>
          <w:noProof w:val="0"/>
          <w:color w:val="000000"/>
          <w:position w:val="0"/>
          <w:sz w:val="20"/>
          <w:u w:val="single"/>
          <w:vertAlign w:val="baseline"/>
        </w:rPr>
        <w:t>animal</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nutrition holds a MSc (</w:t>
      </w:r>
      <w:r>
        <w:rPr>
          <w:rFonts w:ascii="arial" w:eastAsia="arial" w:hAnsi="arial" w:cs="arial"/>
          <w:b/>
          <w:i/>
          <w:strike w:val="0"/>
          <w:noProof w:val="0"/>
          <w:color w:val="000000"/>
          <w:position w:val="0"/>
          <w:sz w:val="20"/>
          <w:u w:val="single"/>
          <w:vertAlign w:val="baseline"/>
        </w:rPr>
        <w:t>Agric</w:t>
      </w:r>
      <w:r>
        <w:rPr>
          <w:rFonts w:ascii="arial" w:eastAsia="arial" w:hAnsi="arial" w:cs="arial"/>
          <w:b w:val="0"/>
          <w:i w:val="0"/>
          <w:strike w:val="0"/>
          <w:noProof w:val="0"/>
          <w:color w:val="000000"/>
          <w:position w:val="0"/>
          <w:sz w:val="20"/>
          <w:u w:val="none"/>
          <w:vertAlign w:val="baseline"/>
        </w:rPr>
        <w:t xml:space="preserve">) from the University of Bonn. Her master thesis was about the influence of physical processing methods of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on the ruminal nutrient digestibility in vitro.</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Selko</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Martijn Adorf recently joined Nutreco's Business Unit Selko, as their new managing director.  In his new role he will be leading the growth of the global Nutreco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additives business. Adorf has over 22 years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international management experience and joins Nutreco from DSM.</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Microbial Developments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Lallemand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Nutrition subsidiary Microbial Developments has appointed Jonathan Harrison as Aviguard business development Manager, effective 1st October 2013. He has over 25 years experience in the poultry industry, of which nine years with Aviagen UK/Eastern Europe where he held various roles in business development and in global technical support for the Ross and Arbor Acre brands, covering all aspects of breeding and broiler production.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Aviagen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Aviagen has appointed André Costa and Mo'een Alkhatib as technical services managers to</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accommodate the continued growth of the business in the Middle East and Africa. In their new roles they will be responsible for supporting Aviagen distributors and customers. Costa holds a Masters degree in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xml:space="preserve"> and has experience in technical roles within the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nutrition sector in Portugal, his country of birth. Alkhatib holds a BSc in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Production and has recently been working as GGP Farms Manager in Aviagen New Zealand, and also has previous poultry management experience in his home country of Jordan.</w:t>
      </w:r>
    </w:p>
    <w:p>
      <w:pPr>
        <w:pStyle w:val="Normal2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7, 2013</w:t>
      </w:r>
    </w:p>
    <w:p>
      <w:pPr>
        <w:pStyle w:val="Normal20"/>
      </w:pPr>
    </w:p>
    <w:p>
      <w:pPr>
        <w:pStyle w:val="Normal20"/>
        <w:ind w:left="200"/>
        <w:sectPr>
          <w:type w:val="continuous"/>
          <w:pgMar w:top="840" w:right="1000" w:bottom="840" w:left="1000" w:header="400" w:footer="400"/>
          <w:pgNumType w:fmt="decimal"/>
          <w:cols w:space="720"/>
        </w:sectPr>
      </w:pPr>
      <w:r>
        <w:br/>
      </w:r>
      <w:r>
        <w:pict>
          <v:line id="_x0000_s1091" style="position:absolute;z-index:251698176" from="0,10pt" to="512pt,10pt" strokecolor="black" strokeweight="1pt">
            <v:stroke linestyle="single"/>
          </v:line>
        </w:pict>
      </w:r>
      <w:r>
        <w:rPr>
          <w:rFonts w:ascii="arial" w:eastAsia="arial" w:hAnsi="arial" w:cs="arial"/>
          <w:b/>
          <w:color w:val="767676"/>
          <w:sz w:val="16"/>
        </w:rPr>
        <w:t>End of Document</w:t>
      </w:r>
    </w:p>
    <w:p>
      <w:pPr>
        <w:pStyle w:val="Normal21"/>
        <w:sectPr>
          <w:headerReference w:type="even" r:id="rId274"/>
          <w:headerReference w:type="default" r:id="rId275"/>
          <w:footerReference w:type="even" r:id="rId276"/>
          <w:footerReference w:type="default" r:id="rId277"/>
          <w:headerReference w:type="first" r:id="rId278"/>
          <w:footerReference w:type="first" r:id="rId279"/>
          <w:type w:val="nextPage"/>
          <w:pgSz w:w="12240" w:h="15840"/>
          <w:pgMar w:top="840" w:right="1000" w:bottom="840" w:left="1000" w:header="400" w:footer="400"/>
          <w:pgNumType w:fmt="decimal"/>
          <w:cols w:space="720"/>
          <w:titlePg/>
        </w:sectPr>
      </w:pPr>
    </w:p>
    <w:p>
      <w:pPr>
        <w:pStyle w:val="Normal21"/>
      </w:pPr>
    </w:p>
    <w:p>
      <w:pPr>
        <w:pStyle w:val="Normal21"/>
      </w:pPr>
      <w:r>
        <w:pict>
          <v:shape id="_x0000_i1092" type="#_x0000_t75" alt="LexisNexis®" style="width:147.75pt;height:30pt">
            <v:imagedata r:id="rId4" o:title=""/>
          </v:shape>
        </w:pict>
      </w:r>
      <w:r>
        <w:cr/>
      </w:r>
    </w:p>
    <w:p>
      <w:pPr>
        <w:pStyle w:val="Heading119"/>
        <w:keepNext w:val="0"/>
        <w:spacing w:after="200" w:line="340" w:lineRule="atLeast"/>
        <w:ind w:left="0" w:right="0" w:firstLine="0"/>
        <w:jc w:val="center"/>
      </w:pPr>
      <w:hyperlink r:id="rId280" w:history="1">
        <w:r>
          <w:rPr>
            <w:rFonts w:ascii="arial" w:eastAsia="arial" w:hAnsi="arial" w:cs="arial"/>
            <w:b/>
            <w:i/>
            <w:strike w:val="0"/>
            <w:color w:val="0077CC"/>
            <w:sz w:val="28"/>
            <w:u w:val="single"/>
            <w:shd w:val="clear" w:color="auto" w:fill="FFFFFF"/>
            <w:vertAlign w:val="baseline"/>
          </w:rPr>
          <w:t>Veterinary</w:t>
        </w:r>
      </w:hyperlink>
      <w:hyperlink r:id="rId280" w:history="1">
        <w:r>
          <w:rPr>
            <w:rFonts w:ascii="arial" w:eastAsia="arial" w:hAnsi="arial" w:cs="arial"/>
            <w:b/>
            <w:i/>
            <w:strike w:val="0"/>
            <w:color w:val="0077CC"/>
            <w:sz w:val="28"/>
            <w:u w:val="single"/>
            <w:shd w:val="clear" w:color="auto" w:fill="FFFFFF"/>
            <w:vertAlign w:val="baseline"/>
          </w:rPr>
          <w:t xml:space="preserve"> feedback systems must be put in place, now</w:t>
        </w:r>
      </w:hyperlink>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Examiner</w:t>
      </w:r>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28, 2013 Thursday</w:t>
      </w:r>
    </w:p>
    <w:p>
      <w:pPr>
        <w:pStyle w:val="Normal21"/>
        <w:keepNext w:val="0"/>
        <w:spacing w:after="0" w:line="240" w:lineRule="atLeast"/>
        <w:ind w:right="0"/>
        <w:jc w:val="both"/>
      </w:pPr>
      <w:bookmarkStart w:id="40" w:name="Bookmark_21"/>
      <w:bookmarkEnd w:id="40"/>
    </w:p>
    <w:p>
      <w:pPr>
        <w:pStyle w:val="Normal2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2013 Landmark Digital Media Ltd. All Rights Reserved</w:t>
      </w:r>
    </w:p>
    <w:p>
      <w:pPr>
        <w:pStyle w:val="Normal21"/>
        <w:keepNext w:val="0"/>
        <w:spacing w:before="120" w:after="0" w:line="220" w:lineRule="atLeast"/>
        <w:ind w:left="0" w:right="0" w:firstLine="0"/>
        <w:jc w:val="left"/>
      </w:pPr>
      <w:r>
        <w:br/>
      </w:r>
      <w:r>
        <w:pict>
          <v:shape id="_x0000_i1093" type="#_x0000_t75" style="width:166.8pt;height:30pt">
            <v:imagedata r:id="rId281" o:title=""/>
          </v:shape>
        </w:pict>
      </w:r>
    </w:p>
    <w:p>
      <w:pPr>
        <w:pStyle w:val="Normal2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SUPPLEMENTS</w:t>
      </w:r>
    </w:p>
    <w:p>
      <w:pPr>
        <w:pStyle w:val="Normal2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658 words</w:t>
      </w:r>
    </w:p>
    <w:p>
      <w:pPr>
        <w:pStyle w:val="Normal21"/>
        <w:keepNext/>
        <w:spacing w:before="240" w:after="0" w:line="340" w:lineRule="atLeast"/>
        <w:ind w:left="0" w:right="0" w:firstLine="0"/>
        <w:jc w:val="left"/>
      </w:pPr>
      <w:bookmarkStart w:id="41" w:name="Body_19"/>
      <w:bookmarkEnd w:id="41"/>
      <w:r>
        <w:rPr>
          <w:rFonts w:ascii="arial" w:eastAsia="arial" w:hAnsi="arial" w:cs="arial"/>
          <w:b/>
          <w:i w:val="0"/>
          <w:strike w:val="0"/>
          <w:noProof w:val="0"/>
          <w:color w:val="000000"/>
          <w:position w:val="0"/>
          <w:sz w:val="28"/>
          <w:u w:val="none"/>
          <w:vertAlign w:val="baseline"/>
        </w:rPr>
        <w:t>Body</w:t>
      </w:r>
    </w:p>
    <w:p>
      <w:pPr>
        <w:pStyle w:val="Normal21"/>
        <w:spacing w:line="60" w:lineRule="exact"/>
      </w:pPr>
      <w:r>
        <w:pict>
          <v:line id="_x0000_s1094" style="position:absolute;z-index:251699200" from="0,2pt" to="512pt,2pt" strokecolor="#009ddb" strokeweight="2pt">
            <v:stroke linestyle="single"/>
            <w10:wrap type="topAndBottom"/>
          </v:line>
        </w:pic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Slaney Meats, in Bunclody, Co Wexford, take a bow for being first in Ireland to record and feedback postmortem disease information to farmers, by working in conjunction with temporary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inspectors.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well done also to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Ireland (the representative body for vets) and its Chief Executive Finbarr Murphy for encouraging all stake-holders, including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Health Ireland and Meat Industry Ireland, to get behind this slaughterhouse feedback initiative, with a view to its nationwide rollout.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most surprising thing, in a European Union where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welfare is rated so highly, is that slaughterhouse feedback is not required by EU directive. Aside from the suggested financial gain and improved productivity for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industry, there's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welfare at stake.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their AGM,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Ireland officials said the clinical and pathological data that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inspectors could record at slaughterhouses is very valuable information for farmers. It would equip farm-ers and their vets, so that they are better informed about taking the most effective preventative and corrective actions for their herds, and it would form the basis of valuable herd health planning.</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a substantial amount of this valuable information is being lost, due to the failure to have systems in place to record and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back this information.</w:t>
      </w:r>
    </w:p>
    <w:p>
      <w:pPr>
        <w:pStyle w:val="Normal21"/>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Ireland have already recommended it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Simon Coveney in a 2012 submission, which included specific proposals to attach feedback information from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inspectors to the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ID, which can be returned through factory pay slips or returns, and the ICBF database.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submission was supported by examples of conditions such as lung lesions, liver fluke and fertility which could give rise to significant savings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if appropriate information feedback structures were in place.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 proven system, for example in pig farmer co-ops in some EU countries who own their own slaughter plants.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see a feedback system from slaughterhouse to farm as a precondition for continuous improvement of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health and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welfare, and fulfilling EU requirements for food safety.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EU's biggest meat companies, Vion, offers simple and speedy feedback of slaughterhouse findings to pig farmers, via a website system. The findings give useful information about the pigs' state of health, and form an important basis for consultations with the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practitioner or with the advisory body for promotion of pig health.</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Such a feedback system is a prerequisite for organic livestock farmers, who need feedback from the slaughterhouse on the condition of lungs and livers, if they are to control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parasites without using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medicines</w:t>
      </w:r>
      <w:r>
        <w:rPr>
          <w:rFonts w:ascii="arial" w:eastAsia="arial" w:hAnsi="arial" w:cs="arial"/>
          <w:b w:val="0"/>
          <w:i w:val="0"/>
          <w:strike w:val="0"/>
          <w:noProof w:val="0"/>
          <w:color w:val="000000"/>
          <w:position w:val="0"/>
          <w:sz w:val="20"/>
          <w:u w:val="none"/>
          <w:vertAlign w:val="baseline"/>
        </w:rPr>
        <w:t>.</w:t>
      </w:r>
    </w:p>
    <w:p>
      <w:pPr>
        <w:pStyle w:val="Normal21"/>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inspectors in slaughterhouses are already the main line of defence to identify the emergence of dangerous diseases such as BSE.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2001 foot and mouth epidemic in the UK was first detected by an official veterinarian carrying out ante-mortem inspection.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Across the EU,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inspectors are also providing vital detective work in the fight against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disease.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Wales, the presence of hydatid cysts in sheep viscera is utilised by the public health agencies to identify farm dogs which require treatment for worms.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Sweden, cattle tapeworm cysts are very rare. Detection at post-mortem inspection at the slaughterhouse was traced back to a pasture contaminated by campers, allowing preventative measures to be implemented.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UK, measures to control sheep scab include reporting slaughterhouse findings to farmer, in order that this significant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health and welfare issue can be addressed.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Denmark, specific incidences of pneumonia identified at post-mortem in pigs, and the correct samples for laboratory investigation are collected. This essential data is fed back to the farmer and his vet.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Ireland's huge livestock industry,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feedback should be put in place without delay.</w:t>
      </w:r>
    </w:p>
    <w:p>
      <w:pPr>
        <w:pStyle w:val="Normal2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28, 2013</w:t>
      </w:r>
    </w:p>
    <w:p>
      <w:pPr>
        <w:pStyle w:val="Normal21"/>
      </w:pPr>
    </w:p>
    <w:p>
      <w:pPr>
        <w:pStyle w:val="Normal21"/>
        <w:ind w:left="200"/>
        <w:sectPr>
          <w:type w:val="continuous"/>
          <w:pgMar w:top="840" w:right="1000" w:bottom="840" w:left="1000" w:header="400" w:footer="400"/>
          <w:pgNumType w:fmt="decimal"/>
          <w:cols w:space="720"/>
        </w:sectPr>
      </w:pPr>
      <w:r>
        <w:br/>
      </w:r>
      <w:r>
        <w:pict>
          <v:line id="_x0000_s1095" style="position:absolute;z-index:251700224" from="0,10pt" to="512pt,10pt" strokecolor="black" strokeweight="1pt">
            <v:stroke linestyle="single"/>
          </v:line>
        </w:pict>
      </w:r>
      <w:r>
        <w:rPr>
          <w:rFonts w:ascii="arial" w:eastAsia="arial" w:hAnsi="arial" w:cs="arial"/>
          <w:b/>
          <w:color w:val="767676"/>
          <w:sz w:val="16"/>
        </w:rPr>
        <w:t>End of Document</w:t>
      </w:r>
    </w:p>
    <w:p>
      <w:pPr>
        <w:pStyle w:val="Normal22"/>
        <w:sectPr>
          <w:headerReference w:type="even" r:id="rId282"/>
          <w:headerReference w:type="default" r:id="rId283"/>
          <w:footerReference w:type="even" r:id="rId284"/>
          <w:footerReference w:type="default" r:id="rId285"/>
          <w:headerReference w:type="first" r:id="rId286"/>
          <w:footerReference w:type="first" r:id="rId287"/>
          <w:type w:val="nextPage"/>
          <w:pgSz w:w="12240" w:h="15840"/>
          <w:pgMar w:top="840" w:right="1000" w:bottom="840" w:left="1000" w:header="400" w:footer="400"/>
          <w:pgNumType w:fmt="decimal"/>
          <w:cols w:space="720"/>
          <w:titlePg/>
        </w:sectPr>
      </w:pPr>
    </w:p>
    <w:p>
      <w:pPr>
        <w:pStyle w:val="Normal22"/>
      </w:pPr>
    </w:p>
    <w:p>
      <w:pPr>
        <w:pStyle w:val="Normal22"/>
      </w:pPr>
      <w:r>
        <w:pict>
          <v:shape id="_x0000_i1096" type="#_x0000_t75" alt="LexisNexis®" style="width:147.75pt;height:30pt">
            <v:imagedata r:id="rId4" o:title=""/>
          </v:shape>
        </w:pict>
      </w:r>
      <w:r>
        <w:cr/>
      </w:r>
    </w:p>
    <w:p>
      <w:pPr>
        <w:pStyle w:val="Heading120"/>
        <w:keepNext w:val="0"/>
        <w:spacing w:after="200" w:line="340" w:lineRule="atLeast"/>
        <w:ind w:left="0" w:right="0" w:firstLine="0"/>
        <w:jc w:val="center"/>
      </w:pPr>
      <w:hyperlink r:id="rId288" w:history="1">
        <w:r>
          <w:rPr>
            <w:rFonts w:ascii="arial" w:eastAsia="arial" w:hAnsi="arial" w:cs="arial"/>
            <w:b/>
            <w:i/>
            <w:strike w:val="0"/>
            <w:color w:val="0077CC"/>
            <w:sz w:val="28"/>
            <w:u w:val="single"/>
            <w:shd w:val="clear" w:color="auto" w:fill="FFFFFF"/>
            <w:vertAlign w:val="baseline"/>
          </w:rPr>
          <w:t>People</w:t>
        </w:r>
      </w:hyperlink>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Pig Progress (English)</w:t>
      </w:r>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27, 2014</w:t>
      </w:r>
    </w:p>
    <w:p>
      <w:pPr>
        <w:pStyle w:val="Normal22"/>
        <w:keepNext w:val="0"/>
        <w:spacing w:after="0" w:line="240" w:lineRule="atLeast"/>
        <w:ind w:right="0"/>
        <w:jc w:val="both"/>
      </w:pPr>
      <w:bookmarkStart w:id="42" w:name="Bookmark_22"/>
      <w:bookmarkEnd w:id="42"/>
    </w:p>
    <w:p>
      <w:pPr>
        <w:pStyle w:val="Normal2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Reed Business BV All Rights Reserved</w:t>
      </w:r>
    </w:p>
    <w:p>
      <w:pPr>
        <w:pStyle w:val="Normal22"/>
        <w:keepNext w:val="0"/>
        <w:spacing w:before="120" w:after="0" w:line="220" w:lineRule="atLeast"/>
        <w:ind w:left="0" w:right="0" w:firstLine="0"/>
        <w:jc w:val="left"/>
      </w:pPr>
      <w:r>
        <w:br/>
      </w:r>
      <w:r>
        <w:pict>
          <v:shape id="_x0000_i1097" type="#_x0000_t75" style="width:159.73pt;height:30pt">
            <v:imagedata r:id="rId289" o:title=""/>
          </v:shape>
        </w:pict>
      </w:r>
    </w:p>
    <w:p>
      <w:pPr>
        <w:pStyle w:val="Normal2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BUSINESS NEWS; Pg. 32; Vol. 30; No. 4</w:t>
      </w:r>
    </w:p>
    <w:p>
      <w:pPr>
        <w:pStyle w:val="Normal2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427 words</w:t>
      </w:r>
    </w:p>
    <w:p>
      <w:pPr>
        <w:pStyle w:val="Normal2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Vincent ter Beek</w:t>
      </w:r>
    </w:p>
    <w:p>
      <w:pPr>
        <w:pStyle w:val="Normal22"/>
        <w:keepNext/>
        <w:spacing w:before="240" w:after="0" w:line="340" w:lineRule="atLeast"/>
        <w:ind w:left="0" w:right="0" w:firstLine="0"/>
        <w:jc w:val="left"/>
      </w:pPr>
      <w:bookmarkStart w:id="43" w:name="Body_20"/>
      <w:bookmarkEnd w:id="43"/>
      <w:r>
        <w:rPr>
          <w:rFonts w:ascii="arial" w:eastAsia="arial" w:hAnsi="arial" w:cs="arial"/>
          <w:b/>
          <w:i w:val="0"/>
          <w:strike w:val="0"/>
          <w:noProof w:val="0"/>
          <w:color w:val="000000"/>
          <w:position w:val="0"/>
          <w:sz w:val="28"/>
          <w:u w:val="none"/>
          <w:vertAlign w:val="baseline"/>
        </w:rPr>
        <w:t>Body</w:t>
      </w:r>
    </w:p>
    <w:p>
      <w:pPr>
        <w:pStyle w:val="Normal22"/>
        <w:spacing w:line="60" w:lineRule="exact"/>
      </w:pPr>
      <w:r>
        <w:pict>
          <v:line id="_x0000_s1098" style="position:absolute;z-index:251701248" from="0,2pt" to="512pt,2pt" strokecolor="#009ddb" strokeweight="2pt">
            <v:stroke linestyle="single"/>
            <w10:wrap type="topAndBottom"/>
          </v:line>
        </w:pict>
      </w:r>
    </w:p>
    <w:p>
      <w:pPr>
        <w:pStyle w:val="Normal22"/>
      </w:pP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Iowa State University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Iowa State University lost two veterinarians with the recent passing of Dr H. Scott Hurd and Dr James McKean,  within just a few weeks of each other.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 Hurd, 58, passed away on Thursday, March 27, after having fought a battle with brain cancer. He served as associate professor at  Iowa State University's (ISU) Department of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Diagnostic and Production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xml:space="preserve"> and director of the Food Risk Modeling and Policy Lab at ISU.</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McKean passed away unexpectedly on April 10. He worked at Iowa State University as swine extension  veterinarian for three decades. He was a long-time member of the American Association of Swine Veterinarians (AASV) and was AASV president in 1990.</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Novus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François Fraudeau has been appointed as president and CEO of Novus International. He previously held the  position of COO within the company. Thad Simons will retire from the position of CEO and become the senior executive advisor to the board.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Poland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Poland’s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Stanislaw Kalemba, resigned due to a lack of action during African Swine  Fever (ASF) detection in the country. Two wild boars were confirmed to have died from ASF in Poland. Kalemba, who had been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minister since July 2012, was succeeded by Marek Sawicki, who was also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from 2007-2012.</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Jyga Technologies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Jyga Technologies, a Canada-based </w:t>
      </w:r>
      <w:r>
        <w:rPr>
          <w:rFonts w:ascii="arial" w:eastAsia="arial" w:hAnsi="arial" w:cs="arial"/>
          <w:b/>
          <w:i/>
          <w:strike w:val="0"/>
          <w:noProof w:val="0"/>
          <w:color w:val="000000"/>
          <w:position w:val="0"/>
          <w:sz w:val="20"/>
          <w:u w:val="single"/>
          <w:vertAlign w:val="baseline"/>
        </w:rPr>
        <w:t>manufacturer</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solutions for lactating sows, appointed Elmar Moormann as general manager for Jyga Tech Europe, effective March 1st 2014. He will be responsible for the development and the management of the European markets, for all the company’s products.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Topigs Topigs appointed Ramon Jimenez as general manager of Topigs Philippines, effective from February. Jimenez, 44, held various positions in sales, business development and management.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BPEX</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British Pig Executive (BPEX) has appointed Andrew Knowles as the new ‘head of technical’ as part of a restructuring within the organisation. His function arose due to a new strategy, involving the merging of the Knowledge Transfer and R&amp;D into a single team.</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Anitox</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Paulo Rezende has joined pathogen control specialist Anitox as global marketing director.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Rezende, originally from Brazil, said his priority is to deliver 'consistent messaging that reflects the company's science-led approach'.</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also appointed Chris Barnes as global head of supply chain and procurement. Barnes said, "Unforeseen  circumstances can always interfere with supply chains, but forward thinking and the correct contingency plans can minimise the impact."</w:t>
      </w:r>
    </w:p>
    <w:p>
      <w:pPr>
        <w:pStyle w:val="Normal2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26, 2014</w:t>
      </w:r>
    </w:p>
    <w:p>
      <w:pPr>
        <w:pStyle w:val="Normal22"/>
      </w:pPr>
    </w:p>
    <w:p>
      <w:pPr>
        <w:pStyle w:val="Normal22"/>
        <w:ind w:left="200"/>
        <w:sectPr>
          <w:type w:val="continuous"/>
          <w:pgMar w:top="840" w:right="1000" w:bottom="840" w:left="1000" w:header="400" w:footer="400"/>
          <w:pgNumType w:fmt="decimal"/>
          <w:cols w:space="720"/>
        </w:sectPr>
      </w:pPr>
      <w:r>
        <w:br/>
      </w:r>
      <w:r>
        <w:pict>
          <v:line id="_x0000_s1099" style="position:absolute;z-index:251702272" from="0,10pt" to="512pt,10pt" strokecolor="black" strokeweight="1pt">
            <v:stroke linestyle="single"/>
          </v:line>
        </w:pict>
      </w:r>
      <w:r>
        <w:rPr>
          <w:rFonts w:ascii="arial" w:eastAsia="arial" w:hAnsi="arial" w:cs="arial"/>
          <w:b/>
          <w:color w:val="767676"/>
          <w:sz w:val="16"/>
        </w:rPr>
        <w:t>End of Document</w:t>
      </w:r>
    </w:p>
    <w:p>
      <w:pPr>
        <w:pStyle w:val="Normal23"/>
        <w:sectPr>
          <w:headerReference w:type="even" r:id="rId290"/>
          <w:headerReference w:type="default" r:id="rId291"/>
          <w:footerReference w:type="even" r:id="rId292"/>
          <w:footerReference w:type="default" r:id="rId293"/>
          <w:headerReference w:type="first" r:id="rId294"/>
          <w:footerReference w:type="first" r:id="rId295"/>
          <w:type w:val="nextPage"/>
          <w:pgSz w:w="12240" w:h="15840"/>
          <w:pgMar w:top="840" w:right="1000" w:bottom="840" w:left="1000" w:header="400" w:footer="400"/>
          <w:pgNumType w:fmt="decimal"/>
          <w:cols w:space="720"/>
          <w:titlePg/>
        </w:sectPr>
      </w:pPr>
    </w:p>
    <w:p>
      <w:pPr>
        <w:pStyle w:val="Normal23"/>
      </w:pPr>
    </w:p>
    <w:p>
      <w:pPr>
        <w:pStyle w:val="Normal23"/>
      </w:pPr>
      <w:r>
        <w:pict>
          <v:shape id="_x0000_i1100" type="#_x0000_t75" alt="LexisNexis®" style="width:147.75pt;height:30pt">
            <v:imagedata r:id="rId4" o:title=""/>
          </v:shape>
        </w:pict>
      </w:r>
      <w:r>
        <w:cr/>
      </w:r>
    </w:p>
    <w:p>
      <w:pPr>
        <w:pStyle w:val="Heading121"/>
        <w:keepNext w:val="0"/>
        <w:spacing w:after="200" w:line="340" w:lineRule="atLeast"/>
        <w:ind w:left="0" w:right="0" w:firstLine="0"/>
        <w:jc w:val="center"/>
      </w:pPr>
      <w:hyperlink r:id="rId296" w:history="1">
        <w:r>
          <w:rPr>
            <w:rFonts w:ascii="arial" w:eastAsia="arial" w:hAnsi="arial" w:cs="arial"/>
            <w:b/>
            <w:i/>
            <w:strike w:val="0"/>
            <w:color w:val="0077CC"/>
            <w:sz w:val="28"/>
            <w:u w:val="single"/>
            <w:shd w:val="clear" w:color="auto" w:fill="FFFFFF"/>
            <w:vertAlign w:val="baseline"/>
          </w:rPr>
          <w:t>United Kingdom Intellectual Property Office Publishes Application for Trademark "WILKO BEST" to Wilkinson Hardware Stores for Multiple Goods and Services</w:t>
        </w:r>
      </w:hyperlink>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UK Government News</w:t>
      </w:r>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10, 2014 Friday 2:56 PM  EST</w:t>
      </w:r>
    </w:p>
    <w:p>
      <w:pPr>
        <w:pStyle w:val="Normal23"/>
        <w:keepNext w:val="0"/>
        <w:spacing w:after="0" w:line="240" w:lineRule="atLeast"/>
        <w:ind w:right="0"/>
        <w:jc w:val="both"/>
      </w:pPr>
      <w:bookmarkStart w:id="44" w:name="Bookmark_23"/>
      <w:bookmarkEnd w:id="44"/>
    </w:p>
    <w:p>
      <w:pPr>
        <w:pStyle w:val="Normal2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HT Media Limited. All Rights Reserved</w:t>
      </w:r>
    </w:p>
    <w:p>
      <w:pPr>
        <w:pStyle w:val="Normal2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4187 words</w:t>
      </w:r>
    </w:p>
    <w:p>
      <w:pPr>
        <w:pStyle w:val="Normal2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South Wales, United Kingdom </w:t>
      </w:r>
    </w:p>
    <w:p>
      <w:pPr>
        <w:pStyle w:val="Normal23"/>
        <w:keepNext/>
        <w:spacing w:before="240" w:after="0" w:line="340" w:lineRule="atLeast"/>
        <w:ind w:left="0" w:right="0" w:firstLine="0"/>
        <w:jc w:val="left"/>
      </w:pPr>
      <w:bookmarkStart w:id="45" w:name="Body_21"/>
      <w:bookmarkEnd w:id="45"/>
      <w:r>
        <w:rPr>
          <w:rFonts w:ascii="arial" w:eastAsia="arial" w:hAnsi="arial" w:cs="arial"/>
          <w:b/>
          <w:i w:val="0"/>
          <w:strike w:val="0"/>
          <w:noProof w:val="0"/>
          <w:color w:val="000000"/>
          <w:position w:val="0"/>
          <w:sz w:val="28"/>
          <w:u w:val="none"/>
          <w:vertAlign w:val="baseline"/>
        </w:rPr>
        <w:t>Body</w:t>
      </w:r>
    </w:p>
    <w:p>
      <w:pPr>
        <w:pStyle w:val="Normal23"/>
        <w:spacing w:line="60" w:lineRule="exact"/>
      </w:pPr>
      <w:r>
        <w:pict>
          <v:line id="_x0000_s1101" style="position:absolute;z-index:251703296" from="0,2pt" to="512pt,2pt" strokecolor="#009ddb" strokeweight="2pt">
            <v:stroke linestyle="single"/>
            <w10:wrap type="topAndBottom"/>
          </v:line>
        </w:pic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Wales, United Kingdom, Jan. 10 -- Wilkinson Hardware Stores Ltd., Nottinghamshire, has filed the trademark "WILKO BEST" on Oct. 30, 2013 for multiple goods and services.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trademark application (journal number: 2014/001) was published on Jan. 3. The description of the mark registered is: "Chemicals used in industry, science and photography, as well as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horticulture and forestry; unprocessed artificial resins, unprocessed plastics; manures; fire extinguishing compositions; tempering and soldering preparations; chemical substances for preserving foodstuffs; tanning substances; compost; fertilisers; plant food; anti-freeze; preparations for removing wallpaper; adhesives and fillers; cement. Paints, varnishes, lacquers; preservatives against rust and against deterioration of wood; colorants; raw natural resins; metals in foil and powder form for painters, decorators, printers and artists; anti-corrosive preparations; anti-tarnishing preparations for metals; dyes; enamels for varnishing; enamels for painting; engraving ink; anti-rust greases; printing ink; anti-rust oils; thinners for paints; thickeners for paints; filled ink cartridges for computer printers; turpentine; lime wash; whitewash; oils for the preservation of wood. Bleaching preparations and other substances for laundry use; cleaning, polishing, scouring and abrasive preparations; soaps; perfumery, essential oils, cosmetics, hair lotions; dentifrices; adhesives for cosmetic purposes; bath and shower preparations; skin and hair care preparations; after-shave lotions; air fragrancing preparations; antiperspirants; antistatic preparations for household purposes; astringents for cosmetic purposes; balms other than for medicinal purposes; bath salts not for medicinal purposes; preparations for cleaning and polishing dentures; cloths impregnated with a detergent for cleaning; colorants for toilet purposes; colour removing preparations; cotton wool for cosmetic purposes; degreasers other than for use in </w:t>
      </w:r>
      <w:r>
        <w:rPr>
          <w:rFonts w:ascii="arial" w:eastAsia="arial" w:hAnsi="arial" w:cs="arial"/>
          <w:b/>
          <w:i/>
          <w:strike w:val="0"/>
          <w:noProof w:val="0"/>
          <w:color w:val="000000"/>
          <w:position w:val="0"/>
          <w:sz w:val="20"/>
          <w:u w:val="single"/>
          <w:vertAlign w:val="baseline"/>
        </w:rPr>
        <w:t>manufacturing</w:t>
      </w:r>
      <w:r>
        <w:rPr>
          <w:rFonts w:ascii="arial" w:eastAsia="arial" w:hAnsi="arial" w:cs="arial"/>
          <w:b w:val="0"/>
          <w:i w:val="0"/>
          <w:strike w:val="0"/>
          <w:noProof w:val="0"/>
          <w:color w:val="000000"/>
          <w:position w:val="0"/>
          <w:sz w:val="20"/>
          <w:u w:val="none"/>
          <w:vertAlign w:val="baseline"/>
        </w:rPr>
        <w:t xml:space="preserve"> and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paint removing preparations; preparations for cleaning paintbrushes and rollers; deodorants for human beings or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depilatory preparations; detergents other than for use in </w:t>
      </w:r>
      <w:r>
        <w:rPr>
          <w:rFonts w:ascii="arial" w:eastAsia="arial" w:hAnsi="arial" w:cs="arial"/>
          <w:b/>
          <w:i/>
          <w:strike w:val="0"/>
          <w:noProof w:val="0"/>
          <w:color w:val="000000"/>
          <w:position w:val="0"/>
          <w:sz w:val="20"/>
          <w:u w:val="single"/>
          <w:vertAlign w:val="baseline"/>
        </w:rPr>
        <w:t>manufacturing</w:t>
      </w:r>
      <w:r>
        <w:rPr>
          <w:rFonts w:ascii="arial" w:eastAsia="arial" w:hAnsi="arial" w:cs="arial"/>
          <w:b w:val="0"/>
          <w:i w:val="0"/>
          <w:strike w:val="0"/>
          <w:noProof w:val="0"/>
          <w:color w:val="000000"/>
          <w:position w:val="0"/>
          <w:sz w:val="20"/>
          <w:u w:val="none"/>
          <w:vertAlign w:val="baseline"/>
        </w:rPr>
        <w:t xml:space="preserve"> operations or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dry cleaning preparations; drying agents for dishwashing machines; cosmetic dyes; false eyelashes and adhesives for affixing the same; mouthwashes; dental bleaching gels; glass cloth; greases for cosmetic purposes; hair styling preparations; hair colorants, dyes and bleaching preparations; joss sticks; cosmetic kits; lacquer removing preparations; creams and waxes for leather; lotions for cosmetic purposes; tissues impregnated with cosmetic lotions; make up preparations; make up removing preparations; massage gels other than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cleansing milk for toilet purposes; mouth washes, other than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nail care preparations; nail art stickers; false nails; oils for cosmetic purposes; oils for cleaning purposes; oils for toilet purposes; potpourris; pumice stone; rust removing preparations; shaving soap; shaving preparations; shoe cream, wax and polish; cosmetic preparations for slimming purposes; fabric softeners for laundry use; breath freshening sprays and strips; stain removers; sun tanning preparations; sunscreen preparations; after sun preparations; swabs and cotton sticks for cosmetic purposes; talcum powder for toilet use; toiletries; decorative transfers for cosmetic use; preparations for unblocking pipes; nail varnish and polish; moustache wax; depilatory wax; windscreen cleaning liquids; shampoos for motor vehicles; non-medicated preparations for the care of babies. </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Lubricants; fuels; oils; charcoal; coal, wood and combustible briquettes; firelighters; lighting fuel; candles and wicks for lighting; beeswax; methylated spirit. Pharmaceutical and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preparations; sanitary preparations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dietetic food and substances adapted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 food for babies; dietary supplements for humans and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plasters, materials for dressings; disinfectants; preparations for destroying vermin; fungicides, herbicides; pesticides; dental abrasives; absorbent cotton; air purifying preparations; air deodorising preparations;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washes and lotions; anti-rheumatism bracelets; antiseptics; babies' diapers; sterilising solutions; balms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sanitary pads; sanitary tampons; panty liners; incontinence pads; incontinence pants; medicated bath preparations; therapeutic bath preparations; bath salts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medicated candy; pharmaceutical preparations for treating dandruff; adhesives for dentures; adhesive tapes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 deodorants, other than for human beings 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pregnancy testing kits; repellants for dogs; medicinal drinks; elixirs; eye washes; eye patches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filled first aid boxes; fly catching paper; fly destroying preparations; remedies for foot perspiration; germicides; medicinal hair growth preparations; herbal teas for medicinal purposes; insecticides; petroleum jelly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laxatives; tissues impregnated with pharmaceutical preparations; magnesia for pharmaceutical purposes; </w:t>
      </w:r>
      <w:r>
        <w:rPr>
          <w:rFonts w:ascii="arial" w:eastAsia="arial" w:hAnsi="arial" w:cs="arial"/>
          <w:b/>
          <w:i/>
          <w:strike w:val="0"/>
          <w:noProof w:val="0"/>
          <w:color w:val="000000"/>
          <w:position w:val="0"/>
          <w:sz w:val="20"/>
          <w:u w:val="single"/>
          <w:vertAlign w:val="baseline"/>
        </w:rPr>
        <w:t>medicines</w:t>
      </w:r>
      <w:r>
        <w:rPr>
          <w:rFonts w:ascii="arial" w:eastAsia="arial" w:hAnsi="arial" w:cs="arial"/>
          <w:b w:val="0"/>
          <w:i w:val="0"/>
          <w:strike w:val="0"/>
          <w:noProof w:val="0"/>
          <w:color w:val="000000"/>
          <w:position w:val="0"/>
          <w:sz w:val="20"/>
          <w:u w:val="none"/>
          <w:vertAlign w:val="baseline"/>
        </w:rPr>
        <w:t xml:space="preserve"> for human purposes; </w:t>
      </w:r>
      <w:r>
        <w:rPr>
          <w:rFonts w:ascii="arial" w:eastAsia="arial" w:hAnsi="arial" w:cs="arial"/>
          <w:b/>
          <w:i/>
          <w:strike w:val="0"/>
          <w:noProof w:val="0"/>
          <w:color w:val="000000"/>
          <w:position w:val="0"/>
          <w:sz w:val="20"/>
          <w:u w:val="single"/>
          <w:vertAlign w:val="baseline"/>
        </w:rPr>
        <w:t>medicines</w:t>
      </w:r>
      <w:r>
        <w:rPr>
          <w:rFonts w:ascii="arial" w:eastAsia="arial" w:hAnsi="arial" w:cs="arial"/>
          <w:b w:val="0"/>
          <w:i w:val="0"/>
          <w:strike w:val="0"/>
          <w:noProof w:val="0"/>
          <w:color w:val="000000"/>
          <w:position w:val="0"/>
          <w:sz w:val="20"/>
          <w:u w:val="none"/>
          <w:vertAlign w:val="baseline"/>
        </w:rPr>
        <w:t xml:space="preserve">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 chemical preparations to treat mildew; mothproofing preparations; mouthwashes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nutritional supplements; cod liver oil; pastilles and lozenges for pharmaceutical purposes; personal sexual lubricants; insect repellants; insect attractants; slug exterminating preparations; solutions for use with contact lenses; solvents for removing adhesive plasters; sunburn preparations for pharmaceutical purposes; vermin destroying preparations; vitamin preparations; nappies; nappies made of textile. Common metals and their alloys; metal building materials; transportable buildings of metal; non-electric cables and wires of common metal; ironmongery, small items of metal hardware; metal pipes and tubes; safes; metal badges; metal bird baths; sculptures of common metal; metal bolts; metal box fasteners; boxes of common metal; metal letter boxes; chains of common metal; metal hooks; metal door furniture; metal door stops; foot scrapers; metal greenhouses; metal house numbers; keys; ironmongery; metal locks; letters and numerals of common metal except type; metal safes; statues of common metal; metal step ladders; metal tool boxes; metal trays; metal bins; hanging baskets of metal; metal foils for wrapping; metal foils for use in cooking; articles made of metal for edging carpets; shelf brackets; corner braces; corrugated fasteners; washers and wall plugs. Machines for use in or around the home and machine tools; motors and engines (except for land vehicles); machine coupling and transmission components (except for land vehicles);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implements other than hand-operated; power operated tools; pumps; electrical cleaning machines; washing and abrading machines; adhesive tape dispensers; aerated beverage making machines; vacuum cleaner bags; vacuum cleaner hoses; bicycle dynamos; electric blenders for household purposes; blowing machines; chain saws; electrical cleaning machines and apparatus; steam cleaning apparatus; coffee grinders other than hand operated; dishwashers; drills; electric food processors; electric fruit presses for household use; high pressure washers; electric kitchen machines; electric knives; lawnmowers; strimmers; washing machines; electric whisks for household purposes; parts and fittings for all the aforesaid goods. Hand tools and implements (hand-operated); cutlery; plastic cutlery; razors; axes; sanding discs; beard clippers; blade sharpening instruments; blades; non-electric can openers; chisels; eyelash curlers; curling tongs; pizza cutters; hand drills; manicure implements; hand operated garden tools; hair clippers for personal use; hair clippers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tweezers; hammers; jig-saws; ladles; mallets; manicure sets; nail clippers; palette knives; paring knives; pedicure sets; penknives; secateurs; pruning knives; saws; scissors; scrapers; screwdrivers; sharpening steels; shaving cases; shears; shovels; sledgehammers; cheese slicers; egg slicers; spanners; wrenches; spatulas; spoons; trowels; vegetable slicers; wire strippers; spraying devices. Scientific, nautical, surveying, photographic, cinematographic, optical, weighing, measuring, signalling, checking (supervision), life-saving and teaching apparatus and instruments; apparatus and instruments for conducting, switching, transforming, accumulating, regulating or controlling electricity; apparatus for recording, transmission or reproduction of sound or images; magnetic data carriers, recording discs; compact discs, DVDs and other digital recording media; mechanisms for coin-operated apparatus; cash registers, calculating machines, data processing equipment, computers; computer software; fire-extinguishing apparatus; abacuses; aerials and antennas; electronic agendas; alarms; answering machines; bags adapted for laptops; barometers; spectacle cases; circuit breakers; compasses for navigation; computer keyboards; computer mice; computer printers; containers for contact lenses; smoke detectors; digital photograph frames; dog whistles; egg timers; electric door bells; global positioning system apparatus; protective helmets; speed indicators; hands free kits for telephones; lasers, not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light dimmers; LEDs; magnets; electronic notice boards; mouse pads; light emitting electronic pointers; pressure gauges; push buttons for bells; remote control apparatus; revolution counters; satellite navigational apparatus; scales; sleeves for laptops; sockets, plugs and other electric connections; spirit levels; goggles for sports; electric switches; thermometers; thermostats; time recording apparatus; USB flash drives; voltmeters; walkie-talkies; vehicle breakdown warning triangles; wrist rests for use with computers; mobile telephone accessories; electric plugs and sockets; electric switches; dimmer switches; electric fuses; batteries; angle plates; electric baby monitoring devices. Surgical,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dental and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apparatus and instruments; orthopedic articles; suture materials; air pillows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bandages; breast pumps; condoms; dummies for babies; bottles for babies and toddlers; supports for flat feet; arch supports for footwear; electric heating cushions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earplugs; teething rings; slings; orthopaedic soles;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bottle teats; adhesive heat pads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 Apparatus for lighting, heating, steam generating, cooking, refrigerating, drying, ventilating, water supply and sanitary purposes; air deodorising apparatus; air cooling apparatus; ionisation apparatus for the treatment of air or water; air purifying apparatus and machines; antiglare devices for vehicles; aquarium filtration apparatus, heaters and lights; barbecues; chimeneas; bicycle lights; breadmaking machines; doughnut makers; popcorn makers; electric coffee machines; filters for drinking water; electric fans for personal use; fountains; hairdryers; electric lights for Christmas trees; toilet seats; sockets for electric lights; steam facial apparatus; sterilisers; torches and flashlights; glow sticks; strings of lights. Vehicles; apparatus for locomotion by land or water; antitheft devices for vehicles; antitheft alarms for vehicles; automobile chains; sunblinds adapted for automobiles; bicycles and parts and fittings therefor; headlight wipers; safety seats for children for vehicles; covers for vehicle steering wheels; tricycles; upholstery for vehicles; shaped vehicle covers; wheelbarrows; windscreen wipers and blades; prams; strollers; pushchairs; covers, hoods and accessories for prams, strollers and pushchairs. Fireworks. Precious metals and their alloys; jewellery, precious stones; horological and chronometric instruments; badges of precious metal; tie clips, clocks; electric clocks and watches; jewellery cases; keyrings; cufflinks; stopwatches; sundials; straps for wristwatches; costume jewellery; plastic and imitation jewellery. Paper and cardboard; printed matter; bookbinding material; photographs; stationery; adhesives for stationery or household purposes; artists materials; paint brushes and rollers; paint trays; office requisites (except furniture); instructional and teaching material (except apparatus); writing and drawing implements; plastic materials for packaging (not included in other classes); printing blocks; adhesive tapes for stationery or household purposes; albums and scrapbooks; garbage bags of paper or of plastics; loose leaf binders; blackboards; blotters; bookends; book markers; paper bows; marking chalk; clipboards; compasses for drawing; adhesive tape dispensers; drawing pins; hand labelling appliances; ink; inking pads; letter trays; geographical maps; modelling clay; nibs; paper shredders for office use; laminators for office use; pen cases; pencil leads; pencil sharpeners; pen holders; sealing stamps; stencils; stickers; silhouette stickers for windows; decalconianias; pictures; plant labels; nappy sacks; paper tissues; paperweights; plastic treat bags;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toilet bags of plastic; litter tray liners of plastic. Leather and imitations of leather;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skins, hides; trunks and travelling bags; umbrellas and parasols; walking sticks; bags; cases; collars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covers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clothing for pets; harness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key cases; slings for carrying infants; suitcases. Building materials (non-metallic); non-metallic rigid pipes for building; non-metallic transportable buildings; monuments, not of metal; aggregates, stones and pebbles; timber; arbours; stone and artificial stone; non-metallic bird baths and statues; outdoor blinds not of metal or textile; bricks; chicken houses and coops, not of metal; non-metallic drain pipes and guttering; gravel; paving slabs; decking. Furniture (not included in other classes) of wood, cork, reed, cane, wicker, horn, bone, ivory, whalebone, shell, amber, mother-of-pearl, meerschaum and substitutes for all these materials, or of plastics; furniture for the house, office and garden; air pillows, not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sleeping bags for camping; bedding, except linen; workbenches; pasting tables; bins, not of metal; indoor window blinds; display boards; bottle racks; nesting boxes; </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xml:space="preserve"> cabinets; clothes hooks, not of metal; coat stands; storage containers, not of metal; garment covers; curtain tiebacks; cushions; pet cushions; deckchairs; dog kennels; hutches for pets; cat and dog flaps not of metal; beds for pets; picture frames; knife handles, not of metal; coat hangers; highchairs for babies and parts and accessories therefor; stair gates and guards; baby changing mats; curtain hooks; house numbers, not of metal; knobs, not of metal; locks, bolts, door and window furniture not of metal; ladders of wood or plastics; letterboxes and letter box covers not of metal or masonry; magazine racks; removable mats for sinks; mattresses; mirrors; mobiles; tent pegs, not of metal; pillows; plate racks; playpens for babies; plaques, not of metal; curtain rails and tracks and supports therefor; curtain hooks; curtain rings; scratching posts for cats; furniture screens; stakes for plants or trees; statues of wood, wax, plaster or plastic; trays, not of metal; umbrella stands; infant walkers; hanging baskets not of metal; metal cat and dog flaps; non-metallic tool boxes; non-metallic wall plugs, fixing plugs and articles for edging carpets; plant containers. Household or kitchen utensils and containers; combs and sponges; brushes (except paintbrushes); brush making materials; articles for cleaning purposes; steel wool; unworked or semi-worked glass (except glass used in building); glassware, porcelain and earthenware not included in other classes; kitchen implements; aerosol dispensers not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indoor aquaria and tanks; aquarium hoods; electric devices for attracting and killing insects; non-electric pressure cookers; portable baby baths; heat insulated containers for beverages; bird baths; bird cages; ironing boards; boot and shoe trees; buckets; cake moulds; candelabra and candlesticks; chopsticks; clothes racks, for drying; clothes pegs; cocktail stirrers; hand operated coffee grinders; pastry bags; cookie cutters; tea cosies; cruets; cutting boards for the kitchen; soap dispensers; dustbins; cosmetic utensils; flasks; toothbrushes and holders therefor; dental floss; fly swatters; gloves for household purposes; heat insulated containers; ice cube moulds; ice buckets; ironing board covers; iso-thermic bags; lazy Susans; lunchboxes; hand operated mills; mouse traps; napkin rings; nozzles for sprinkler hose; nozzles for watering cans; pastry cutters; perfume vaporisers; cages for household pets; litter boxes for pets; piggy banks; cups made of paper or plastic; disposable tableware made of paper or plastic; plungers for clearing blocked drains; powder compacts; garlic presses; shaving brushes; shaving brush stands; shoe horns; spice sets; drinking straws; tea strainers; indoor terrariums; toothpicks; insect traps; rat traps; trivets; vases; watering cans; hand operated sprayers; plant pots; window boxes; ceramic ornaments. Ropes, string, nets, tents, awnings, tarpaulins, sails, sacks and bags (not included in other classes); padding and stuffing materials (except of rubber or plastics); raw fibrous textile materials; vehicle covers, not fitted; hammocks. Yarns and threads for textile use; wool. Textiles and textile goods, not included in other classes; tea towels; dish cloths; bedcovers; blankets; throws; bed runners; table covers; adhesive fabric for application by heat; bath linen, except clothing; loose covers for furniture; curtains of textile or plastic; cushion covers; curtains and curtain tie backs; face towels of textile; flags, not of paper; glass cloth; bed linen; table runners; travelling rugs; shower curtains of textile or plastic; table linen, not of paper; napkins; table mats; tissues of textile for removing make-up. Clothing, footwear, headwear; aprons; slippers; money belts; heel pieces for footwear; fittings of metal for footwear; gloves; scarves. Lace and embroidery, ribbons and braid; buttons, hooks and eyes, pins and needles; artificial flowers; appliques; artificial plants; badges for wear, not of precious metal; ornamental novelty badges; hair bands; expanding bands for holding sleeves; hair slides; belt clasps; bows for the hair; sewing boxes; buckles; shoulder pads for clothing; tapes for curtain headings; pin cushions; trouser clips for cyclists; haberdashery except thread; hair grips; hair curling pins; hairpins; false hair and hair extensions; knitting needles; shoe laces; hairnets; snap fasteners; sewing thimbles; zip fasteners. Carpets, rugs, mats and matting, linoleum and other materials for covering existing floors; wall hangings (non-textile); bath mats; automobile carpets; doormats; vinyl floor coverings; wallpaper. Toys; games and playthings; gymnastic and sporting articles not included in other classes; Christmas decorations; rattles; bingo cards; playing cards; Christmas trees of synthetic materials; Christmas tree stands; conjuring apparatus; games consoles and controllers therefor; dice; elbow guards; stationary exercise bicycles; gut for fishing; fishhooks; practical jokes; kaleidoscopes; knee guards; lines for fishing; theatrical masks; mobiles (toys); scale model vehicles; butterfly nets; party favours; paper party hats; machines for physical exercises; pinatas; plush toys; swimming pools; paddling pools; rattles; rocking horses; fishing rods; toy scale model kits; children's scooters; shin pads; skateboards; roller skates; in line roller skates; skittles; sleighs; slides; snow globes; toy soap bubbles; swings; table tennis tables and bats; toy vehicles; plastic toy buckets; toy jewellery; costumes and accessories being children's playthings; party novelties; fancy dress outfits; toys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Meat, fish, poultry and game; meat extracts; preserved, frozen, dried and cooked fruits and vegetables; jellies, jams, compotes; eggs; milk and milk products; edible oils and fats; crisps; foodstuffs prepared in the form of snacks, including snacks made from fruit, vegetables and/or nuts; prepared salads including fruit salads, potato salads and vegetable salads. Coffee, tea, cocoa and artificial coffee; rice; tapioca and sago; flour and preparations made from cereals; bread, pastry, sweets and confectionery; biscuits; ices; sugar, honey, treacle; yeast, baking powder; salt; mustard; vinegar, sauces (condiments); spices; ice; flavourings other than essential oils for cakes; chocolate; confectionery for decorating Christmas trees; cake frosting; snacks including snacks made from cereals, rice cake snacks, sesame snacks and crispbread snacks; sandwiches; fillings for sandwiches; sandwich wraps; sushi; breadsticks; Christmas puddings; mince pies; fruit sauces. Grains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horticultural and forestry products not included in other classes; fresh fruits and vegetables; seeds; natural plants and flowers; foodstuffs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and fish; malt; products for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litter; beverages for pets; bird food; dog biscuits; edible chews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Christmas trees; natural flowers; dried flowers for decoration; pet food; hay; seedlings; straw; liners of moss for hanging baskets. Beers; mineral and aerated waters and other non-alcoholic beverages; fruit beverages and fruit juices; syrups and other preparations for making beverages; beer making kits. Wine making kits; cider making kits. The bringing together, for the benefit of others, of a variety of goods, namely, home improvement products, do-it-yourself products, goods for decorating the home namely, paint, adhesives and fillers, brushes and rollers, tiles, tools and fixings, goods for the structural repair of buildings and for the maintenance of the interior of buildings, household safety and insulation equipment, household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products, car maintenance and cleaning products, car accessories, cement, timber, horticultural products, gardening products, greenhouses, aggregates, stones and pebbles for use in gardens and for landscaping, garden sheds, goods for the creation, landscaping, maintenance and decoration of gardens, portable buildings, building supplies, roofing materials, haberdashery, buttons, hooks, eyes, pins, needles, lace, ribbon, braid, groceries, housewares, cleaning and polishing products, cosmetics, toiletries, hair care products and accessories, sun care preparations, pharmaceutical,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and sanitary preparations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goods for care of domestic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kept as pets, pet food and pet accessories, computers and their accessories, computer software, games consoles, printers, laminators, stationery, books, magazines, journals, printed publications, kitchen ware and implements, household containers and utensils, glassware and crockery, kitchen appliances, bathroom fittings and accessories, domestic electrical goods, domestic electronic goods, CDs, DVDs and other forms of digital storage media, lighting, garden lighting, home appliances, foodstuffs and beverages, beer, wine and cider making kits, confectionery, clothing, footwear, headgear, furnishings, textiles, bed, table and bath linen, home accessories, namely ornaments, vases, decorative bowls, decorative stones for indoor use, doorstops, clocks, wall art, picture and photograph frames, candles, fragrances for the home, mirrors, cushions, curtains and blinds, furniture, leisure furniture, barbeques, luggage, bags, cases, suitcases, umbrellas, purses, wallets, tents, sleeping bags, picnic goods, toys, games, playthings, pushchairs, accessories and parts for pushchairs, highchairs, accessories and parts for highchairs, baby carriers and transporters, stairs, gates and guards, changing mats, baby and child monitors, children's harnesses and reins, sterilisers and breast pumps, babies bottles, dummies, teething rings, bicycles and bicycles accessories, computer games, paddling pools, playhouses, Christmas trees and decorations, party accessories, namely fancy dress costumes, party decorations, party bags and fillers, paper tablecloths, invitations, place cards and thank you notes, party poppers, cake candles, balloons and party tableware, seasonal decorations, fireworks, flooring and flooring accessories, </w:t>
      </w:r>
      <w:r>
        <w:rPr>
          <w:rFonts w:ascii="arial" w:eastAsia="arial" w:hAnsi="arial" w:cs="arial"/>
          <w:b/>
          <w:i/>
          <w:strike w:val="0"/>
          <w:noProof w:val="0"/>
          <w:color w:val="000000"/>
          <w:position w:val="0"/>
          <w:sz w:val="20"/>
          <w:u w:val="single"/>
          <w:vertAlign w:val="baseline"/>
        </w:rPr>
        <w:t>medicines</w:t>
      </w:r>
      <w:r>
        <w:rPr>
          <w:rFonts w:ascii="arial" w:eastAsia="arial" w:hAnsi="arial" w:cs="arial"/>
          <w:b w:val="0"/>
          <w:i w:val="0"/>
          <w:strike w:val="0"/>
          <w:noProof w:val="0"/>
          <w:color w:val="000000"/>
          <w:position w:val="0"/>
          <w:sz w:val="20"/>
          <w:u w:val="none"/>
          <w:vertAlign w:val="baseline"/>
        </w:rPr>
        <w:t xml:space="preserve">, jewellery, watches, chronometric and horological instruments, bracelets and bangles, enabling customers to conveniently view and purchase the aforementioned goods from a hardware and general store, or via mail order, or via an Internet website specialising in such products, or by means of telecommunications." The original document can be viewed at: </w:t>
      </w:r>
      <w:hyperlink r:id="rId297" w:history="1">
        <w:r>
          <w:rPr>
            <w:rFonts w:ascii="arial" w:eastAsia="arial" w:hAnsi="arial" w:cs="arial"/>
            <w:b w:val="0"/>
            <w:i/>
            <w:strike w:val="0"/>
            <w:noProof w:val="0"/>
            <w:color w:val="0077CC"/>
            <w:position w:val="0"/>
            <w:sz w:val="20"/>
            <w:u w:val="single"/>
            <w:shd w:val="clear" w:color="auto" w:fill="FFFFFF"/>
            <w:vertAlign w:val="baseline"/>
          </w:rPr>
          <w:t>http://www.ipo.gov.uk/tmcase/Results/1/UK00003028561</w:t>
        </w:r>
      </w:hyperlink>
      <w:r>
        <w:rPr>
          <w:rFonts w:ascii="arial" w:eastAsia="arial" w:hAnsi="arial" w:cs="arial"/>
          <w:b w:val="0"/>
          <w:i w:val="0"/>
          <w:strike w:val="0"/>
          <w:noProof w:val="0"/>
          <w:color w:val="000000"/>
          <w:position w:val="0"/>
          <w:sz w:val="20"/>
          <w:u w:val="none"/>
          <w:vertAlign w:val="baseline"/>
        </w:rPr>
        <w:t xml:space="preserve"> For any query with respect to this article or any other content requirement, please contact Editor at </w:t>
      </w:r>
      <w:hyperlink r:id="rId140" w:history="1">
        <w:r>
          <w:rPr>
            <w:rFonts w:ascii="arial" w:eastAsia="arial" w:hAnsi="arial" w:cs="arial"/>
            <w:b w:val="0"/>
            <w:i/>
            <w:strike w:val="0"/>
            <w:noProof w:val="0"/>
            <w:color w:val="0077CC"/>
            <w:position w:val="0"/>
            <w:sz w:val="20"/>
            <w:u w:val="single"/>
            <w:shd w:val="clear" w:color="auto" w:fill="FFFFFF"/>
            <w:vertAlign w:val="baseline"/>
          </w:rPr>
          <w:t>htsyndication@hindustantimes.com</w:t>
        </w:r>
      </w:hyperlink>
    </w:p>
    <w:p>
      <w:pPr>
        <w:pStyle w:val="Normal2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10, 2014</w:t>
      </w:r>
    </w:p>
    <w:p>
      <w:pPr>
        <w:pStyle w:val="Normal23"/>
      </w:pPr>
    </w:p>
    <w:p>
      <w:pPr>
        <w:pStyle w:val="Normal23"/>
        <w:ind w:left="200"/>
        <w:sectPr>
          <w:type w:val="continuous"/>
          <w:pgMar w:top="840" w:right="1000" w:bottom="840" w:left="1000" w:header="400" w:footer="400"/>
          <w:pgNumType w:fmt="decimal"/>
          <w:cols w:space="720"/>
        </w:sectPr>
      </w:pPr>
      <w:r>
        <w:br/>
      </w:r>
      <w:r>
        <w:pict>
          <v:line id="_x0000_s1102" style="position:absolute;z-index:251704320" from="0,10pt" to="512pt,10pt" strokecolor="black" strokeweight="1pt">
            <v:stroke linestyle="single"/>
          </v:line>
        </w:pict>
      </w:r>
      <w:r>
        <w:rPr>
          <w:rFonts w:ascii="arial" w:eastAsia="arial" w:hAnsi="arial" w:cs="arial"/>
          <w:b/>
          <w:color w:val="767676"/>
          <w:sz w:val="16"/>
        </w:rPr>
        <w:t>End of Document</w:t>
      </w:r>
    </w:p>
    <w:p>
      <w:pPr>
        <w:pStyle w:val="Normal24"/>
        <w:sectPr>
          <w:headerReference w:type="even" r:id="rId298"/>
          <w:headerReference w:type="default" r:id="rId299"/>
          <w:footerReference w:type="even" r:id="rId300"/>
          <w:footerReference w:type="default" r:id="rId301"/>
          <w:headerReference w:type="first" r:id="rId302"/>
          <w:footerReference w:type="first" r:id="rId303"/>
          <w:type w:val="nextPage"/>
          <w:pgSz w:w="12240" w:h="15840"/>
          <w:pgMar w:top="840" w:right="1000" w:bottom="840" w:left="1000" w:header="400" w:footer="400"/>
          <w:pgNumType w:fmt="decimal"/>
          <w:cols w:space="720"/>
          <w:titlePg/>
        </w:sectPr>
      </w:pPr>
    </w:p>
    <w:p>
      <w:pPr>
        <w:pStyle w:val="Normal24"/>
      </w:pPr>
    </w:p>
    <w:p>
      <w:pPr>
        <w:pStyle w:val="Normal24"/>
      </w:pPr>
      <w:r>
        <w:pict>
          <v:shape id="_x0000_i1103" type="#_x0000_t75" alt="LexisNexis®" style="width:147.75pt;height:30pt">
            <v:imagedata r:id="rId4" o:title=""/>
          </v:shape>
        </w:pict>
      </w:r>
      <w:r>
        <w:cr/>
      </w:r>
    </w:p>
    <w:p>
      <w:pPr>
        <w:pStyle w:val="Heading122"/>
        <w:keepNext w:val="0"/>
        <w:spacing w:after="200" w:line="340" w:lineRule="atLeast"/>
        <w:ind w:left="0" w:right="0" w:firstLine="0"/>
        <w:jc w:val="center"/>
      </w:pPr>
      <w:hyperlink r:id="rId304" w:history="1">
        <w:r>
          <w:rPr>
            <w:rFonts w:ascii="arial" w:eastAsia="arial" w:hAnsi="arial" w:cs="arial"/>
            <w:b/>
            <w:i/>
            <w:strike w:val="0"/>
            <w:color w:val="0077CC"/>
            <w:sz w:val="28"/>
            <w:u w:val="single"/>
            <w:shd w:val="clear" w:color="auto" w:fill="FFFFFF"/>
            <w:vertAlign w:val="baseline"/>
          </w:rPr>
          <w:t>Chinese consumers are fond of pork; As the appetite for pork is growing the industry has to adapt to a rising production level</w:t>
        </w:r>
      </w:hyperlink>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Fleischwirtschaft International</w:t>
      </w:r>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26, 2014</w:t>
      </w:r>
    </w:p>
    <w:p>
      <w:pPr>
        <w:pStyle w:val="Normal24"/>
        <w:keepNext w:val="0"/>
        <w:spacing w:after="0" w:line="240" w:lineRule="atLeast"/>
        <w:ind w:right="0"/>
        <w:jc w:val="both"/>
      </w:pPr>
      <w:bookmarkStart w:id="46" w:name="Bookmark_24"/>
      <w:bookmarkEnd w:id="46"/>
    </w:p>
    <w:p>
      <w:pPr>
        <w:pStyle w:val="Normal2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Deutscher Fachverlag GmbH All Rights Reserved</w:t>
      </w:r>
    </w:p>
    <w:p>
      <w:pPr>
        <w:pStyle w:val="Normal24"/>
        <w:keepNext w:val="0"/>
        <w:spacing w:before="120" w:after="0" w:line="220" w:lineRule="atLeast"/>
        <w:ind w:left="0" w:right="0" w:firstLine="0"/>
        <w:jc w:val="left"/>
      </w:pPr>
      <w:r>
        <w:br/>
      </w:r>
      <w:r>
        <w:pict>
          <v:shape id="_x0000_i1104" type="#_x0000_t75" style="width:128.98pt;height:53.99pt">
            <v:imagedata r:id="rId305" o:title=""/>
          </v:shape>
        </w:pict>
      </w:r>
    </w:p>
    <w:p>
      <w:pPr>
        <w:pStyle w:val="Normal2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FOREIGN COUNTRIES; Pg. 34;; No. 3</w:t>
      </w:r>
    </w:p>
    <w:p>
      <w:pPr>
        <w:pStyle w:val="Normal2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2638 words</w:t>
      </w:r>
    </w:p>
    <w:p>
      <w:pPr>
        <w:pStyle w:val="Normal24"/>
        <w:keepNext/>
        <w:spacing w:before="240" w:after="0" w:line="340" w:lineRule="atLeast"/>
        <w:ind w:left="0" w:right="0" w:firstLine="0"/>
        <w:jc w:val="left"/>
      </w:pPr>
      <w:bookmarkStart w:id="47" w:name="Body_22"/>
      <w:bookmarkEnd w:id="47"/>
      <w:r>
        <w:rPr>
          <w:rFonts w:ascii="arial" w:eastAsia="arial" w:hAnsi="arial" w:cs="arial"/>
          <w:b/>
          <w:i w:val="0"/>
          <w:strike w:val="0"/>
          <w:noProof w:val="0"/>
          <w:color w:val="000000"/>
          <w:position w:val="0"/>
          <w:sz w:val="28"/>
          <w:u w:val="none"/>
          <w:vertAlign w:val="baseline"/>
        </w:rPr>
        <w:t>Body</w:t>
      </w:r>
    </w:p>
    <w:p>
      <w:pPr>
        <w:pStyle w:val="Normal24"/>
        <w:spacing w:line="60" w:lineRule="exact"/>
      </w:pPr>
      <w:r>
        <w:pict>
          <v:line id="_x0000_s1105" style="position:absolute;z-index:251705344" from="0,2pt" to="512pt,2pt" strokecolor="#009ddb" strokeweight="2pt">
            <v:stroke linestyle="single"/>
            <w10:wrap type="topAndBottom"/>
          </v:line>
        </w:pict>
      </w:r>
    </w:p>
    <w:p>
      <w:pPr>
        <w:pStyle w:val="Normal24"/>
      </w:pPr>
    </w:p>
    <w:p>
      <w:pPr>
        <w:pStyle w:val="Normal2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Friedrich-Wilhelm Busse  Considering all  pork produced in the world, China has the largest  production. The consumption of pork and poultry meat is  continually increasing. The People's Republic of China  is a member of the international organizations WTO, FDA,  FAO and OIE and produces products according to their  requirements with the labels "Biosecurity" and  "Save Pork".</w:t>
      </w:r>
    </w:p>
    <w:p>
      <w:pPr>
        <w:pStyle w:val="Normal2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FDA information, pig production in the world has more than doubled within the last 25 years. In 2006, Germany ranked third in pig production after the People's Republic of China and the USA. In 2012, the production of pork in China increased to more than 55mill. t. In autumn 2008, China joined the WTO in order to be able to produce meat and other food products safely with a high quality based on WTO standards. For several years, China has been a member of globally operating organizations including the FDA (Food and Drug Administration), FAO and OIE (World Organization for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Health).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Pork consumption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consumers in China are very fond of pork and poultry meat. For some years now, Germany has been exporting pig by-products (ears, trotters, tails) at a price of 6-8Euro per kg to China. For the Chinese, by-products (Fig. 2) from pigs and poultry are delicatessen products that are highly appreciated foods. Farmers grow </w:t>
      </w:r>
      <w:r>
        <w:rPr>
          <w:rFonts w:ascii="arial" w:eastAsia="arial" w:hAnsi="arial" w:cs="arial"/>
          <w:b/>
          <w:i/>
          <w:strike w:val="0"/>
          <w:noProof w:val="0"/>
          <w:color w:val="000000"/>
          <w:position w:val="0"/>
          <w:sz w:val="20"/>
          <w:u w:val="single"/>
          <w:vertAlign w:val="baseline"/>
        </w:rPr>
        <w:t>feeder</w:t>
      </w:r>
      <w:r>
        <w:rPr>
          <w:rFonts w:ascii="arial" w:eastAsia="arial" w:hAnsi="arial" w:cs="arial"/>
          <w:b w:val="0"/>
          <w:i w:val="0"/>
          <w:strike w:val="0"/>
          <w:noProof w:val="0"/>
          <w:color w:val="000000"/>
          <w:position w:val="0"/>
          <w:sz w:val="20"/>
          <w:u w:val="none"/>
          <w:vertAlign w:val="baseline"/>
        </w:rPr>
        <w:t xml:space="preserve"> pigs (LW x Duroc) with a large proportion of back fat with a thickness of more than 15mm. The consumption of pork has increased from 8.1kg in 1978 to 18.0kg in 1988 to 31.7kg in 1998 to 38.4kg in 2012. Replying to a parliamentary question to the German Bundestag of 24 August 2010 (Federal Gazette 17/2800), it was stated that in 2009 Germany had exported 7600t of meat to China. For 2011, an average price of 34Yuan per kg of pork (~8.50Yuan=1.00Euro) was determined in October for 50 cities (National Bureau of Statistics of China). Estimates for the year 2008 stated a price of 19.6Yuan per kg of pork.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Organisation of pig production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China, pigs are either kept in private establishments with only a few sows or in cooperatives with 1000 and 5000 sows. Most enterprises produce their own gilts for the production of piglets and subsequent </w:t>
      </w:r>
      <w:r>
        <w:rPr>
          <w:rFonts w:ascii="arial" w:eastAsia="arial" w:hAnsi="arial" w:cs="arial"/>
          <w:b/>
          <w:i/>
          <w:strike w:val="0"/>
          <w:noProof w:val="0"/>
          <w:color w:val="000000"/>
          <w:position w:val="0"/>
          <w:sz w:val="20"/>
          <w:u w:val="single"/>
          <w:vertAlign w:val="baseline"/>
        </w:rPr>
        <w:t>feeder</w:t>
      </w:r>
      <w:r>
        <w:rPr>
          <w:rFonts w:ascii="arial" w:eastAsia="arial" w:hAnsi="arial" w:cs="arial"/>
          <w:b w:val="0"/>
          <w:i w:val="0"/>
          <w:strike w:val="0"/>
          <w:noProof w:val="0"/>
          <w:color w:val="000000"/>
          <w:position w:val="0"/>
          <w:sz w:val="20"/>
          <w:u w:val="none"/>
          <w:vertAlign w:val="baseline"/>
        </w:rPr>
        <w:t xml:space="preserve"> pig operations. Some international breeding associations such as Pic, Topigs etc. have set up their own breeding establishments with their own genetics and with an SPF (specific pathogen free) status; they produce gilts and boars with a defined health status for piglet producers. Apart from the cross pigs of international breeding companies, numerous piglet producers use Landrace, Large White sows and Large White boars as well as predominantly using Duroc boars for the production of piglets. Sow farms keeping more than 1000 sows operate a closed system at one location to produce gilts with additionally purchased boars. Only about 1% of the farms keep their pigs at two or three sites separately for breeding, piglet production and grow-finishing. In the individual provinces, the number of pig companies is strongly influenced by the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supply that is based on the respective cultivation of grain, soy or maize. Most pigs (42.61%) are found in the region of the Yangtze River and more pigs (22.5%) are kept in northern China. 16.84% of all pigs in China are kept in the provinces in the southeast on the coast and a lower percentage of 7.46% can be found in northwest China.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regime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No automatic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systems have been used in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production so far as manpower is not a problem in China with its large rural population. In the large commercial pig farms, in general, the different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age groups are fed pellets by hand; the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comes in bags from the mills. The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mixes are produced in private mills. The energy is calculated as "digestible energy" (DE). The amino acids lysine, methionine, L-tryptophan, threonine and cystin, the vitamins B, C, A, D and E as well as the minerals iron, copper, phosphorous, potassium, zinc, selenium and iodine are supplemented. The basic source for the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are grains, in particular barley and wheat as well as ground corn and crushed soy. Complete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mixes for suckling piglets are produced as milk powder. Ready mixes for sows are available for gilts, pregnant and nursing sows. Specific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products are each provided for piglets (first, second to third and third to fifth week p.p.) and for the </w:t>
      </w:r>
      <w:r>
        <w:rPr>
          <w:rFonts w:ascii="arial" w:eastAsia="arial" w:hAnsi="arial" w:cs="arial"/>
          <w:b/>
          <w:i/>
          <w:strike w:val="0"/>
          <w:noProof w:val="0"/>
          <w:color w:val="000000"/>
          <w:position w:val="0"/>
          <w:sz w:val="20"/>
          <w:u w:val="single"/>
          <w:vertAlign w:val="baseline"/>
        </w:rPr>
        <w:t>feeder</w:t>
      </w:r>
      <w:r>
        <w:rPr>
          <w:rFonts w:ascii="arial" w:eastAsia="arial" w:hAnsi="arial" w:cs="arial"/>
          <w:b w:val="0"/>
          <w:i w:val="0"/>
          <w:strike w:val="0"/>
          <w:noProof w:val="0"/>
          <w:color w:val="000000"/>
          <w:position w:val="0"/>
          <w:sz w:val="20"/>
          <w:u w:val="none"/>
          <w:vertAlign w:val="baseline"/>
        </w:rPr>
        <w:t xml:space="preserve"> pigs (25-50 kg and 50kg to the end of the finishing which is in general at 120kg body weight).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Cleaning and disinfection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Manure is removed from the solid floors with brushes and shovels several times a day and kept in an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waste container. The area underneath the fully slatted floors in the nursery and </w:t>
      </w:r>
      <w:r>
        <w:rPr>
          <w:rFonts w:ascii="arial" w:eastAsia="arial" w:hAnsi="arial" w:cs="arial"/>
          <w:b/>
          <w:i/>
          <w:strike w:val="0"/>
          <w:noProof w:val="0"/>
          <w:color w:val="000000"/>
          <w:position w:val="0"/>
          <w:sz w:val="20"/>
          <w:u w:val="single"/>
          <w:vertAlign w:val="baseline"/>
        </w:rPr>
        <w:t>feeder</w:t>
      </w:r>
      <w:r>
        <w:rPr>
          <w:rFonts w:ascii="arial" w:eastAsia="arial" w:hAnsi="arial" w:cs="arial"/>
          <w:b w:val="0"/>
          <w:i w:val="0"/>
          <w:strike w:val="0"/>
          <w:noProof w:val="0"/>
          <w:color w:val="000000"/>
          <w:position w:val="0"/>
          <w:sz w:val="20"/>
          <w:u w:val="none"/>
          <w:vertAlign w:val="baseline"/>
        </w:rPr>
        <w:t xml:space="preserve"> pig pens is designed as a solid floor with a slight slope towards the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waste gutters. From here the liquid manure flows in open gutters into the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waste containers. The farrowing pens and the flat decks are operated according to the all-in all-out system; each room or building is completely emptied and sanitised with a high pressure cleaner and disinfectant. At many farms the pens' walls are painted with limewash before reuse.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Biosecurity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Prior to entering the farms, shoes have to be dipped into a vat filled with disinfectant, hands must be washed and clothes changed in the locker room. The wearing of the company's protective clothes is mandatory.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breeding companies with their own gilt and boar production, every visitor to the farm has to walk through a disinfection lock, which is a couple of metres long, and here a disinfectant-containing mist is sprayed onto the person. Next, clothes have to be removed in the locker room and body and hair must be washed in a shower prior to dressing into the company's protective clothes and boots. Vehicles entering the farm premises have to pass through a long trough measuring several meters filled with disinfectant solution. The breeding establishments are equipped with separate loading equipment for breeding and </w:t>
      </w:r>
      <w:r>
        <w:rPr>
          <w:rFonts w:ascii="arial" w:eastAsia="arial" w:hAnsi="arial" w:cs="arial"/>
          <w:b/>
          <w:i/>
          <w:strike w:val="0"/>
          <w:noProof w:val="0"/>
          <w:color w:val="000000"/>
          <w:position w:val="0"/>
          <w:sz w:val="20"/>
          <w:u w:val="single"/>
          <w:vertAlign w:val="baseline"/>
        </w:rPr>
        <w:t>feeder</w:t>
      </w:r>
      <w:r>
        <w:rPr>
          <w:rFonts w:ascii="arial" w:eastAsia="arial" w:hAnsi="arial" w:cs="arial"/>
          <w:b w:val="0"/>
          <w:i w:val="0"/>
          <w:strike w:val="0"/>
          <w:noProof w:val="0"/>
          <w:color w:val="000000"/>
          <w:position w:val="0"/>
          <w:sz w:val="20"/>
          <w:u w:val="none"/>
          <w:vertAlign w:val="baseline"/>
        </w:rPr>
        <w:t xml:space="preserve"> pigs. During the rearing period, gilts and boars are subjected to a performance test. The health status of the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that are up for sale is checked for specific microorganisms by using a blood test.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welfare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According to the statutes of the OIE, a veterinarian is responsible for promoting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health and welfare. This means that the veterinarian is responsible for compliance with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welfare regulations. In the People's Republic of China, there is no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welfare law for domestic and working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In June 2011, a conference on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welfare in Cheng Du, China, discussed the protection of dogs. Draft legislation defines a penalty fee of between 1000 and 5000Euro for the trading of dog meat, while the consumption of dog meat will be sanctioned with 500Euro.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Cannibalism in stables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During the tour through the stables, attention was paid among others to the issue of cannibalism that, just as in Germany, shows as ear, tail and flank bites. Numerous influences including sex, genetics, race, contact with humans, manipulable material, exploration behavior, group size,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structure, climate in the stables and design of the floors in the pig farms differ from European structures. According to studies, there are several reasons why pig farms in China are different from the ones in our country and why cannibalism is rather seldom in China (Busse, 2012). Pig tails are rarely shortened because they are a favorite dish in China.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Health program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2006, Chinese pig farms were infected by a new, highly infectious PRRS virus strain. Added to that other endemic diseases including classical swine fever (CSF), mouth-and-foot disease (MFD), pseudorabies (PR), porcine reproductive respiratory syndrome virus (PRRSV), swine influenza (SI), porcine parvovirus (PPV), porcine circovirus type 2 (PCV2), and in some provinces Japanese encephalitis (JE) may occur. Therefore the Central Government has installed a Disease Control Program. Via this reporting system, diseases are recorded at site and reported via the provinces' administration to the government in Beijing. At the same time, the government has installed a vaccination program for the most important swine diseases (Wang, 2008). Other vaccinations are carried out by the businesses depending on the bacterial situation at site. This includes the following diseases: EP, RA, GD and APP. Live vaccine produced on behalf of the government is applied for CSF and MFD. The Chinese Industry uses some PRRSV strains often isolated in China for the production of live PRRSV vaccines which are then applied to the sows in freshly infected flocks more or less successfully. In order to protect the sow population against the loss of piglets in a comprehensible manner, more and more farms have used "Ingelvac PRRS MLV Vaccine" from Boehringer Ingelheim (BI) which has been approved for use in China, and since 2011 they have been using the combination vaccine "Myco-Circoflex" for pigs. In general, the sows are vaccinated with these BI-vaccines two to three times a year. Piglets receive a vaccination in their third week. In 2008, field studies proved that the PRRSV vaccine of Boehringer Ingelheim was also effective against highly pathogen PRRS virus strains isolated in China. The BI Flex vaccine strengthens the immune system of the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and prevents the development of serious pneumonia, minimizes variance in growth and increases the daily weight gain.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At the pig farms, the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are vaccinated with nationally and internationally produced vaccines following a defined scheme for the individual production stages (gilts, boars, sows, </w:t>
      </w:r>
      <w:r>
        <w:rPr>
          <w:rFonts w:ascii="arial" w:eastAsia="arial" w:hAnsi="arial" w:cs="arial"/>
          <w:b/>
          <w:i/>
          <w:strike w:val="0"/>
          <w:noProof w:val="0"/>
          <w:color w:val="000000"/>
          <w:position w:val="0"/>
          <w:sz w:val="20"/>
          <w:u w:val="single"/>
          <w:vertAlign w:val="baseline"/>
        </w:rPr>
        <w:t>feeder</w:t>
      </w:r>
      <w:r>
        <w:rPr>
          <w:rFonts w:ascii="arial" w:eastAsia="arial" w:hAnsi="arial" w:cs="arial"/>
          <w:b w:val="0"/>
          <w:i w:val="0"/>
          <w:strike w:val="0"/>
          <w:noProof w:val="0"/>
          <w:color w:val="000000"/>
          <w:position w:val="0"/>
          <w:sz w:val="20"/>
          <w:u w:val="none"/>
          <w:vertAlign w:val="baseline"/>
        </w:rPr>
        <w:t xml:space="preserve"> pigs), for example, the ones for those used for the "Bolai Agrar Group" in the province of Jiangxi (Ho, 2008). This group comprises a pharmaceutical company, a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concentrate business for the production of pellet food for pigs, ruminants, poultry and fish as well as a pig farm located outside. Next to some carp ponds, there is a pig farm that produces pigs in a closed system from breeding and piglet production to finishing. In 2008, the farm which had approximately 750 sows and its own boar station for artificial insemination produced approximately 22 weaned piglets per sow. Some of the gilts were sold for breeding; the pigs were grown and finished for the market in Hong Kong in approximately 7000 livestock places. At the time of the visit in May 2008, additional stable buildings for 1000 sows and 10000 fattening places had almost been completed. Apart from the water supply with nipple drinkers and brick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troughs for pellets, no other technical equipment such as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systems or fans were integrated into the open pens.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Production control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addition to the serological blood controls for the detection of pathogens, the companies are increasingly collecting production data that should assist them in increasing their productivity. For that, the number of live and stillborn piglets, the number of losses in the farrowing pens and the flat decks are recorded. The reproductive performance after natural mating and artificial insemination as well as the number of non-productive sow days are recorded and evaluated with computer programs. In the farm visited, the number of weaned pigs per sow and year was between 18 and 24 (rare) piglets. The reproductive performance was between 10 and 30%.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According to the studies and surveys, the reasons for the different performance levels of the farms are: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Breeds: LW, Landrace, Duroc. Up until now there have only been isolated businesses with hybrids of PIC, Topigs or other populations.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Management, hygiene, keeping all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at one location, artificial insemination with deviating semen quality and imprecise estrus control.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Health problems which are rarely clarified with laboratory tests, as is the international standard.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Non-targeted treatments with e.g. antibiotics without a previous resistance test.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Insufficient intensity of vaccination against different pathogens and not-targeted use of vaccines without serological control.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Imprecise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regimes without check weighing.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Problems with mycotoxins in grain and corn.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Insufficient recording and assessment of fattening data.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Costs for medication in swine production.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average total costs for medicinal products in commercial swine operations are 3-5Euro for each pig (Liu, 2008); this corresponds to 2.5% of the </w:t>
      </w:r>
      <w:r>
        <w:rPr>
          <w:rFonts w:ascii="arial" w:eastAsia="arial" w:hAnsi="arial" w:cs="arial"/>
          <w:b/>
          <w:i/>
          <w:strike w:val="0"/>
          <w:noProof w:val="0"/>
          <w:color w:val="000000"/>
          <w:position w:val="0"/>
          <w:sz w:val="20"/>
          <w:u w:val="single"/>
          <w:vertAlign w:val="baseline"/>
        </w:rPr>
        <w:t>feeder</w:t>
      </w:r>
      <w:r>
        <w:rPr>
          <w:rFonts w:ascii="arial" w:eastAsia="arial" w:hAnsi="arial" w:cs="arial"/>
          <w:b w:val="0"/>
          <w:i w:val="0"/>
          <w:strike w:val="0"/>
          <w:noProof w:val="0"/>
          <w:color w:val="000000"/>
          <w:position w:val="0"/>
          <w:sz w:val="20"/>
          <w:u w:val="none"/>
          <w:vertAlign w:val="baseline"/>
        </w:rPr>
        <w:t xml:space="preserve"> pig costs. 1-1.25Euro of these costs are for antibiotics (corresponding to 33-40% of the costs for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0.70-1.3Euro for vaccines (30% of the costs for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0.20-0.30Euro for disinfection (10% of the costs for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0.60-1Euro for prophylaxis (20-25% of the costs for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and 0.20-0.30Euro for parasite treatments (5-6% of the costs for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Swine production costs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Since the large enterprises produce their gilts themselves, the initial costs in China are about two thirds below those in Germany. The costs for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(grain and soy) have risen over the last few years by more than 30%. Due to the expansion of swine production, soy is being imported from the American continent. Market prices for fattening piglets in 2008 were between 25 and 35Euro and for gilts between 40 and 60Euro per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Market prices for pigs with a body weight of 120kg were between 180 and 200Euro per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(Wang, 2008). In 2012, the sales price for </w:t>
      </w:r>
      <w:r>
        <w:rPr>
          <w:rFonts w:ascii="arial" w:eastAsia="arial" w:hAnsi="arial" w:cs="arial"/>
          <w:b/>
          <w:i/>
          <w:strike w:val="0"/>
          <w:noProof w:val="0"/>
          <w:color w:val="000000"/>
          <w:position w:val="0"/>
          <w:sz w:val="20"/>
          <w:u w:val="single"/>
          <w:vertAlign w:val="baseline"/>
        </w:rPr>
        <w:t>feeder</w:t>
      </w:r>
      <w:r>
        <w:rPr>
          <w:rFonts w:ascii="arial" w:eastAsia="arial" w:hAnsi="arial" w:cs="arial"/>
          <w:b w:val="0"/>
          <w:i w:val="0"/>
          <w:strike w:val="0"/>
          <w:noProof w:val="0"/>
          <w:color w:val="000000"/>
          <w:position w:val="0"/>
          <w:sz w:val="20"/>
          <w:u w:val="none"/>
          <w:vertAlign w:val="baseline"/>
        </w:rPr>
        <w:t xml:space="preserve"> pigs was between 18.80 and 26.97Yuan per kg weight.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Within the governmental "Food Safety" program, the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is analysed for Hg, Pb, As, Cd, Cr, lindane and DDT in laboratories. Due to the illegal use of performing-enhancing clenbuterol in porcine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that increases the proportion of lean meat, the government has equipped laboratories such as the one in the Jiangsu Academy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Science in Nanjing, in the province of Jiangsu, with proper instruments for detecting this substance.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At the slaughterhouse, the pigs are checked for residues of the following substances according to a pre-set test scheme: antibiotics, sulfonamides, clenbuterol, diazepam, chlorpromazine.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service for businesses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Drugs are sold to the farmers by so called local distributors, who act on behalf of the pharmaceutical companies.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Health" can be studied at approximately 100 technical colleges in China where the students are trained to become so called "vets". In cooperation with the workers at the farm, vets provide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services including advice, diagnosis, the taking of blood samples and vaccinations. Veterinarians also work in administration, at official authorities, in the industry, at universities and sporadically in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practices for pets. Practicing veterinarians for large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as known in Germany, are not found in China because their responsibilities in terms of treatment and advice are provided by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engineers.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References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Busse, F.W. (2012 Amtstierärztlicher Dienst, 1, 33ff. - 2. Deutscher Bundestag, 17. Wahlperiode, Kleine Anfrage Drucksache 17/2800, Antwort Drucksache 17/2732, - 3. Ho, H. (2008) persönliche Mitteilung. - 4. Liu, J. (2008): persönliche Mitteilung - 5. Wang, D. (2009): pers. Mitteilung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Dr. Friedrich-Wilhlem Busse studied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xml:space="preserve"> at the University of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xml:space="preserve"> Hanover, Germany. Amongst others, he worked as a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for the federal state of Rhineland-Palatinate and in the official health service in Lower Saxony. He is a senior expert for the SES (Senior Expert Service) in Bonn.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Author's address </w:t>
      </w:r>
    </w:p>
    <w:p>
      <w:pPr>
        <w:pStyle w:val="Normal2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Dr. </w:t>
      </w:r>
      <w:r>
        <w:rPr>
          <w:rFonts w:ascii="arial" w:eastAsia="arial" w:hAnsi="arial" w:cs="arial"/>
          <w:b/>
          <w:i/>
          <w:strike w:val="0"/>
          <w:noProof w:val="0"/>
          <w:color w:val="000000"/>
          <w:position w:val="0"/>
          <w:sz w:val="20"/>
          <w:u w:val="single"/>
          <w:vertAlign w:val="baseline"/>
        </w:rPr>
        <w:t>med</w:t>
      </w:r>
      <w:r>
        <w:rPr>
          <w:rFonts w:ascii="arial" w:eastAsia="arial" w:hAnsi="arial" w:cs="arial"/>
          <w:b w:val="0"/>
          <w:i w:val="0"/>
          <w:strike w:val="0"/>
          <w:noProof w:val="0"/>
          <w:color w:val="000000"/>
          <w:position w:val="0"/>
          <w:sz w:val="20"/>
          <w:u w:val="none"/>
          <w:vertAlign w:val="baseline"/>
        </w:rPr>
        <w:t xml:space="preserve">. vet. Friedrich-Wilhelm Busse,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specializing in pigs,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nutrition and dietetics, Gustav Stresemannstraße 18, 49082 Osnabrück, Germany, </w:t>
      </w:r>
      <w:hyperlink r:id="rId306" w:history="1">
        <w:r>
          <w:rPr>
            <w:rFonts w:ascii="arial" w:eastAsia="arial" w:hAnsi="arial" w:cs="arial"/>
            <w:b w:val="0"/>
            <w:i/>
            <w:strike w:val="0"/>
            <w:noProof w:val="0"/>
            <w:color w:val="0077CC"/>
            <w:position w:val="0"/>
            <w:sz w:val="20"/>
            <w:u w:val="single"/>
            <w:shd w:val="clear" w:color="auto" w:fill="FFFFFF"/>
            <w:vertAlign w:val="baseline"/>
          </w:rPr>
          <w:t>lirebusse@aol.com</w:t>
        </w:r>
      </w:hyperlink>
    </w:p>
    <w:p>
      <w:pPr>
        <w:pStyle w:val="Normal24"/>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24"/>
        <w:spacing w:line="60" w:lineRule="exact"/>
      </w:pPr>
      <w:r>
        <w:pict>
          <v:line id="_x0000_s1106" style="position:absolute;z-index:251706368" from="0,2pt" to="512pt,2pt" strokecolor="#009ddb" strokeweight="2pt">
            <v:stroke linestyle="single"/>
            <w10:wrap type="topAndBottom"/>
          </v:line>
        </w:pict>
      </w:r>
    </w:p>
    <w:p>
      <w:pPr>
        <w:pStyle w:val="Normal24"/>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 1: Farrowing pen with  piglet crates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 2: Stew with by-products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 3: Test station with Duroc boars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 4: Dried meat products in the supermarket</w:t>
      </w:r>
    </w:p>
    <w:p>
      <w:pPr>
        <w:pStyle w:val="Normal2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23, 2014</w:t>
      </w:r>
    </w:p>
    <w:p>
      <w:pPr>
        <w:pStyle w:val="Normal24"/>
      </w:pPr>
    </w:p>
    <w:p>
      <w:pPr>
        <w:pStyle w:val="Normal24"/>
        <w:ind w:left="200"/>
        <w:sectPr>
          <w:type w:val="continuous"/>
          <w:pgMar w:top="840" w:right="1000" w:bottom="840" w:left="1000" w:header="400" w:footer="400"/>
          <w:pgNumType w:fmt="decimal"/>
          <w:cols w:space="720"/>
        </w:sectPr>
      </w:pPr>
      <w:r>
        <w:br/>
      </w:r>
      <w:r>
        <w:pict>
          <v:line id="_x0000_s1107" style="position:absolute;z-index:251707392" from="0,10pt" to="512pt,10pt" strokecolor="black" strokeweight="1pt">
            <v:stroke linestyle="single"/>
          </v:line>
        </w:pict>
      </w:r>
      <w:r>
        <w:rPr>
          <w:rFonts w:ascii="arial" w:eastAsia="arial" w:hAnsi="arial" w:cs="arial"/>
          <w:b/>
          <w:color w:val="767676"/>
          <w:sz w:val="16"/>
        </w:rPr>
        <w:t>End of Document</w:t>
      </w:r>
    </w:p>
    <w:p>
      <w:pPr>
        <w:pStyle w:val="Normal25"/>
        <w:sectPr>
          <w:headerReference w:type="even" r:id="rId307"/>
          <w:headerReference w:type="default" r:id="rId308"/>
          <w:footerReference w:type="even" r:id="rId309"/>
          <w:footerReference w:type="default" r:id="rId310"/>
          <w:headerReference w:type="first" r:id="rId311"/>
          <w:footerReference w:type="first" r:id="rId312"/>
          <w:type w:val="nextPage"/>
          <w:pgSz w:w="12240" w:h="15840"/>
          <w:pgMar w:top="840" w:right="1000" w:bottom="840" w:left="1000" w:header="400" w:footer="400"/>
          <w:pgNumType w:fmt="decimal"/>
          <w:cols w:space="720"/>
          <w:titlePg/>
        </w:sectPr>
      </w:pPr>
    </w:p>
    <w:p>
      <w:pPr>
        <w:pStyle w:val="Normal25"/>
      </w:pPr>
    </w:p>
    <w:p>
      <w:pPr>
        <w:pStyle w:val="Normal25"/>
      </w:pPr>
      <w:r>
        <w:pict>
          <v:shape id="_x0000_i1108" type="#_x0000_t75" alt="LexisNexis®" style="width:147.75pt;height:30pt">
            <v:imagedata r:id="rId4" o:title=""/>
          </v:shape>
        </w:pict>
      </w:r>
      <w:r>
        <w:cr/>
      </w:r>
    </w:p>
    <w:p>
      <w:pPr>
        <w:pStyle w:val="Heading123"/>
        <w:keepNext w:val="0"/>
        <w:spacing w:after="200" w:line="340" w:lineRule="atLeast"/>
        <w:ind w:left="0" w:right="0" w:firstLine="0"/>
        <w:jc w:val="center"/>
      </w:pPr>
      <w:hyperlink r:id="rId313" w:history="1">
        <w:r>
          <w:rPr>
            <w:rFonts w:ascii="arial" w:eastAsia="arial" w:hAnsi="arial" w:cs="arial"/>
            <w:b/>
            <w:i/>
            <w:strike w:val="0"/>
            <w:color w:val="0077CC"/>
            <w:sz w:val="28"/>
            <w:u w:val="single"/>
            <w:shd w:val="clear" w:color="auto" w:fill="FFFFFF"/>
            <w:vertAlign w:val="baseline"/>
          </w:rPr>
          <w:t>Unicorn AIM VCT plc Annual Financial Report -4-</w:t>
        </w:r>
      </w:hyperlink>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London Stock Exchange Aggregated Regulatory News Service (ARNS)</w:t>
      </w:r>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3, 2013 Tuesday 7:00 AM GMT</w:t>
      </w:r>
    </w:p>
    <w:p>
      <w:pPr>
        <w:pStyle w:val="Normal25"/>
        <w:keepNext w:val="0"/>
        <w:spacing w:after="0" w:line="240" w:lineRule="atLeast"/>
        <w:ind w:right="0"/>
        <w:jc w:val="both"/>
      </w:pPr>
      <w:bookmarkStart w:id="48" w:name="Bookmark_25"/>
      <w:bookmarkEnd w:id="48"/>
    </w:p>
    <w:p>
      <w:pPr>
        <w:pStyle w:val="Normal2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2013 London Stock Exchange All Rights Reserved</w:t>
      </w:r>
    </w:p>
    <w:p>
      <w:pPr>
        <w:pStyle w:val="Normal25"/>
        <w:keepNext w:val="0"/>
        <w:spacing w:before="120" w:after="0" w:line="220" w:lineRule="atLeast"/>
        <w:ind w:left="0" w:right="0" w:firstLine="0"/>
        <w:jc w:val="left"/>
      </w:pPr>
      <w:r>
        <w:br/>
      </w:r>
      <w:r>
        <w:pict>
          <v:shape id="_x0000_i1109" type="#_x0000_t75" style="width:184.5pt;height:45pt">
            <v:imagedata r:id="rId314" o:title=""/>
          </v:shape>
        </w:pict>
      </w:r>
    </w:p>
    <w:p>
      <w:pPr>
        <w:pStyle w:val="Normal2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1660 words</w:t>
      </w:r>
    </w:p>
    <w:p>
      <w:pPr>
        <w:pStyle w:val="Normal25"/>
        <w:keepNext/>
        <w:spacing w:before="240" w:after="0" w:line="340" w:lineRule="atLeast"/>
        <w:ind w:left="0" w:right="0" w:firstLine="0"/>
        <w:jc w:val="left"/>
      </w:pPr>
      <w:bookmarkStart w:id="49" w:name="Body_23"/>
      <w:bookmarkEnd w:id="49"/>
      <w:r>
        <w:rPr>
          <w:rFonts w:ascii="arial" w:eastAsia="arial" w:hAnsi="arial" w:cs="arial"/>
          <w:b/>
          <w:i w:val="0"/>
          <w:strike w:val="0"/>
          <w:noProof w:val="0"/>
          <w:color w:val="000000"/>
          <w:position w:val="0"/>
          <w:sz w:val="28"/>
          <w:u w:val="none"/>
          <w:vertAlign w:val="baseline"/>
        </w:rPr>
        <w:t>Body</w:t>
      </w:r>
    </w:p>
    <w:p>
      <w:pPr>
        <w:pStyle w:val="Normal25"/>
        <w:spacing w:line="60" w:lineRule="exact"/>
      </w:pPr>
      <w:r>
        <w:pict>
          <v:line id="_x0000_s1110" style="position:absolute;z-index:251708416" from="0,2pt" to="512pt,2pt" strokecolor="#009ddb" strokeweight="2pt">
            <v:stroke linestyle="single"/>
            <w10:wrap type="topAndBottom"/>
          </v:line>
        </w:pict>
      </w:r>
    </w:p>
    <w:p>
      <w:pPr>
        <w:pStyle w:val="Normal25"/>
      </w:pP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illustrate this, the annualised share price volatility of Unicorn AIM VCT in</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three year period to 30 September 2013 was 13.8%, while the volatility of</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FTSE 100 Index over the same period was 15.2% (Source: Financial Express).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AIM remains a vibrant and evolving market. Following a long and</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protracted period of underperformance there are now clear signs of renewed</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investor interest at the smaller end of the UK equity market.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particularly pleasing to note that companies are once again</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choosing to list on AIM. The number of companies successfully listing on AIM</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has risen significantly over the past twelve months. The fact that many of</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these companies have subsequently performed strongly, and seen their share</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prices rise as a result, should continue to help rebuild investor confidence</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AIM.</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Performance Review</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financial year ended 30 September 2013, was one of consistent</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 solid progress for Unicorn's AIM focused VCT. The reported Net Asset Value</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(NAV) of the Company rose in eleven out of the twelve months under review</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(after taking into account the dividend paid to shareholders in February</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2013). Encouragingly, the growth in net assets accelerated in the final</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quarter of the period and the NAV closed the year at a high point of 129.8</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pence per share. This steady progress is, to a large extent, a consequence of</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careful and conservative portfolio construction. The investment portfolio is</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diversified both by number of holdings and by sector exposure. At the</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financial year end, the Company held shares in 39 quoted, active VCT</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qualifying companies together with 14 non-qualifying investments. These</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investments spanned a total of 14 different sectors. Although diverse by</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business activity, the common theme linking the majority of our investee</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companies is that they are established, profitable and cash generative</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businesses selling specialist products and services into predominantly growing</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markets. As a result, the portfolio has performed solidly in spite of the</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extremely tough trading conditions experienced since the financial crisis</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began in 2008, which in turn has meant that the Company has been able to</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maintain a consistent, attractive level of dividend payments to shareholders</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each year.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recent return of economic growth is potentially a turning point</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the prospects for capital growth from AIM focused VCTs. It is pleasing to</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see that, as evidence of UK economic stability and recovery has grown over the</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past year, investor sentiment has strengthened. This more benign environment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has noticeably started to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through into improvements in the financial,</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operational and share price performance of many of our investee companies.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Stock specific risk has again been managed closely throughout the</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period under review. Capital profits (proceeds less original cost) in excess</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of GBP1.8m have been realised during the year through a series of part-disposals</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of continuing portfolio companies.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stock specific risk that arises as a consequence of having made</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particularly successful investments is managed by a practice of not allowing</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 individual investment to account for more than 15% of total assets at any</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time.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primary example is Abcam, the single largest holding by value</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within the portfolio, which has continued to perform well with its share price</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rising by a further 26% in the past 12 months. In order to manage the risk</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exposure arising from this highly successful investment, we have made a series</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of share sales in the secondary market. A total of GBP1.3m in capital profits</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was realised from the sale of Abcam shares during the period. The value of the</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retained holding in Abcam at the end of the period under review amounted to</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12.1% of total assets.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consequence of this approach is that stock specific risk has</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been reduced, capital reserves have been topped up and, perhaps most</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important, we remain in a position to 'run the winners' in the portfolio by</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maintaining meaningful core holdings over the longer term. It is our belief</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that this method of managing risk is beneficial for all shareholders since it</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strikes an appropriate balance between risk and reward - the `upside'</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potential from continued investment remains meaningful while the potential</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damage to overall net asset value, should an unforeseen stock specific problem</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arise, remains limited. In our view, this balance is especially important when</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managing a portfolio of relatively early stage investments.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larger individual holdings have also been subject to prudent</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profit-taking as appropriate.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review of the main positive and negative contributors to</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performance in the portfolio follows:-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Qualifying investments (bracketed figures represent the share price movement</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for the year under review on a mid price basis where quoted):-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Abcam (+26%) is a global leader in the </w:t>
      </w:r>
      <w:r>
        <w:rPr>
          <w:rFonts w:ascii="arial" w:eastAsia="arial" w:hAnsi="arial" w:cs="arial"/>
          <w:b/>
          <w:i/>
          <w:strike w:val="0"/>
          <w:noProof w:val="0"/>
          <w:color w:val="000000"/>
          <w:position w:val="0"/>
          <w:sz w:val="20"/>
          <w:u w:val="single"/>
          <w:vertAlign w:val="baseline"/>
        </w:rPr>
        <w:t>manufacture</w:t>
      </w:r>
      <w:r>
        <w:rPr>
          <w:rFonts w:ascii="arial" w:eastAsia="arial" w:hAnsi="arial" w:cs="arial"/>
          <w:b w:val="0"/>
          <w:i w:val="0"/>
          <w:strike w:val="0"/>
          <w:noProof w:val="0"/>
          <w:color w:val="000000"/>
          <w:position w:val="0"/>
          <w:sz w:val="20"/>
          <w:u w:val="none"/>
          <w:vertAlign w:val="baseline"/>
        </w:rPr>
        <w:t xml:space="preserve"> and supply of</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therapeutic antibodies and protein research tools to the worldwide life</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sciences research market. Despite pressures on research funding, Abcam</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continues to make excellent progress, reporting significant increases in</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sales, profits and dividends in its financial year to 30 June 2013. This</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period was transformational for Abcam and included a first full year of profit</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contribution from the acquisitions of Epitomics and Ascent Scientific. Abcam</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remains committed to its goal of becoming the world's leading supplier of life</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science research tools.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Accumuli (+39%) is a provider of advanced IT security services.</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Having acquired a number of businesses in the recent past, the management team</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at Accumuli is now focusing investment on expanding the range of services</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offered while simultaneously growing the sales and marketing resource. In</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addition, the recent acquisition of Signify Solutions is reported to have been</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successfully integrated, giving Accumuli an expanded customer base, while</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adding further strong technical skills and product offerings together with</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improved revenue visibility. Accumuli remains a highly cash generative</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business and declared a maiden dividend in its financial results for the</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period ended 31 March 2013.</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Animalcare (+35%) is a leading supplier of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medicines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focused on three main product groups: licensed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medicines</w:t>
      </w:r>
      <w:r>
        <w:rPr>
          <w:rFonts w:ascii="arial" w:eastAsia="arial" w:hAnsi="arial" w:cs="arial"/>
          <w:b w:val="0"/>
          <w:i w:val="0"/>
          <w:strike w:val="0"/>
          <w:noProof w:val="0"/>
          <w:color w:val="000000"/>
          <w:position w:val="0"/>
          <w:sz w:val="20"/>
          <w:u w:val="none"/>
          <w:vertAlign w:val="baseline"/>
        </w:rPr>
        <w:t>, companion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identification and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welfare products. Following a difficult</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period, the business has returned to growth and current trends in trading</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appear encouraging. Animalcare successfully launched three new products in its</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financial year ended 30 June 2013 and also completed a move to a new</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manufacturing</w:t>
      </w:r>
      <w:r>
        <w:rPr>
          <w:rFonts w:ascii="arial" w:eastAsia="arial" w:hAnsi="arial" w:cs="arial"/>
          <w:b w:val="0"/>
          <w:i w:val="0"/>
          <w:strike w:val="0"/>
          <w:noProof w:val="0"/>
          <w:color w:val="000000"/>
          <w:position w:val="0"/>
          <w:sz w:val="20"/>
          <w:u w:val="none"/>
          <w:vertAlign w:val="baseline"/>
        </w:rPr>
        <w:t xml:space="preserve"> facility, which provides increased capacity. Revenue increased</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by 11.6% to GBP12.1m during this period, while strong cash generation led to</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growth of 17.8% in the total dividend for the year.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Anpario (+91%) is an international supplier of natural, high</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performance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additives to enhance health, growth and sustainability in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aquaculture. In the past twelve months the management team has</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introduced a number of key operational initiatives to support the strategy of</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achieving growth in both the product range and geographic reach of the</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business. These initiatives include the formation of a wholly owned Chinese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subsidiary, the re-structuring of the UK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Division and the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acquisition of Meriden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Health in 2012.</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Avingtrans (+56%) designs, </w:t>
      </w:r>
      <w:r>
        <w:rPr>
          <w:rFonts w:ascii="arial" w:eastAsia="arial" w:hAnsi="arial" w:cs="arial"/>
          <w:b/>
          <w:i/>
          <w:strike w:val="0"/>
          <w:noProof w:val="0"/>
          <w:color w:val="000000"/>
          <w:position w:val="0"/>
          <w:sz w:val="20"/>
          <w:u w:val="single"/>
          <w:vertAlign w:val="baseline"/>
        </w:rPr>
        <w:t>manufactures</w:t>
      </w:r>
      <w:r>
        <w:rPr>
          <w:rFonts w:ascii="arial" w:eastAsia="arial" w:hAnsi="arial" w:cs="arial"/>
          <w:b w:val="0"/>
          <w:i w:val="0"/>
          <w:strike w:val="0"/>
          <w:noProof w:val="0"/>
          <w:color w:val="000000"/>
          <w:position w:val="0"/>
          <w:sz w:val="20"/>
          <w:u w:val="none"/>
          <w:vertAlign w:val="baseline"/>
        </w:rPr>
        <w:t xml:space="preserve"> and supplies critical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components to the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energy and aerospace sectors. The financial year</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ended 31 May 2013 saw the business transformed with the disposal of one major</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subsidiary followed by the acquisition of Aerotech and PFW in Farnborough,</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which helped create a focused, specialist aerospace engineering division. The</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group continues to make strong financial progress, with revenue increasing by</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over 40% and adjusted PBT growing by nearly 90% in most recently released</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financial year end results. The outlook also appears to be encouraging, with</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management reporting that the business had entered its new financial year with</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record order book.</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Cohort (+45%) is a technology consultancy group focused on</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providing specialist technical products or services, primarily to the defence</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market. Despite difficult conditions in some parts of the defence market,</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Cohort continues to make good progress, reporting a record trading profit and</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21% dividend increase in relation to its financial year ended 30 April 2013.</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Crawshaw (+220%) is a chain of value-orientated retail butchers.</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business has begun to recover from extremely challenging trading</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conditions in recent years and has delivered a significant improvement in</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profitability after also managing to maintain a tight control over costs. The</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Board declared a maiden final dividend in April 2013, followed by a further</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interim dividend in September 2013, highlighting the management team's</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confidence in the prospects for the group.</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Driver Group (+77%) is a global, construction related consultancy</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group. The business continues to benefit from strong trading conditions being</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encountered across a wide range of geographic markets. This healthy backdrop</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has allowed management to deliver results in excess of market forecasts over</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past 12 months. Growth in revenues, improved gross margins and better</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utilisation rates have all resulted in increased profitability and strong cash</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generation. This improved operational performance has meant the business is</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free from debt with net cash of GBP90k held on the balance sheet as at 31 March</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2013.</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Hasgrove (+86%) is a digital and communications services group. In</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May 2013, the management team decided that the business was of insufficient</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scale to support the costs of a listing on AIM and subsequently announced a</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tender offer and proposed a de-listing of the shares. Unicorn AIM VCT did not</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participate in this offer and instead, the Investment Manager has chosen to</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retain the stake in Hasgrove as an investment in a privately owned, unquoted</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business. Operationally, Hasgrove has delivered a good recovery in performance</w:t>
      </w:r>
    </w:p>
    <w:p>
      <w:pPr>
        <w:pStyle w:val="Normal2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3, 2013</w:t>
      </w:r>
    </w:p>
    <w:p>
      <w:pPr>
        <w:pStyle w:val="Normal25"/>
      </w:pPr>
    </w:p>
    <w:p>
      <w:pPr>
        <w:pStyle w:val="Normal25"/>
        <w:ind w:left="200"/>
        <w:sectPr>
          <w:type w:val="continuous"/>
          <w:pgMar w:top="840" w:right="1000" w:bottom="840" w:left="1000" w:header="400" w:footer="400"/>
          <w:pgNumType w:fmt="decimal"/>
          <w:cols w:space="720"/>
        </w:sectPr>
      </w:pPr>
      <w:r>
        <w:br/>
      </w:r>
      <w:r>
        <w:pict>
          <v:line id="_x0000_s1111" style="position:absolute;z-index:251709440" from="0,10pt" to="512pt,10pt" strokecolor="black" strokeweight="1pt">
            <v:stroke linestyle="single"/>
          </v:line>
        </w:pict>
      </w:r>
      <w:r>
        <w:rPr>
          <w:rFonts w:ascii="arial" w:eastAsia="arial" w:hAnsi="arial" w:cs="arial"/>
          <w:b/>
          <w:color w:val="767676"/>
          <w:sz w:val="16"/>
        </w:rPr>
        <w:t>End of Document</w:t>
      </w:r>
    </w:p>
    <w:p>
      <w:pPr>
        <w:pStyle w:val="Normal26"/>
        <w:sectPr>
          <w:headerReference w:type="even" r:id="rId315"/>
          <w:headerReference w:type="default" r:id="rId316"/>
          <w:footerReference w:type="even" r:id="rId317"/>
          <w:footerReference w:type="default" r:id="rId318"/>
          <w:headerReference w:type="first" r:id="rId319"/>
          <w:footerReference w:type="first" r:id="rId320"/>
          <w:type w:val="nextPage"/>
          <w:pgSz w:w="12240" w:h="15840"/>
          <w:pgMar w:top="840" w:right="1000" w:bottom="840" w:left="1000" w:header="400" w:footer="400"/>
          <w:pgNumType w:fmt="decimal"/>
          <w:cols w:space="720"/>
          <w:titlePg/>
        </w:sectPr>
      </w:pPr>
    </w:p>
    <w:p>
      <w:pPr>
        <w:pStyle w:val="Normal26"/>
      </w:pPr>
    </w:p>
    <w:p>
      <w:pPr>
        <w:pStyle w:val="Normal26"/>
      </w:pPr>
      <w:r>
        <w:pict>
          <v:shape id="_x0000_i1112" type="#_x0000_t75" alt="LexisNexis®" style="width:147.75pt;height:30pt">
            <v:imagedata r:id="rId4" o:title=""/>
          </v:shape>
        </w:pict>
      </w:r>
      <w:r>
        <w:cr/>
      </w:r>
    </w:p>
    <w:p>
      <w:pPr>
        <w:pStyle w:val="Heading124"/>
        <w:keepNext w:val="0"/>
        <w:spacing w:after="200" w:line="340" w:lineRule="atLeast"/>
        <w:ind w:left="0" w:right="0" w:firstLine="0"/>
        <w:jc w:val="center"/>
      </w:pPr>
      <w:hyperlink r:id="rId321" w:history="1">
        <w:r>
          <w:rPr>
            <w:rFonts w:ascii="arial" w:eastAsia="arial" w:hAnsi="arial" w:cs="arial"/>
            <w:b/>
            <w:i/>
            <w:strike w:val="0"/>
            <w:color w:val="0077CC"/>
            <w:sz w:val="28"/>
            <w:u w:val="single"/>
            <w:shd w:val="clear" w:color="auto" w:fill="FFFFFF"/>
            <w:vertAlign w:val="baseline"/>
          </w:rPr>
          <w:t>Global Carbohydrase Market by Applications, Type and Geography Forecasts to 2019</w:t>
        </w:r>
      </w:hyperlink>
    </w:p>
    <w:p>
      <w:pPr>
        <w:pStyle w:val="Normal2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2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20, 2014 Friday</w:t>
      </w:r>
    </w:p>
    <w:p>
      <w:pPr>
        <w:pStyle w:val="Normal26"/>
        <w:keepNext w:val="0"/>
        <w:spacing w:after="0" w:line="240" w:lineRule="atLeast"/>
        <w:ind w:right="0"/>
        <w:jc w:val="both"/>
      </w:pPr>
      <w:bookmarkStart w:id="50" w:name="Bookmark_26"/>
      <w:bookmarkEnd w:id="50"/>
    </w:p>
    <w:p>
      <w:pPr>
        <w:pStyle w:val="Normal2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Normans Media Limited All Rights Reserved</w:t>
      </w:r>
    </w:p>
    <w:p>
      <w:pPr>
        <w:pStyle w:val="Normal26"/>
        <w:keepNext w:val="0"/>
        <w:spacing w:before="120" w:after="0" w:line="220" w:lineRule="atLeast"/>
        <w:ind w:left="0" w:right="0" w:firstLine="0"/>
        <w:jc w:val="left"/>
      </w:pPr>
      <w:r>
        <w:br/>
      </w:r>
      <w:r>
        <w:pict>
          <v:shape id="_x0000_i1113" type="#_x0000_t75" style="width:131.98pt;height:68.24pt">
            <v:imagedata r:id="rId118" o:title=""/>
          </v:shape>
        </w:pict>
      </w:r>
    </w:p>
    <w:p>
      <w:pPr>
        <w:pStyle w:val="Normal2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581 words</w:t>
      </w:r>
    </w:p>
    <w:p>
      <w:pPr>
        <w:pStyle w:val="Normal26"/>
        <w:keepNext/>
        <w:spacing w:before="240" w:after="0" w:line="340" w:lineRule="atLeast"/>
        <w:ind w:left="0" w:right="0" w:firstLine="0"/>
        <w:jc w:val="left"/>
      </w:pPr>
      <w:bookmarkStart w:id="51" w:name="Body_24"/>
      <w:bookmarkEnd w:id="51"/>
      <w:r>
        <w:rPr>
          <w:rFonts w:ascii="arial" w:eastAsia="arial" w:hAnsi="arial" w:cs="arial"/>
          <w:b/>
          <w:i w:val="0"/>
          <w:strike w:val="0"/>
          <w:noProof w:val="0"/>
          <w:color w:val="000000"/>
          <w:position w:val="0"/>
          <w:sz w:val="28"/>
          <w:u w:val="none"/>
          <w:vertAlign w:val="baseline"/>
        </w:rPr>
        <w:t>Body</w:t>
      </w:r>
    </w:p>
    <w:p>
      <w:pPr>
        <w:pStyle w:val="Normal26"/>
        <w:spacing w:line="60" w:lineRule="exact"/>
      </w:pPr>
      <w:r>
        <w:pict>
          <v:line id="_x0000_s1114" style="position:absolute;z-index:251710464" from="0,2pt" to="512pt,2pt" strokecolor="#009ddb" strokeweight="2pt">
            <v:stroke linestyle="single"/>
            <w10:wrap type="topAndBottom"/>
          </v:line>
        </w:pict>
      </w:r>
    </w:p>
    <w:p>
      <w:pPr>
        <w:pStyle w:val="Normal26"/>
      </w:pP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June 21, 2014</w:t>
      </w:r>
    </w:p>
    <w:p>
      <w:pPr>
        <w:pStyle w:val="Normal26"/>
      </w:pP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ReportsnReports.com offers "Carbohydrase Market by Applications (Food &amp; Beverage,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Pharmaceuticals and Others), by Type (Amylases, Cellulases, and Others), Source (Microorganisms,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and Plants) and by Geography - Global Trends &amp; Forecasts to 2019" research report in its store.</w:t>
      </w:r>
    </w:p>
    <w:p>
      <w:pPr>
        <w:pStyle w:val="Normal26"/>
      </w:pP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Enzymes, used as processing aids, are the key differentiation factors for industrial </w:t>
      </w:r>
      <w:r>
        <w:rPr>
          <w:rFonts w:ascii="arial" w:eastAsia="arial" w:hAnsi="arial" w:cs="arial"/>
          <w:b/>
          <w:i/>
          <w:strike w:val="0"/>
          <w:noProof w:val="0"/>
          <w:color w:val="000000"/>
          <w:position w:val="0"/>
          <w:sz w:val="20"/>
          <w:u w:val="single"/>
          <w:vertAlign w:val="baseline"/>
        </w:rPr>
        <w:t>manufacturers</w:t>
      </w:r>
      <w:r>
        <w:rPr>
          <w:rFonts w:ascii="arial" w:eastAsia="arial" w:hAnsi="arial" w:cs="arial"/>
          <w:b w:val="0"/>
          <w:i w:val="0"/>
          <w:strike w:val="0"/>
          <w:noProof w:val="0"/>
          <w:color w:val="000000"/>
          <w:position w:val="0"/>
          <w:sz w:val="20"/>
          <w:u w:val="none"/>
          <w:vertAlign w:val="baseline"/>
        </w:rPr>
        <w:t xml:space="preserve"> and a great source of product innovation and differentiation. The market for carbohydrase is expected to experience a growth of 6.6% from 2013 to 2019. The estimation is a result of regular research and developments in the industry, with widening application of carbohydrases, which are mainly involved in the conversion of carbohydrates to simple sugars.</w:t>
      </w:r>
    </w:p>
    <w:p>
      <w:pPr>
        <w:pStyle w:val="Normal26"/>
      </w:pPr>
    </w:p>
    <w:p>
      <w:pPr>
        <w:pStyle w:val="Normal2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Complete report available at </w:t>
      </w:r>
      <w:hyperlink r:id="rId322" w:history="1">
        <w:r>
          <w:rPr>
            <w:rFonts w:ascii="arial" w:eastAsia="arial" w:hAnsi="arial" w:cs="arial"/>
            <w:b w:val="0"/>
            <w:i/>
            <w:strike w:val="0"/>
            <w:noProof w:val="0"/>
            <w:color w:val="0077CC"/>
            <w:position w:val="0"/>
            <w:sz w:val="20"/>
            <w:u w:val="single"/>
            <w:shd w:val="clear" w:color="auto" w:fill="FFFFFF"/>
            <w:vertAlign w:val="baseline"/>
          </w:rPr>
          <w:t>http://www.reportsnreports.com/reports/280789-carbohydrase-market-by-applications-food-beverage-</w:t>
        </w:r>
      </w:hyperlink>
      <w:hyperlink r:id="rId322" w:history="1">
        <w:r>
          <w:rPr>
            <w:rFonts w:ascii="arial" w:eastAsia="arial" w:hAnsi="arial" w:cs="arial"/>
            <w:b/>
            <w:i/>
            <w:strike w:val="0"/>
            <w:noProof w:val="0"/>
            <w:color w:val="0077CC"/>
            <w:position w:val="0"/>
            <w:sz w:val="20"/>
            <w:u w:val="single"/>
            <w:shd w:val="clear" w:color="auto" w:fill="FFFFFF"/>
            <w:vertAlign w:val="baseline"/>
          </w:rPr>
          <w:t>animal</w:t>
        </w:r>
      </w:hyperlink>
      <w:hyperlink r:id="rId322" w:history="1">
        <w:r>
          <w:rPr>
            <w:rFonts w:ascii="arial" w:eastAsia="arial" w:hAnsi="arial" w:cs="arial"/>
            <w:b w:val="0"/>
            <w:i/>
            <w:strike w:val="0"/>
            <w:noProof w:val="0"/>
            <w:color w:val="0077CC"/>
            <w:position w:val="0"/>
            <w:sz w:val="20"/>
            <w:u w:val="single"/>
            <w:shd w:val="clear" w:color="auto" w:fill="FFFFFF"/>
            <w:vertAlign w:val="baseline"/>
          </w:rPr>
          <w:t>-</w:t>
        </w:r>
      </w:hyperlink>
      <w:hyperlink r:id="rId322" w:history="1">
        <w:r>
          <w:rPr>
            <w:rFonts w:ascii="arial" w:eastAsia="arial" w:hAnsi="arial" w:cs="arial"/>
            <w:b/>
            <w:i/>
            <w:strike w:val="0"/>
            <w:noProof w:val="0"/>
            <w:color w:val="0077CC"/>
            <w:position w:val="0"/>
            <w:sz w:val="20"/>
            <w:u w:val="single"/>
            <w:shd w:val="clear" w:color="auto" w:fill="FFFFFF"/>
            <w:vertAlign w:val="baseline"/>
          </w:rPr>
          <w:t>feed</w:t>
        </w:r>
      </w:hyperlink>
      <w:hyperlink r:id="rId322" w:history="1">
        <w:r>
          <w:rPr>
            <w:rFonts w:ascii="arial" w:eastAsia="arial" w:hAnsi="arial" w:cs="arial"/>
            <w:b w:val="0"/>
            <w:i/>
            <w:strike w:val="0"/>
            <w:noProof w:val="0"/>
            <w:color w:val="0077CC"/>
            <w:position w:val="0"/>
            <w:sz w:val="20"/>
            <w:u w:val="single"/>
            <w:shd w:val="clear" w:color="auto" w:fill="FFFFFF"/>
            <w:vertAlign w:val="baseline"/>
          </w:rPr>
          <w:t>-pharmaceuticals-and-others-by-type-amylases-cellulases-and-others-source-microorganisms-</w:t>
        </w:r>
      </w:hyperlink>
      <w:hyperlink r:id="rId322" w:history="1">
        <w:r>
          <w:rPr>
            <w:rFonts w:ascii="arial" w:eastAsia="arial" w:hAnsi="arial" w:cs="arial"/>
            <w:b/>
            <w:i/>
            <w:strike w:val="0"/>
            <w:noProof w:val="0"/>
            <w:color w:val="0077CC"/>
            <w:position w:val="0"/>
            <w:sz w:val="20"/>
            <w:u w:val="single"/>
            <w:shd w:val="clear" w:color="auto" w:fill="FFFFFF"/>
            <w:vertAlign w:val="baseline"/>
          </w:rPr>
          <w:t>animals</w:t>
        </w:r>
      </w:hyperlink>
      <w:hyperlink r:id="rId322" w:history="1">
        <w:r>
          <w:rPr>
            <w:rFonts w:ascii="arial" w:eastAsia="arial" w:hAnsi="arial" w:cs="arial"/>
            <w:b w:val="0"/>
            <w:i/>
            <w:strike w:val="0"/>
            <w:noProof w:val="0"/>
            <w:color w:val="0077CC"/>
            <w:position w:val="0"/>
            <w:sz w:val="20"/>
            <w:u w:val="single"/>
            <w:shd w:val="clear" w:color="auto" w:fill="FFFFFF"/>
            <w:vertAlign w:val="baseline"/>
          </w:rPr>
          <w:t>-and-plants-and-by-geography-global-trends-forecasts-to-2019.html</w:t>
        </w:r>
      </w:hyperlink>
      <w:r>
        <w:rPr>
          <w:rFonts w:ascii="arial" w:eastAsia="arial" w:hAnsi="arial" w:cs="arial"/>
          <w:b w:val="0"/>
          <w:i w:val="0"/>
          <w:strike w:val="0"/>
          <w:noProof w:val="0"/>
          <w:color w:val="000000"/>
          <w:position w:val="0"/>
          <w:sz w:val="20"/>
          <w:u w:val="none"/>
          <w:vertAlign w:val="baseline"/>
        </w:rPr>
        <w:t xml:space="preserve"> .</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Carbohydrase has major applications within the food and beverage industry, in dairy, baking, alcohol production, brewing and others, thus making it the type of food and beverages enzyme having the widest usage. China and the U.S. are important players in this market due to the extensive demand in industries.</w:t>
      </w:r>
    </w:p>
    <w:p>
      <w:pPr>
        <w:pStyle w:val="Normal26"/>
      </w:pP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segments of the carbohydrase market include geography, applications, types and sources. The market includes the applications such as food &amp; beverage,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pharmaceuticals, and others. All functions of carbohydrases in every application have been considered in the study and the market has been segmented based on the same. The growth rate of carbohydrases may go higher in the next five years with regular research and development in the field, and with the launch of new products that have different applications.</w:t>
      </w:r>
    </w:p>
    <w:p>
      <w:pPr>
        <w:pStyle w:val="Normal26"/>
      </w:pPr>
    </w:p>
    <w:p>
      <w:pPr>
        <w:pStyle w:val="Normal2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Place a direct purchase order on this report at            </w:t>
      </w:r>
      <w:hyperlink r:id="rId323" w:history="1">
        <w:r>
          <w:rPr>
            <w:rFonts w:ascii="arial" w:eastAsia="arial" w:hAnsi="arial" w:cs="arial"/>
            <w:b w:val="0"/>
            <w:i/>
            <w:strike w:val="0"/>
            <w:noProof w:val="0"/>
            <w:color w:val="0077CC"/>
            <w:position w:val="0"/>
            <w:sz w:val="20"/>
            <w:u w:val="single"/>
            <w:shd w:val="clear" w:color="auto" w:fill="FFFFFF"/>
            <w:vertAlign w:val="baseline"/>
          </w:rPr>
          <w:t>http://www.reportsnreports.com/Purchase.aspx?name=280789</w:t>
        </w:r>
      </w:hyperlink>
      <w:r>
        <w:rPr>
          <w:rFonts w:ascii="arial" w:eastAsia="arial" w:hAnsi="arial" w:cs="arial"/>
          <w:b w:val="0"/>
          <w:i w:val="0"/>
          <w:strike w:val="0"/>
          <w:noProof w:val="0"/>
          <w:color w:val="000000"/>
          <w:position w:val="0"/>
          <w:sz w:val="20"/>
          <w:u w:val="none"/>
          <w:vertAlign w:val="baseline"/>
        </w:rPr>
        <w:t xml:space="preserve"> .</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Of Contents</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Introduction</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Executive Summary</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Premium Insights</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Total Addressable Market</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Market Overview</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Carbohydrase Market,By Geography</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Carbohydrase Market, By Application</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Carbohydrases: Grain Processing Market Overview</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Carbohydrase Market, By Type</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Carbohydrases Market, By Source</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Competitive Landscape</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Company Profiles (Company At A Glance, Recent Financials, Products &amp; Services, Strategies &amp; Insights, &amp; Recent Developments)</w:t>
      </w:r>
    </w:p>
    <w:p>
      <w:pPr>
        <w:pStyle w:val="Normal26"/>
      </w:pPr>
    </w:p>
    <w:p>
      <w:pPr>
        <w:pStyle w:val="Normal2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Inquire for a discount on this report at            </w:t>
      </w:r>
      <w:hyperlink r:id="rId324" w:history="1">
        <w:r>
          <w:rPr>
            <w:rFonts w:ascii="arial" w:eastAsia="arial" w:hAnsi="arial" w:cs="arial"/>
            <w:b w:val="0"/>
            <w:i/>
            <w:strike w:val="0"/>
            <w:noProof w:val="0"/>
            <w:color w:val="0077CC"/>
            <w:position w:val="0"/>
            <w:sz w:val="20"/>
            <w:u w:val="single"/>
            <w:shd w:val="clear" w:color="auto" w:fill="FFFFFF"/>
            <w:vertAlign w:val="baseline"/>
          </w:rPr>
          <w:t>http://www.reportsnreports.com/contacts/Discount.aspx?name=280789</w:t>
        </w:r>
      </w:hyperlink>
      <w:r>
        <w:rPr>
          <w:rFonts w:ascii="arial" w:eastAsia="arial" w:hAnsi="arial" w:cs="arial"/>
          <w:b w:val="0"/>
          <w:i w:val="0"/>
          <w:strike w:val="0"/>
          <w:noProof w:val="0"/>
          <w:color w:val="000000"/>
          <w:position w:val="0"/>
          <w:sz w:val="20"/>
          <w:u w:val="none"/>
          <w:vertAlign w:val="baseline"/>
        </w:rPr>
        <w:t xml:space="preserve"> .</w:t>
      </w:r>
    </w:p>
    <w:p>
      <w:pPr>
        <w:pStyle w:val="Normal26"/>
      </w:pPr>
    </w:p>
    <w:p>
      <w:pPr>
        <w:pStyle w:val="Normal2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Explore more reports on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Devices market at            </w:t>
      </w:r>
      <w:hyperlink r:id="rId325" w:history="1">
        <w:r>
          <w:rPr>
            <w:rFonts w:ascii="arial" w:eastAsia="arial" w:hAnsi="arial" w:cs="arial"/>
            <w:b w:val="0"/>
            <w:i/>
            <w:strike w:val="0"/>
            <w:noProof w:val="0"/>
            <w:color w:val="0077CC"/>
            <w:position w:val="0"/>
            <w:sz w:val="20"/>
            <w:u w:val="single"/>
            <w:shd w:val="clear" w:color="auto" w:fill="FFFFFF"/>
            <w:vertAlign w:val="baseline"/>
          </w:rPr>
          <w:t>http://www.reportsnreports.com/market-research/</w:t>
        </w:r>
      </w:hyperlink>
      <w:hyperlink r:id="rId325" w:history="1">
        <w:r>
          <w:rPr>
            <w:rFonts w:ascii="arial" w:eastAsia="arial" w:hAnsi="arial" w:cs="arial"/>
            <w:b/>
            <w:i/>
            <w:strike w:val="0"/>
            <w:noProof w:val="0"/>
            <w:color w:val="0077CC"/>
            <w:position w:val="0"/>
            <w:sz w:val="20"/>
            <w:u w:val="single"/>
            <w:shd w:val="clear" w:color="auto" w:fill="FFFFFF"/>
            <w:vertAlign w:val="baseline"/>
          </w:rPr>
          <w:t>medical</w:t>
        </w:r>
      </w:hyperlink>
      <w:hyperlink r:id="rId325" w:history="1">
        <w:r>
          <w:rPr>
            <w:rFonts w:ascii="arial" w:eastAsia="arial" w:hAnsi="arial" w:cs="arial"/>
            <w:b w:val="0"/>
            <w:i/>
            <w:strike w:val="0"/>
            <w:noProof w:val="0"/>
            <w:color w:val="0077CC"/>
            <w:position w:val="0"/>
            <w:sz w:val="20"/>
            <w:u w:val="single"/>
            <w:shd w:val="clear" w:color="auto" w:fill="FFFFFF"/>
            <w:vertAlign w:val="baseline"/>
          </w:rPr>
          <w:t>-devices/</w:t>
        </w:r>
      </w:hyperlink>
      <w:r>
        <w:rPr>
          <w:rFonts w:ascii="arial" w:eastAsia="arial" w:hAnsi="arial" w:cs="arial"/>
          <w:b w:val="0"/>
          <w:i w:val="0"/>
          <w:strike w:val="0"/>
          <w:noProof w:val="0"/>
          <w:color w:val="000000"/>
          <w:position w:val="0"/>
          <w:sz w:val="20"/>
          <w:u w:val="none"/>
          <w:vertAlign w:val="baseline"/>
        </w:rPr>
        <w:t>.</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Us:</w:t>
      </w:r>
    </w:p>
    <w:p>
      <w:pPr>
        <w:pStyle w:val="Normal26"/>
      </w:pP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ReportsnReports.com is an online market research reports (           </w:t>
      </w:r>
      <w:hyperlink r:id="rId326" w:history="1">
        <w:r>
          <w:rPr>
            <w:rFonts w:ascii="arial" w:eastAsia="arial" w:hAnsi="arial" w:cs="arial"/>
            <w:b w:val="0"/>
            <w:i/>
            <w:strike w:val="0"/>
            <w:noProof w:val="0"/>
            <w:color w:val="0077CC"/>
            <w:position w:val="0"/>
            <w:sz w:val="20"/>
            <w:u w:val="single"/>
            <w:shd w:val="clear" w:color="auto" w:fill="FFFFFF"/>
            <w:vertAlign w:val="baseline"/>
          </w:rPr>
          <w:t>http://www.reportsnreports.com</w:t>
        </w:r>
      </w:hyperlink>
      <w:r>
        <w:rPr>
          <w:rFonts w:ascii="arial" w:eastAsia="arial" w:hAnsi="arial" w:cs="arial"/>
          <w:b w:val="0"/>
          <w:i w:val="0"/>
          <w:strike w:val="0"/>
          <w:noProof w:val="0"/>
          <w:color w:val="000000"/>
          <w:position w:val="0"/>
          <w:sz w:val="20"/>
          <w:u w:val="none"/>
          <w:vertAlign w:val="baseline"/>
        </w:rPr>
        <w:t xml:space="preserve">/ ) library of 400,000+ in-depth studies of over 5000 micro markets. Call +1 888 391 5441 with your research requirements or email the details on </w:t>
      </w:r>
      <w:hyperlink r:id="rId327" w:history="1">
        <w:r>
          <w:rPr>
            <w:rFonts w:ascii="arial" w:eastAsia="arial" w:hAnsi="arial" w:cs="arial"/>
            <w:b w:val="0"/>
            <w:i/>
            <w:strike w:val="0"/>
            <w:noProof w:val="0"/>
            <w:color w:val="0077CC"/>
            <w:position w:val="0"/>
            <w:sz w:val="20"/>
            <w:u w:val="single"/>
            <w:shd w:val="clear" w:color="auto" w:fill="FFFFFF"/>
            <w:vertAlign w:val="baseline"/>
          </w:rPr>
          <w:t>sales@reportsandreports.com</w:t>
        </w:r>
      </w:hyperlink>
      <w:r>
        <w:rPr>
          <w:rFonts w:ascii="arial" w:eastAsia="arial" w:hAnsi="arial" w:cs="arial"/>
          <w:b w:val="0"/>
          <w:i w:val="0"/>
          <w:strike w:val="0"/>
          <w:noProof w:val="0"/>
          <w:color w:val="000000"/>
          <w:position w:val="0"/>
          <w:sz w:val="20"/>
          <w:u w:val="none"/>
          <w:vertAlign w:val="baseline"/>
        </w:rPr>
        <w:t xml:space="preserve"> and we would be happy to help you find the business intelligence that you need. Not limited to a particular industry, ReportsnReports.com offers research studies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energy and power, chemicals, consumer goods, environment, pharmaceuticals, healthcare, food and beverages, biotechnology, retail, water, advanced materials and much more.</w:t>
      </w:r>
    </w:p>
    <w:p>
      <w:pPr>
        <w:pStyle w:val="Normal26"/>
      </w:pP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Priyank Tiwari</w:t>
      </w:r>
    </w:p>
    <w:p>
      <w:pPr>
        <w:pStyle w:val="Normal26"/>
        <w:keepNext w:val="0"/>
        <w:spacing w:before="240" w:after="0" w:line="260" w:lineRule="atLeast"/>
        <w:ind w:left="0" w:right="0" w:firstLine="0"/>
        <w:jc w:val="both"/>
      </w:pPr>
      <w:hyperlink r:id="rId327" w:history="1">
        <w:r>
          <w:rPr>
            <w:rFonts w:ascii="arial" w:eastAsia="arial" w:hAnsi="arial" w:cs="arial"/>
            <w:b w:val="0"/>
            <w:i/>
            <w:strike w:val="0"/>
            <w:color w:val="0077CC"/>
            <w:sz w:val="20"/>
            <w:u w:val="single"/>
            <w:shd w:val="clear" w:color="auto" w:fill="FFFFFF"/>
            <w:vertAlign w:val="baseline"/>
          </w:rPr>
          <w:t>sales@reportsandreports.com</w:t>
        </w:r>
      </w:hyperlink>
      <w:r>
        <w:rPr>
          <w:rFonts w:ascii="arial" w:eastAsia="arial" w:hAnsi="arial" w:cs="arial"/>
          <w:b w:val="0"/>
          <w:i w:val="0"/>
          <w:strike w:val="0"/>
          <w:noProof w:val="0"/>
          <w:color w:val="000000"/>
          <w:position w:val="0"/>
          <w:sz w:val="20"/>
          <w:u w:val="none"/>
          <w:vertAlign w:val="baseline"/>
        </w:rPr>
        <w:t xml:space="preserve"> </w:t>
      </w:r>
    </w:p>
    <w:p>
      <w:pPr>
        <w:pStyle w:val="Normal2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+1 888 391 5441</w:t>
      </w:r>
    </w:p>
    <w:p>
      <w:pPr>
        <w:pStyle w:val="Normal2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hyperlink r:id="rId328" w:history="1">
        <w:r>
          <w:rPr>
            <w:rFonts w:ascii="arial" w:eastAsia="arial" w:hAnsi="arial" w:cs="arial"/>
            <w:b w:val="0"/>
            <w:i/>
            <w:strike w:val="0"/>
            <w:noProof w:val="0"/>
            <w:color w:val="0077CC"/>
            <w:position w:val="0"/>
            <w:sz w:val="20"/>
            <w:u w:val="single"/>
            <w:shd w:val="clear" w:color="auto" w:fill="FFFFFF"/>
            <w:vertAlign w:val="baseline"/>
          </w:rPr>
          <w:t>https://www.facebook.com/pages/ReportsnReports/191441427571689</w:t>
        </w:r>
      </w:hyperlink>
    </w:p>
    <w:p>
      <w:pPr>
        <w:pStyle w:val="Normal2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hyperlink r:id="rId329" w:history="1">
        <w:r>
          <w:rPr>
            <w:rFonts w:ascii="arial" w:eastAsia="arial" w:hAnsi="arial" w:cs="arial"/>
            <w:b w:val="0"/>
            <w:i/>
            <w:strike w:val="0"/>
            <w:noProof w:val="0"/>
            <w:color w:val="0077CC"/>
            <w:position w:val="0"/>
            <w:sz w:val="20"/>
            <w:u w:val="single"/>
            <w:shd w:val="clear" w:color="auto" w:fill="FFFFFF"/>
            <w:vertAlign w:val="baseline"/>
          </w:rPr>
          <w:t>www.linkedin.com/company/reportsnreports</w:t>
        </w:r>
      </w:hyperlink>
    </w:p>
    <w:p>
      <w:pPr>
        <w:pStyle w:val="Normal2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hyperlink r:id="rId330" w:history="1">
        <w:r>
          <w:rPr>
            <w:rFonts w:ascii="arial" w:eastAsia="arial" w:hAnsi="arial" w:cs="arial"/>
            <w:b w:val="0"/>
            <w:i/>
            <w:strike w:val="0"/>
            <w:noProof w:val="0"/>
            <w:color w:val="0077CC"/>
            <w:position w:val="0"/>
            <w:sz w:val="20"/>
            <w:u w:val="single"/>
            <w:shd w:val="clear" w:color="auto" w:fill="FFFFFF"/>
            <w:vertAlign w:val="baseline"/>
          </w:rPr>
          <w:t>https://twitter.com/marketsreports</w:t>
        </w:r>
      </w:hyperlink>
      <w:r>
        <w:rPr>
          <w:rFonts w:ascii="arial" w:eastAsia="arial" w:hAnsi="arial" w:cs="arial"/>
          <w:b w:val="0"/>
          <w:i w:val="0"/>
          <w:strike w:val="0"/>
          <w:noProof w:val="0"/>
          <w:color w:val="000000"/>
          <w:position w:val="0"/>
          <w:sz w:val="20"/>
          <w:u w:val="none"/>
          <w:vertAlign w:val="baseline"/>
        </w:rPr>
        <w:t xml:space="preserve">     </w:t>
      </w:r>
    </w:p>
    <w:p>
      <w:pPr>
        <w:pStyle w:val="Normal2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20, 2014</w:t>
      </w:r>
    </w:p>
    <w:p>
      <w:pPr>
        <w:pStyle w:val="Normal26"/>
      </w:pPr>
    </w:p>
    <w:p>
      <w:pPr>
        <w:pStyle w:val="Normal26"/>
        <w:ind w:left="200"/>
        <w:sectPr>
          <w:type w:val="continuous"/>
          <w:pgMar w:top="840" w:right="1000" w:bottom="840" w:left="1000" w:header="400" w:footer="400"/>
          <w:pgNumType w:fmt="decimal"/>
          <w:cols w:space="720"/>
        </w:sectPr>
      </w:pPr>
      <w:r>
        <w:br/>
      </w:r>
      <w:r>
        <w:pict>
          <v:line id="_x0000_s1115" style="position:absolute;z-index:251711488" from="0,10pt" to="512pt,10pt" strokecolor="black" strokeweight="1pt">
            <v:stroke linestyle="single"/>
          </v:line>
        </w:pict>
      </w:r>
      <w:r>
        <w:rPr>
          <w:rFonts w:ascii="arial" w:eastAsia="arial" w:hAnsi="arial" w:cs="arial"/>
          <w:b/>
          <w:color w:val="767676"/>
          <w:sz w:val="16"/>
        </w:rPr>
        <w:t>End of Document</w:t>
      </w:r>
    </w:p>
    <w:p>
      <w:pPr>
        <w:pStyle w:val="Normal27"/>
        <w:sectPr>
          <w:headerReference w:type="even" r:id="rId331"/>
          <w:headerReference w:type="default" r:id="rId332"/>
          <w:footerReference w:type="even" r:id="rId333"/>
          <w:footerReference w:type="default" r:id="rId334"/>
          <w:headerReference w:type="first" r:id="rId335"/>
          <w:footerReference w:type="first" r:id="rId336"/>
          <w:type w:val="nextPage"/>
          <w:pgSz w:w="12240" w:h="15840"/>
          <w:pgMar w:top="840" w:right="1000" w:bottom="840" w:left="1000" w:header="400" w:footer="400"/>
          <w:pgNumType w:fmt="decimal"/>
          <w:cols w:space="720"/>
          <w:titlePg/>
        </w:sectPr>
      </w:pPr>
    </w:p>
    <w:p>
      <w:pPr>
        <w:pStyle w:val="Normal27"/>
      </w:pPr>
    </w:p>
    <w:p>
      <w:pPr>
        <w:pStyle w:val="Normal27"/>
      </w:pPr>
      <w:r>
        <w:pict>
          <v:shape id="_x0000_i1116" type="#_x0000_t75" alt="LexisNexis®" style="width:147.75pt;height:30pt">
            <v:imagedata r:id="rId4" o:title=""/>
          </v:shape>
        </w:pict>
      </w:r>
      <w:r>
        <w:cr/>
      </w:r>
    </w:p>
    <w:p>
      <w:pPr>
        <w:pStyle w:val="Heading125"/>
        <w:keepNext w:val="0"/>
        <w:spacing w:after="200" w:line="340" w:lineRule="atLeast"/>
        <w:ind w:left="0" w:right="0" w:firstLine="0"/>
        <w:jc w:val="center"/>
      </w:pPr>
      <w:hyperlink r:id="rId337" w:history="1">
        <w:r>
          <w:rPr>
            <w:rFonts w:ascii="arial" w:eastAsia="arial" w:hAnsi="arial" w:cs="arial"/>
            <w:b/>
            <w:i/>
            <w:strike w:val="0"/>
            <w:color w:val="0077CC"/>
            <w:sz w:val="28"/>
            <w:u w:val="single"/>
            <w:shd w:val="clear" w:color="auto" w:fill="FFFFFF"/>
            <w:vertAlign w:val="baseline"/>
          </w:rPr>
          <w:t>Animal</w:t>
        </w:r>
      </w:hyperlink>
      <w:hyperlink r:id="rId337" w:history="1">
        <w:r>
          <w:rPr>
            <w:rFonts w:ascii="arial" w:eastAsia="arial" w:hAnsi="arial" w:cs="arial"/>
            <w:b/>
            <w:i/>
            <w:strike w:val="0"/>
            <w:color w:val="0077CC"/>
            <w:sz w:val="28"/>
            <w:u w:val="single"/>
            <w:shd w:val="clear" w:color="auto" w:fill="FFFFFF"/>
            <w:vertAlign w:val="baseline"/>
          </w:rPr>
          <w:t xml:space="preserve"> </w:t>
        </w:r>
      </w:hyperlink>
      <w:hyperlink r:id="rId337" w:history="1">
        <w:r>
          <w:rPr>
            <w:rFonts w:ascii="arial" w:eastAsia="arial" w:hAnsi="arial" w:cs="arial"/>
            <w:b/>
            <w:i/>
            <w:strike w:val="0"/>
            <w:color w:val="0077CC"/>
            <w:sz w:val="28"/>
            <w:u w:val="single"/>
            <w:shd w:val="clear" w:color="auto" w:fill="FFFFFF"/>
            <w:vertAlign w:val="baseline"/>
          </w:rPr>
          <w:t>Feed</w:t>
        </w:r>
      </w:hyperlink>
      <w:hyperlink r:id="rId337" w:history="1">
        <w:r>
          <w:rPr>
            <w:rFonts w:ascii="arial" w:eastAsia="arial" w:hAnsi="arial" w:cs="arial"/>
            <w:b/>
            <w:i/>
            <w:strike w:val="0"/>
            <w:color w:val="0077CC"/>
            <w:sz w:val="28"/>
            <w:u w:val="single"/>
            <w:shd w:val="clear" w:color="auto" w:fill="FFFFFF"/>
            <w:vertAlign w:val="baseline"/>
          </w:rPr>
          <w:t xml:space="preserve"> Additives Market worth $20,233.2 Million by 2018</w:t>
        </w:r>
      </w:hyperlink>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Europe</w:t>
      </w:r>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12, 2014 Wednesday 9:30 AM EST</w:t>
      </w:r>
    </w:p>
    <w:p>
      <w:pPr>
        <w:pStyle w:val="Normal27"/>
        <w:keepNext w:val="0"/>
        <w:spacing w:after="0" w:line="240" w:lineRule="atLeast"/>
        <w:ind w:right="0"/>
        <w:jc w:val="both"/>
      </w:pPr>
      <w:bookmarkStart w:id="52" w:name="Bookmark_27"/>
      <w:bookmarkEnd w:id="52"/>
    </w:p>
    <w:p>
      <w:pPr>
        <w:pStyle w:val="Normal2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PR Newswire Europe Limited All Rights Reserved</w:t>
      </w:r>
    </w:p>
    <w:p>
      <w:pPr>
        <w:pStyle w:val="Normal2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803 words</w:t>
      </w:r>
    </w:p>
    <w:p>
      <w:pPr>
        <w:pStyle w:val="Normal2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DALLAS, March 12, 2014 </w:t>
      </w:r>
    </w:p>
    <w:p>
      <w:pPr>
        <w:pStyle w:val="Normal27"/>
        <w:keepNext/>
        <w:spacing w:before="240" w:after="0" w:line="340" w:lineRule="atLeast"/>
        <w:ind w:left="0" w:right="0" w:firstLine="0"/>
        <w:jc w:val="left"/>
      </w:pPr>
      <w:bookmarkStart w:id="53" w:name="Body_25"/>
      <w:bookmarkEnd w:id="53"/>
      <w:r>
        <w:rPr>
          <w:rFonts w:ascii="arial" w:eastAsia="arial" w:hAnsi="arial" w:cs="arial"/>
          <w:b/>
          <w:i w:val="0"/>
          <w:strike w:val="0"/>
          <w:noProof w:val="0"/>
          <w:color w:val="000000"/>
          <w:position w:val="0"/>
          <w:sz w:val="28"/>
          <w:u w:val="none"/>
          <w:vertAlign w:val="baseline"/>
        </w:rPr>
        <w:t>Body</w:t>
      </w:r>
    </w:p>
    <w:p>
      <w:pPr>
        <w:pStyle w:val="Normal27"/>
        <w:spacing w:line="60" w:lineRule="exact"/>
      </w:pPr>
      <w:r>
        <w:pict>
          <v:line id="_x0000_s1117" style="position:absolute;z-index:251712512" from="0,2pt" to="512pt,2pt" strokecolor="#009ddb" strokeweight="2pt">
            <v:stroke linestyle="single"/>
            <w10:wrap type="topAndBottom"/>
          </v:line>
        </w:pict>
      </w:r>
    </w:p>
    <w:p>
      <w:pPr>
        <w:pStyle w:val="Normal27"/>
      </w:pP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Additives Market by Types (Antibiotics, Vitamins, Antioxidants, Amino Acids,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enzymes), Livestock (Swine, Poultry, Cattle, Aquaculture, Others) &amp; Geography - Trends &amp; Forecasts (2011 - 2018)", defines and segments the global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additives market with analysis and projection of the global revenue. It also identifies the driving and restraining factors for the global market with analysis of trends, opportunities, burning issues, winning imperatives, and challenges.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Browse 83 market data tables and 22 figures spread through 218 pages and in-depth TOC on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Additives Market"</w:t>
      </w:r>
    </w:p>
    <w:p>
      <w:pPr>
        <w:pStyle w:val="Normal27"/>
        <w:keepNext w:val="0"/>
        <w:spacing w:before="240" w:after="0" w:line="260" w:lineRule="atLeast"/>
        <w:ind w:left="0" w:right="0" w:firstLine="0"/>
        <w:jc w:val="both"/>
      </w:pPr>
      <w:hyperlink r:id="rId338" w:history="1">
        <w:r>
          <w:rPr>
            <w:rFonts w:ascii="arial" w:eastAsia="arial" w:hAnsi="arial" w:cs="arial"/>
            <w:b w:val="0"/>
            <w:i/>
            <w:strike w:val="0"/>
            <w:color w:val="0077CC"/>
            <w:sz w:val="20"/>
            <w:u w:val="single"/>
            <w:shd w:val="clear" w:color="auto" w:fill="FFFFFF"/>
            <w:vertAlign w:val="baseline"/>
          </w:rPr>
          <w:t>http://www.marketsandmarkets.com/Market-Reports/</w:t>
        </w:r>
      </w:hyperlink>
      <w:hyperlink r:id="rId338" w:history="1">
        <w:r>
          <w:rPr>
            <w:rFonts w:ascii="arial" w:eastAsia="arial" w:hAnsi="arial" w:cs="arial"/>
            <w:b/>
            <w:i/>
            <w:strike w:val="0"/>
            <w:color w:val="0077CC"/>
            <w:sz w:val="20"/>
            <w:u w:val="single"/>
            <w:shd w:val="clear" w:color="auto" w:fill="FFFFFF"/>
            <w:vertAlign w:val="baseline"/>
          </w:rPr>
          <w:t>feed</w:t>
        </w:r>
      </w:hyperlink>
      <w:hyperlink r:id="rId338" w:history="1">
        <w:r>
          <w:rPr>
            <w:rFonts w:ascii="arial" w:eastAsia="arial" w:hAnsi="arial" w:cs="arial"/>
            <w:b w:val="0"/>
            <w:i/>
            <w:strike w:val="0"/>
            <w:color w:val="0077CC"/>
            <w:sz w:val="20"/>
            <w:u w:val="single"/>
            <w:shd w:val="clear" w:color="auto" w:fill="FFFFFF"/>
            <w:vertAlign w:val="baseline"/>
          </w:rPr>
          <w:t>-additives-market-870.html</w:t>
        </w:r>
      </w:hyperlink>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 buyers will receive 10% customization on this report.</w:t>
      </w:r>
    </w:p>
    <w:p>
      <w:pPr>
        <w:pStyle w:val="Normal27"/>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Additives are substances which are added to </w:t>
      </w:r>
      <w:r>
        <w:rPr>
          <w:rFonts w:ascii="arial" w:eastAsia="arial" w:hAnsi="arial" w:cs="arial"/>
          <w:b/>
          <w:i/>
          <w:strike w:val="0"/>
          <w:noProof w:val="0"/>
          <w:color w:val="000000"/>
          <w:position w:val="0"/>
          <w:sz w:val="20"/>
          <w:u w:val="single"/>
          <w:vertAlign w:val="baseline"/>
        </w:rPr>
        <w:t>feeds</w:t>
      </w:r>
      <w:r>
        <w:rPr>
          <w:rFonts w:ascii="arial" w:eastAsia="arial" w:hAnsi="arial" w:cs="arial"/>
          <w:b w:val="0"/>
          <w:i w:val="0"/>
          <w:strike w:val="0"/>
          <w:noProof w:val="0"/>
          <w:color w:val="000000"/>
          <w:position w:val="0"/>
          <w:sz w:val="20"/>
          <w:u w:val="none"/>
          <w:vertAlign w:val="baseline"/>
        </w:rPr>
        <w:t xml:space="preserve"> for various purposes such as to control and prevent infectious diseases in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to enhance the rate of weight gain, ensure the supply of vitamins and other nutrients and avoid deficiencies, and enhance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digestibility. Thus,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additives optimize and maintain the health of livestock which are finally consumed by humans. Main types of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additives are antioxidants, amino acids, vitamins,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enzymes and acidifiers. These additives are blended with the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in varying quantities, depending on the type of livestock as well as the surrounding environment and its impact on the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driving factors of the demand for the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additives market are industrialization in meat production, increasing global demand for protein-rich meat products, increase in global meat consumption, increase in awareness towards meat quality and safety, and recent outbreaks of diseases in livestock. The main restraints of the industry are the raising raw material cost and regulatory structure by the governments. However, the increasing cost of natural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products is creating opportunities for the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additives. Environmental concerns and regulatory ban over some harmful additives are other opportunities for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additives. The </w:t>
      </w:r>
      <w:r>
        <w:rPr>
          <w:rFonts w:ascii="arial" w:eastAsia="arial" w:hAnsi="arial" w:cs="arial"/>
          <w:b/>
          <w:i/>
          <w:strike w:val="0"/>
          <w:noProof w:val="0"/>
          <w:color w:val="000000"/>
          <w:position w:val="0"/>
          <w:sz w:val="20"/>
          <w:u w:val="single"/>
          <w:vertAlign w:val="baseline"/>
        </w:rPr>
        <w:t>manufacturers</w:t>
      </w:r>
      <w:r>
        <w:rPr>
          <w:rFonts w:ascii="arial" w:eastAsia="arial" w:hAnsi="arial" w:cs="arial"/>
          <w:b w:val="0"/>
          <w:i w:val="0"/>
          <w:strike w:val="0"/>
          <w:noProof w:val="0"/>
          <w:color w:val="000000"/>
          <w:position w:val="0"/>
          <w:sz w:val="20"/>
          <w:u w:val="none"/>
          <w:vertAlign w:val="baseline"/>
        </w:rPr>
        <w:t xml:space="preserve"> are developing innovative production techniques to </w:t>
      </w:r>
      <w:r>
        <w:rPr>
          <w:rFonts w:ascii="arial" w:eastAsia="arial" w:hAnsi="arial" w:cs="arial"/>
          <w:b/>
          <w:i/>
          <w:strike w:val="0"/>
          <w:noProof w:val="0"/>
          <w:color w:val="000000"/>
          <w:position w:val="0"/>
          <w:sz w:val="20"/>
          <w:u w:val="single"/>
          <w:vertAlign w:val="baseline"/>
        </w:rPr>
        <w:t>manufacture</w:t>
      </w:r>
      <w:r>
        <w:rPr>
          <w:rFonts w:ascii="arial" w:eastAsia="arial" w:hAnsi="arial" w:cs="arial"/>
          <w:b w:val="0"/>
          <w:i w:val="0"/>
          <w:strike w:val="0"/>
          <w:noProof w:val="0"/>
          <w:color w:val="000000"/>
          <w:position w:val="0"/>
          <w:sz w:val="20"/>
          <w:u w:val="none"/>
          <w:vertAlign w:val="baseline"/>
        </w:rPr>
        <w:t xml:space="preserve"> the product at lower cost and increase their production capacity.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market is segmented and revenue is projected on the basis of main regions such as North America, Europe, Asia-Pacific, and Rest of the World (ROW). The markets of key countries of each region are studied and projected. The global market for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additives, in terms of revenue, was estimated to be worth around $16,183.0 million in 2012 and is projected to reach $20,233.2 million by 2018, growing at the CAGR of 3.8% from 2013. Leading </w:t>
      </w:r>
      <w:r>
        <w:rPr>
          <w:rFonts w:ascii="arial" w:eastAsia="arial" w:hAnsi="arial" w:cs="arial"/>
          <w:b/>
          <w:i/>
          <w:strike w:val="0"/>
          <w:noProof w:val="0"/>
          <w:color w:val="000000"/>
          <w:position w:val="0"/>
          <w:sz w:val="20"/>
          <w:u w:val="single"/>
          <w:vertAlign w:val="baseline"/>
        </w:rPr>
        <w:t>manufacturers</w:t>
      </w:r>
      <w:r>
        <w:rPr>
          <w:rFonts w:ascii="arial" w:eastAsia="arial" w:hAnsi="arial" w:cs="arial"/>
          <w:b w:val="0"/>
          <w:i w:val="0"/>
          <w:strike w:val="0"/>
          <w:noProof w:val="0"/>
          <w:color w:val="000000"/>
          <w:position w:val="0"/>
          <w:sz w:val="20"/>
          <w:u w:val="none"/>
          <w:vertAlign w:val="baseline"/>
        </w:rPr>
        <w:t xml:space="preserve"> are focusing on expansion of businesses across regions and setting up new plants for increasing production capacity and their product line. Leading industry participants are involved in mergers and acquisitions to penetrate the untapped markets of Asia-Pacific and Latin America.</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Browse related reports</w:t>
      </w:r>
    </w:p>
    <w:p>
      <w:pPr>
        <w:pStyle w:val="Normal27"/>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Enzyme Market by Type (Phytase, Protease &amp; NSP), Sub-Type (Xylanase, Cellulase, Pectinase, Beta-Glucanase &amp; Mannase) &amp; Application (Swine, Poultry, Ruminant, Aqua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&amp; Others) - Global Trends &amp; Forecasts to 2018</w:t>
      </w:r>
    </w:p>
    <w:p>
      <w:pPr>
        <w:pStyle w:val="Normal27"/>
        <w:keepNext w:val="0"/>
        <w:spacing w:before="240" w:after="0" w:line="260" w:lineRule="atLeast"/>
        <w:ind w:left="0" w:right="0" w:firstLine="0"/>
        <w:jc w:val="both"/>
      </w:pPr>
      <w:hyperlink r:id="rId339" w:history="1">
        <w:r>
          <w:rPr>
            <w:rFonts w:ascii="arial" w:eastAsia="arial" w:hAnsi="arial" w:cs="arial"/>
            <w:b w:val="0"/>
            <w:i/>
            <w:strike w:val="0"/>
            <w:color w:val="0077CC"/>
            <w:sz w:val="20"/>
            <w:u w:val="single"/>
            <w:shd w:val="clear" w:color="auto" w:fill="FFFFFF"/>
            <w:vertAlign w:val="baseline"/>
          </w:rPr>
          <w:t>http://www.marketsandmarkets.com/Market-Reports/</w:t>
        </w:r>
      </w:hyperlink>
      <w:hyperlink r:id="rId339" w:history="1">
        <w:r>
          <w:rPr>
            <w:rFonts w:ascii="arial" w:eastAsia="arial" w:hAnsi="arial" w:cs="arial"/>
            <w:b/>
            <w:i/>
            <w:strike w:val="0"/>
            <w:color w:val="0077CC"/>
            <w:sz w:val="20"/>
            <w:u w:val="single"/>
            <w:shd w:val="clear" w:color="auto" w:fill="FFFFFF"/>
            <w:vertAlign w:val="baseline"/>
          </w:rPr>
          <w:t>feed</w:t>
        </w:r>
      </w:hyperlink>
      <w:hyperlink r:id="rId339" w:history="1">
        <w:r>
          <w:rPr>
            <w:rFonts w:ascii="arial" w:eastAsia="arial" w:hAnsi="arial" w:cs="arial"/>
            <w:b w:val="0"/>
            <w:i/>
            <w:strike w:val="0"/>
            <w:color w:val="0077CC"/>
            <w:sz w:val="20"/>
            <w:u w:val="single"/>
            <w:shd w:val="clear" w:color="auto" w:fill="FFFFFF"/>
            <w:vertAlign w:val="baseline"/>
          </w:rPr>
          <w:t>-enzyme-market-1157.html</w:t>
        </w:r>
      </w:hyperlink>
    </w:p>
    <w:p>
      <w:pPr>
        <w:pStyle w:val="Normal27"/>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Phosphate Market BY TYPE (Dicalcium Phosphate, Monocalcium Phosphate, Tricalcium Phosphate, Defluorinated Phosphate &amp; Others), BY LIVESTOCK (Swine, Cattle, Poultry, Aquatic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&amp; Others), BY GEOGRAPHY- Global Trends &amp; Forecasts To 2018</w:t>
      </w:r>
    </w:p>
    <w:p>
      <w:pPr>
        <w:pStyle w:val="Normal27"/>
        <w:keepNext w:val="0"/>
        <w:spacing w:before="240" w:after="0" w:line="260" w:lineRule="atLeast"/>
        <w:ind w:left="0" w:right="0" w:firstLine="0"/>
        <w:jc w:val="both"/>
      </w:pPr>
      <w:hyperlink r:id="rId340" w:history="1">
        <w:r>
          <w:rPr>
            <w:rFonts w:ascii="arial" w:eastAsia="arial" w:hAnsi="arial" w:cs="arial"/>
            <w:b w:val="0"/>
            <w:i/>
            <w:strike w:val="0"/>
            <w:color w:val="0077CC"/>
            <w:sz w:val="20"/>
            <w:u w:val="single"/>
            <w:shd w:val="clear" w:color="auto" w:fill="FFFFFF"/>
            <w:vertAlign w:val="baseline"/>
          </w:rPr>
          <w:t>http://www.marketsandmarkets.com/Market-Reports/</w:t>
        </w:r>
      </w:hyperlink>
      <w:hyperlink r:id="rId340" w:history="1">
        <w:r>
          <w:rPr>
            <w:rFonts w:ascii="arial" w:eastAsia="arial" w:hAnsi="arial" w:cs="arial"/>
            <w:b/>
            <w:i/>
            <w:strike w:val="0"/>
            <w:color w:val="0077CC"/>
            <w:sz w:val="20"/>
            <w:u w:val="single"/>
            <w:shd w:val="clear" w:color="auto" w:fill="FFFFFF"/>
            <w:vertAlign w:val="baseline"/>
          </w:rPr>
          <w:t>feed</w:t>
        </w:r>
      </w:hyperlink>
      <w:hyperlink r:id="rId340" w:history="1">
        <w:r>
          <w:rPr>
            <w:rFonts w:ascii="arial" w:eastAsia="arial" w:hAnsi="arial" w:cs="arial"/>
            <w:b w:val="0"/>
            <w:i/>
            <w:strike w:val="0"/>
            <w:color w:val="0077CC"/>
            <w:sz w:val="20"/>
            <w:u w:val="single"/>
            <w:shd w:val="clear" w:color="auto" w:fill="FFFFFF"/>
            <w:vertAlign w:val="baseline"/>
          </w:rPr>
          <w:t>-phosphate-market-2507098.html</w:t>
        </w:r>
      </w:hyperlink>
      <w:r>
        <w:rPr>
          <w:rFonts w:ascii="arial" w:eastAsia="arial" w:hAnsi="arial" w:cs="arial"/>
          <w:b w:val="0"/>
          <w:i w:val="0"/>
          <w:strike w:val="0"/>
          <w:noProof w:val="0"/>
          <w:color w:val="000000"/>
          <w:position w:val="0"/>
          <w:sz w:val="20"/>
          <w:u w:val="none"/>
          <w:vertAlign w:val="baseline"/>
        </w:rPr>
        <w: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MarketsandMarkets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MarketsandMarkets is a global market research and consulting company based in the U.S. We publish strategically analyzed market research reports and serve as a business intelligence partner to Fortune 500 companies across the world.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MarketsandMarkets also provides multi-client reports, company profiles, databases, and custom research services. MarketsandMarkets covers thirteen industry verticals; including advanced materials,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automotives and transportation, banking and financial services, biotechnology, chemicals, consumer goods, telecommunications and IT, energy and power, food and beverages, industrial automation,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devices, pharmaceuticals, semiconductor and electronics, aerospace &amp; defense.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at MarketsandMarkets are inspired to help our clients grow by providing apt business insight with our huge market intelligence repository.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Rohan</w:t>
      </w:r>
    </w:p>
    <w:p>
      <w:pPr>
        <w:pStyle w:val="Normal2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 Dominion Plaza</w:t>
      </w:r>
    </w:p>
    <w:p>
      <w:pPr>
        <w:pStyle w:val="Normal2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17304 Preston Road</w:t>
      </w:r>
    </w:p>
    <w:p>
      <w:pPr>
        <w:pStyle w:val="Normal2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Suite 800, Dallas, TX 75252</w:t>
      </w:r>
    </w:p>
    <w:p>
      <w:pPr>
        <w:pStyle w:val="Normal2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+1-888-600-6441</w:t>
      </w:r>
    </w:p>
    <w:p>
      <w:pPr>
        <w:pStyle w:val="Normal2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Email: </w:t>
      </w:r>
      <w:hyperlink r:id="rId341" w:history="1">
        <w:r>
          <w:rPr>
            <w:rFonts w:ascii="arial" w:eastAsia="arial" w:hAnsi="arial" w:cs="arial"/>
            <w:b w:val="0"/>
            <w:i/>
            <w:strike w:val="0"/>
            <w:noProof w:val="0"/>
            <w:color w:val="0077CC"/>
            <w:position w:val="0"/>
            <w:sz w:val="20"/>
            <w:u w:val="single"/>
            <w:shd w:val="clear" w:color="auto" w:fill="FFFFFF"/>
            <w:vertAlign w:val="baseline"/>
          </w:rPr>
          <w:t>sales@marketsandmarkets.com</w:t>
        </w:r>
      </w:hyperlink>
    </w:p>
    <w:p>
      <w:pPr>
        <w:pStyle w:val="Normal2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Visit MarketsandMarkets Blog @  </w:t>
      </w:r>
      <w:hyperlink r:id="rId342" w:history="1">
        <w:r>
          <w:rPr>
            <w:rFonts w:ascii="arial" w:eastAsia="arial" w:hAnsi="arial" w:cs="arial"/>
            <w:b w:val="0"/>
            <w:i/>
            <w:strike w:val="0"/>
            <w:noProof w:val="0"/>
            <w:color w:val="0077CC"/>
            <w:position w:val="0"/>
            <w:sz w:val="20"/>
            <w:u w:val="single"/>
            <w:shd w:val="clear" w:color="auto" w:fill="FFFFFF"/>
            <w:vertAlign w:val="baseline"/>
          </w:rPr>
          <w:t>http://www.marketsandmarketsblog.com/market-reports/</w:t>
        </w:r>
      </w:hyperlink>
      <w:hyperlink r:id="rId342" w:history="1">
        <w:r>
          <w:rPr>
            <w:rFonts w:ascii="arial" w:eastAsia="arial" w:hAnsi="arial" w:cs="arial"/>
            <w:b/>
            <w:i/>
            <w:strike w:val="0"/>
            <w:noProof w:val="0"/>
            <w:color w:val="0077CC"/>
            <w:position w:val="0"/>
            <w:sz w:val="20"/>
            <w:u w:val="single"/>
            <w:shd w:val="clear" w:color="auto" w:fill="FFFFFF"/>
            <w:vertAlign w:val="baseline"/>
          </w:rPr>
          <w:t>agriculture</w:t>
        </w:r>
      </w:hyperlink>
      <w:hyperlink r:id="rId342" w:history="1">
        <w:r>
          <w:rPr>
            <w:rFonts w:ascii="arial" w:eastAsia="arial" w:hAnsi="arial" w:cs="arial"/>
            <w:b w:val="0"/>
            <w:i/>
            <w:strike w:val="0"/>
            <w:noProof w:val="0"/>
            <w:color w:val="0077CC"/>
            <w:position w:val="0"/>
            <w:sz w:val="20"/>
            <w:u w:val="single"/>
            <w:shd w:val="clear" w:color="auto" w:fill="FFFFFF"/>
            <w:vertAlign w:val="baseline"/>
          </w:rPr>
          <w:t>-industry</w:t>
        </w:r>
      </w:hyperlink>
    </w:p>
    <w:p>
      <w:pPr>
        <w:pStyle w:val="Normal2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Connect with us on LinkedIn @            </w:t>
      </w:r>
      <w:hyperlink r:id="rId343" w:history="1">
        <w:r>
          <w:rPr>
            <w:rFonts w:ascii="arial" w:eastAsia="arial" w:hAnsi="arial" w:cs="arial"/>
            <w:b w:val="0"/>
            <w:i/>
            <w:strike w:val="0"/>
            <w:noProof w:val="0"/>
            <w:color w:val="0077CC"/>
            <w:position w:val="0"/>
            <w:sz w:val="20"/>
            <w:u w:val="single"/>
            <w:shd w:val="clear" w:color="auto" w:fill="FFFFFF"/>
            <w:vertAlign w:val="baseline"/>
          </w:rPr>
          <w:t>http://www.linkedin.com/company/marketsandmarkets</w:t>
        </w:r>
      </w:hyperlink>
    </w:p>
    <w:p>
      <w:pPr>
        <w:pStyle w:val="Normal2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2014</w:t>
      </w:r>
    </w:p>
    <w:p>
      <w:pPr>
        <w:pStyle w:val="Normal27"/>
      </w:pPr>
    </w:p>
    <w:p>
      <w:pPr>
        <w:pStyle w:val="Normal27"/>
        <w:ind w:left="200"/>
        <w:sectPr>
          <w:type w:val="continuous"/>
          <w:pgMar w:top="840" w:right="1000" w:bottom="840" w:left="1000" w:header="400" w:footer="400"/>
          <w:pgNumType w:fmt="decimal"/>
          <w:cols w:space="720"/>
        </w:sectPr>
      </w:pPr>
      <w:r>
        <w:br/>
      </w:r>
      <w:r>
        <w:pict>
          <v:line id="_x0000_s1118" style="position:absolute;z-index:251713536" from="0,10pt" to="512pt,10pt" strokecolor="black" strokeweight="1pt">
            <v:stroke linestyle="single"/>
          </v:line>
        </w:pict>
      </w:r>
      <w:r>
        <w:rPr>
          <w:rFonts w:ascii="arial" w:eastAsia="arial" w:hAnsi="arial" w:cs="arial"/>
          <w:b/>
          <w:color w:val="767676"/>
          <w:sz w:val="16"/>
        </w:rPr>
        <w:t>End of Document</w:t>
      </w:r>
    </w:p>
    <w:p>
      <w:pPr>
        <w:pStyle w:val="Normal28"/>
        <w:sectPr>
          <w:headerReference w:type="even" r:id="rId344"/>
          <w:headerReference w:type="default" r:id="rId345"/>
          <w:footerReference w:type="even" r:id="rId346"/>
          <w:footerReference w:type="default" r:id="rId347"/>
          <w:headerReference w:type="first" r:id="rId348"/>
          <w:footerReference w:type="first" r:id="rId349"/>
          <w:type w:val="nextPage"/>
          <w:pgSz w:w="12240" w:h="15840"/>
          <w:pgMar w:top="840" w:right="1000" w:bottom="840" w:left="1000" w:header="400" w:footer="400"/>
          <w:pgNumType w:fmt="decimal"/>
          <w:cols w:space="720"/>
          <w:titlePg/>
        </w:sectPr>
      </w:pPr>
    </w:p>
    <w:p>
      <w:pPr>
        <w:pStyle w:val="Normal28"/>
      </w:pPr>
    </w:p>
    <w:p>
      <w:pPr>
        <w:pStyle w:val="Normal28"/>
      </w:pPr>
      <w:r>
        <w:pict>
          <v:shape id="_x0000_i1119" type="#_x0000_t75" alt="LexisNexis®" style="width:147.75pt;height:30pt">
            <v:imagedata r:id="rId4" o:title=""/>
          </v:shape>
        </w:pict>
      </w:r>
      <w:r>
        <w:cr/>
      </w:r>
    </w:p>
    <w:p>
      <w:pPr>
        <w:pStyle w:val="Heading126"/>
        <w:keepNext w:val="0"/>
        <w:spacing w:after="200" w:line="340" w:lineRule="atLeast"/>
        <w:ind w:left="0" w:right="0" w:firstLine="0"/>
        <w:jc w:val="center"/>
      </w:pPr>
      <w:hyperlink r:id="rId350" w:history="1">
        <w:r>
          <w:rPr>
            <w:rFonts w:ascii="arial" w:eastAsia="arial" w:hAnsi="arial" w:cs="arial"/>
            <w:b/>
            <w:i/>
            <w:strike w:val="0"/>
            <w:color w:val="0077CC"/>
            <w:sz w:val="28"/>
            <w:u w:val="single"/>
            <w:shd w:val="clear" w:color="auto" w:fill="FFFFFF"/>
            <w:vertAlign w:val="baseline"/>
          </w:rPr>
          <w:t xml:space="preserve">Everyone needs to eat so a career in </w:t>
        </w:r>
      </w:hyperlink>
      <w:hyperlink r:id="rId350" w:history="1">
        <w:r>
          <w:rPr>
            <w:rFonts w:ascii="arial" w:eastAsia="arial" w:hAnsi="arial" w:cs="arial"/>
            <w:b/>
            <w:i/>
            <w:strike w:val="0"/>
            <w:color w:val="0077CC"/>
            <w:sz w:val="28"/>
            <w:u w:val="single"/>
            <w:shd w:val="clear" w:color="auto" w:fill="FFFFFF"/>
            <w:vertAlign w:val="baseline"/>
          </w:rPr>
          <w:t>agriculture</w:t>
        </w:r>
      </w:hyperlink>
      <w:hyperlink r:id="rId350" w:history="1">
        <w:r>
          <w:rPr>
            <w:rFonts w:ascii="arial" w:eastAsia="arial" w:hAnsi="arial" w:cs="arial"/>
            <w:b/>
            <w:i/>
            <w:strike w:val="0"/>
            <w:color w:val="0077CC"/>
            <w:sz w:val="28"/>
            <w:u w:val="single"/>
            <w:shd w:val="clear" w:color="auto" w:fill="FFFFFF"/>
            <w:vertAlign w:val="baseline"/>
          </w:rPr>
          <w:t xml:space="preserve"> or food science is a good long-term bet; A wide range of sustainable careers are on offer in the earthier industries</w:t>
        </w:r>
      </w:hyperlink>
    </w:p>
    <w:p>
      <w:pPr>
        <w:pStyle w:val="Normal2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Irish Times</w:t>
      </w:r>
    </w:p>
    <w:p>
      <w:pPr>
        <w:pStyle w:val="Normal2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17, 2014 Tuesday</w:t>
      </w:r>
    </w:p>
    <w:p>
      <w:pPr>
        <w:pStyle w:val="Normal28"/>
        <w:keepNext w:val="0"/>
        <w:spacing w:after="0" w:line="240" w:lineRule="atLeast"/>
        <w:ind w:right="0"/>
        <w:jc w:val="both"/>
      </w:pPr>
      <w:bookmarkStart w:id="54" w:name="Bookmark_28"/>
      <w:bookmarkEnd w:id="54"/>
    </w:p>
    <w:p>
      <w:pPr>
        <w:pStyle w:val="Normal2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The Irish Times All Rights Reserved</w:t>
      </w:r>
    </w:p>
    <w:p>
      <w:pPr>
        <w:pStyle w:val="Normal2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SPECIAL REPORTS; Pg. 5</w:t>
      </w:r>
    </w:p>
    <w:p>
      <w:pPr>
        <w:pStyle w:val="Normal2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935 words</w:t>
      </w:r>
    </w:p>
    <w:p>
      <w:pPr>
        <w:pStyle w:val="Normal2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Peter McGuire</w:t>
      </w:r>
    </w:p>
    <w:p>
      <w:pPr>
        <w:pStyle w:val="Normal28"/>
        <w:keepNext/>
        <w:spacing w:before="240" w:after="0" w:line="340" w:lineRule="atLeast"/>
        <w:ind w:left="0" w:right="0" w:firstLine="0"/>
        <w:jc w:val="left"/>
      </w:pPr>
      <w:bookmarkStart w:id="55" w:name="Body_26"/>
      <w:bookmarkEnd w:id="55"/>
      <w:r>
        <w:rPr>
          <w:rFonts w:ascii="arial" w:eastAsia="arial" w:hAnsi="arial" w:cs="arial"/>
          <w:b/>
          <w:i w:val="0"/>
          <w:strike w:val="0"/>
          <w:noProof w:val="0"/>
          <w:color w:val="000000"/>
          <w:position w:val="0"/>
          <w:sz w:val="28"/>
          <w:u w:val="none"/>
          <w:vertAlign w:val="baseline"/>
        </w:rPr>
        <w:t>Body</w:t>
      </w:r>
    </w:p>
    <w:p>
      <w:pPr>
        <w:pStyle w:val="Normal28"/>
        <w:spacing w:line="60" w:lineRule="exact"/>
      </w:pPr>
      <w:r>
        <w:pict>
          <v:line id="_x0000_s1120" style="position:absolute;z-index:251714560" from="0,2pt" to="512pt,2pt" strokecolor="#009ddb" strokeweight="2pt">
            <v:stroke linestyle="single"/>
            <w10:wrap type="topAndBottom"/>
          </v:line>
        </w:pict>
      </w:r>
    </w:p>
    <w:p>
      <w:pPr>
        <w:pStyle w:val="Normal28"/>
      </w:pP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 do we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the world's growing population of billions in a safe and sustainable way?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science has been vital for the continued existence of human beings since the first wild plants and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were domesticated in the "Fertile Crescent" countries that dot the Middle East around 12,000 years ago and people abandoned the nomadic lifestyle. </w:t>
      </w:r>
    </w:p>
    <w:p>
      <w:pPr>
        <w:pStyle w:val="Normal28"/>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not science, </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xml:space="preserve">, humanities, law or commerce, has been the foundation of human civilisation ever since. </w:t>
      </w:r>
    </w:p>
    <w:p>
      <w:pPr>
        <w:pStyle w:val="Normal28"/>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science students study both natural sciences, including chemistry and biology, and social sciences such as economics, business and management. They may focus on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or crops, or a mixture of both. Or they may explore a career in food science, with agri-food now one of the biggest areas of economic growth for Ireland.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Horticulture is an excellent choice for anyone interested in plants and gardening, providing training for careers in landscape design, garden centres and nurseries, fruit and vegetable growing, and parks and garden management. Students with an interest in the great outdoors and nature may also be interested in a forestry course, where they will learn about the science and management of commercial and natural forests. </w:t>
      </w:r>
    </w:p>
    <w:p>
      <w:pPr>
        <w:pStyle w:val="Normal28"/>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science students, meanwhile, work with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in both farm and domestic settings. Forget any romantic notions of cute kittens - it's a career not just for people who care about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but those who have an interest in biology and health and are willing to get their hands dirty - or bitten.</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to study</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By a very clear mile, UCD is the undisputed leader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food scienc</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 and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courses. The university has some great lecturers, with the best research profiles, delivering the widest range of courses. In first year, students can plump for a general entry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course, before moving on to specialise in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and crop production,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science, engineering technology, or food and agribusiness management.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Alternatively, students who know the area they would like to specialise in can choose one of the four options on their CAO form.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UCD's dairy business course provides students with everything they need to know to work in the dairy industry, while the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science (equine) course equips graduates for a career in Ireland's thriving horse industry.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UCD is not the only option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science, with WIT also proving particularly strong. Level 7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courses are available at WIT, Dundalk IT and Ballyhaise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College, and CIT and Clonakilty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College. UCD has Ireland's only Level 8 Horticulture and Agri-Environmental Sciences course, while IT Blanchardstown and WIT have Level 7 horticulture courses.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UCD also has a suite of food science courses. The BSc in Food Science provides graduates with the scientific knowledge needed to produce high-quality, safe and nutritious foods for a global market, exploring all aspects of the food chain.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BSc in Human Nutrition explores the interaction between food and health, and covers nutritional sciences, food regulation, nutrition communication, biochemistry, and molecular and public health nutrition.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UCD also offers Ireland's only Level 8 forestry course, while WIT offers a Level 7 forestry qualification.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There's only one place to become a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surgeon and that's UCD.</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nursing courses are available in Letterkenny IT, Dundalk IT, Athlone IT and UCD.</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Students should note many of UCD's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science courses require students to have a laboratory science subject (physics, chemistry, physics and chemistry, biology,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science) in their Leaving Cert.  Career opportunities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Ireland's agri-food sector is a massive economic success story, with a thriving export sector giving graduates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science courses excellent long-term employment prospects.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Demand for courses is growing as students see a chance for a sustainable career with strong promotional prospects. </w:t>
      </w:r>
    </w:p>
    <w:p>
      <w:pPr>
        <w:pStyle w:val="Normal28"/>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science graduates don't just dig fields.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are just as likely to be working in labs or research and development offices, working on issues related to development, global food systems and supply, genetics, environmental sustainability, disease and poverty, in food production, or developing new ideas in business. </w:t>
      </w:r>
    </w:p>
    <w:p>
      <w:pPr>
        <w:pStyle w:val="Normal28"/>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science graduates have almost full employment.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forestry graduates, future employment prospects  depend on the level of investment in forestation across Ireland, but current employment prospects are good,with an estimated 16,000 jobs in the sector.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Salary expectations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Figures from Teagasc,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development authority, put a recently qualified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science graduate working as a research officer on EUR 35,254.</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average full time dairy farm income was EUR 64,000 in 2013. At the top, with many years' experience, salaries can be high, with a CEO or managing director in a small- to medium-sized food enterprise earning up to EUR 150,000, while those heading up large firms could take in EUR 350,000 per year.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Newly-qualified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surgeons are paid around EUR 35,000 a year. More senior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surgeons typically earn EUR 50,000-EUR 60,000, although this can rise to as much as EUR  110,000, according to gradireland.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Starting salaries for forestry graduates are relatively high at around EUR 35,000 per year, rising to EUR 50,000-EUR 60,000.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CAO  points 2013: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Science,     UCD</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455 n Food Science, UCD 470 n Horticulture,   IT Blanchardstown   (Level 7) 180 n Forestry, WIT (Level 7) 295 n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xml:space="preserve">,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UCD 575</w:t>
      </w:r>
    </w:p>
    <w:p>
      <w:pPr>
        <w:pStyle w:val="Normal2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16, 2014</w:t>
      </w:r>
    </w:p>
    <w:p>
      <w:pPr>
        <w:pStyle w:val="Normal28"/>
      </w:pPr>
    </w:p>
    <w:p>
      <w:pPr>
        <w:pStyle w:val="Normal28"/>
        <w:ind w:left="200"/>
        <w:sectPr>
          <w:type w:val="continuous"/>
          <w:pgMar w:top="840" w:right="1000" w:bottom="840" w:left="1000" w:header="400" w:footer="400"/>
          <w:pgNumType w:fmt="decimal"/>
          <w:cols w:space="720"/>
        </w:sectPr>
      </w:pPr>
      <w:r>
        <w:br/>
      </w:r>
      <w:r>
        <w:pict>
          <v:line id="_x0000_s1121" style="position:absolute;z-index:251715584" from="0,10pt" to="512pt,10pt" strokecolor="black" strokeweight="1pt">
            <v:stroke linestyle="single"/>
          </v:line>
        </w:pict>
      </w:r>
      <w:r>
        <w:rPr>
          <w:rFonts w:ascii="arial" w:eastAsia="arial" w:hAnsi="arial" w:cs="arial"/>
          <w:b/>
          <w:color w:val="767676"/>
          <w:sz w:val="16"/>
        </w:rPr>
        <w:t>End of Document</w:t>
      </w:r>
    </w:p>
    <w:p>
      <w:pPr>
        <w:pStyle w:val="Normal29"/>
        <w:sectPr>
          <w:headerReference w:type="even" r:id="rId351"/>
          <w:headerReference w:type="default" r:id="rId352"/>
          <w:footerReference w:type="even" r:id="rId353"/>
          <w:footerReference w:type="default" r:id="rId354"/>
          <w:headerReference w:type="first" r:id="rId355"/>
          <w:footerReference w:type="first" r:id="rId356"/>
          <w:type w:val="nextPage"/>
          <w:pgSz w:w="12240" w:h="15840"/>
          <w:pgMar w:top="840" w:right="1000" w:bottom="840" w:left="1000" w:header="400" w:footer="400"/>
          <w:pgNumType w:fmt="decimal"/>
          <w:cols w:space="720"/>
          <w:titlePg/>
        </w:sectPr>
      </w:pPr>
    </w:p>
    <w:p>
      <w:pPr>
        <w:pStyle w:val="Normal29"/>
      </w:pPr>
    </w:p>
    <w:p>
      <w:pPr>
        <w:pStyle w:val="Normal29"/>
      </w:pPr>
      <w:r>
        <w:pict>
          <v:shape id="_x0000_i1122" type="#_x0000_t75" alt="LexisNexis®" style="width:147.75pt;height:30pt">
            <v:imagedata r:id="rId4" o:title=""/>
          </v:shape>
        </w:pict>
      </w:r>
      <w:r>
        <w:cr/>
      </w:r>
    </w:p>
    <w:p>
      <w:pPr>
        <w:pStyle w:val="Heading127"/>
        <w:keepNext w:val="0"/>
        <w:spacing w:after="200" w:line="340" w:lineRule="atLeast"/>
        <w:ind w:left="0" w:right="0" w:firstLine="0"/>
        <w:jc w:val="center"/>
      </w:pPr>
      <w:hyperlink r:id="rId357" w:history="1">
        <w:r>
          <w:rPr>
            <w:rFonts w:ascii="arial" w:eastAsia="arial" w:hAnsi="arial" w:cs="arial"/>
            <w:b/>
            <w:i/>
            <w:strike w:val="0"/>
            <w:color w:val="0077CC"/>
            <w:sz w:val="28"/>
            <w:u w:val="single"/>
            <w:shd w:val="clear" w:color="auto" w:fill="FFFFFF"/>
            <w:vertAlign w:val="baseline"/>
          </w:rPr>
          <w:t xml:space="preserve">Acids &amp; Nutrients in </w:t>
        </w:r>
      </w:hyperlink>
      <w:hyperlink r:id="rId357" w:history="1">
        <w:r>
          <w:rPr>
            <w:rFonts w:ascii="arial" w:eastAsia="arial" w:hAnsi="arial" w:cs="arial"/>
            <w:b/>
            <w:i/>
            <w:strike w:val="0"/>
            <w:color w:val="0077CC"/>
            <w:sz w:val="28"/>
            <w:u w:val="single"/>
            <w:shd w:val="clear" w:color="auto" w:fill="FFFFFF"/>
            <w:vertAlign w:val="baseline"/>
          </w:rPr>
          <w:t>Animal</w:t>
        </w:r>
      </w:hyperlink>
      <w:hyperlink r:id="rId357" w:history="1">
        <w:r>
          <w:rPr>
            <w:rFonts w:ascii="arial" w:eastAsia="arial" w:hAnsi="arial" w:cs="arial"/>
            <w:b/>
            <w:i/>
            <w:strike w:val="0"/>
            <w:color w:val="0077CC"/>
            <w:sz w:val="28"/>
            <w:u w:val="single"/>
            <w:shd w:val="clear" w:color="auto" w:fill="FFFFFF"/>
            <w:vertAlign w:val="baseline"/>
          </w:rPr>
          <w:t xml:space="preserve"> Nutrition Market worth $14.1 Billion by 2019</w:t>
        </w:r>
      </w:hyperlink>
    </w:p>
    <w:p>
      <w:pPr>
        <w:pStyle w:val="Normal2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Europe</w:t>
      </w:r>
    </w:p>
    <w:p>
      <w:pPr>
        <w:pStyle w:val="Normal2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7, 2014 Wednesday 9:30 AM EST</w:t>
      </w:r>
    </w:p>
    <w:p>
      <w:pPr>
        <w:pStyle w:val="Normal29"/>
        <w:keepNext w:val="0"/>
        <w:spacing w:after="0" w:line="240" w:lineRule="atLeast"/>
        <w:ind w:right="0"/>
        <w:jc w:val="both"/>
      </w:pPr>
      <w:bookmarkStart w:id="56" w:name="Bookmark_29"/>
      <w:bookmarkEnd w:id="56"/>
    </w:p>
    <w:p>
      <w:pPr>
        <w:pStyle w:val="Normal2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PR Newswire Europe Limited All Rights Reserved</w:t>
      </w:r>
    </w:p>
    <w:p>
      <w:pPr>
        <w:pStyle w:val="Normal2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801 words</w:t>
      </w:r>
    </w:p>
    <w:p>
      <w:pPr>
        <w:pStyle w:val="Normal2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DALLAS, May 7, 2014 </w:t>
      </w:r>
    </w:p>
    <w:p>
      <w:pPr>
        <w:pStyle w:val="Normal29"/>
        <w:keepNext/>
        <w:spacing w:before="240" w:after="0" w:line="340" w:lineRule="atLeast"/>
        <w:ind w:left="0" w:right="0" w:firstLine="0"/>
        <w:jc w:val="left"/>
      </w:pPr>
      <w:bookmarkStart w:id="57" w:name="Body_27"/>
      <w:bookmarkEnd w:id="57"/>
      <w:r>
        <w:rPr>
          <w:rFonts w:ascii="arial" w:eastAsia="arial" w:hAnsi="arial" w:cs="arial"/>
          <w:b/>
          <w:i w:val="0"/>
          <w:strike w:val="0"/>
          <w:noProof w:val="0"/>
          <w:color w:val="000000"/>
          <w:position w:val="0"/>
          <w:sz w:val="28"/>
          <w:u w:val="none"/>
          <w:vertAlign w:val="baseline"/>
        </w:rPr>
        <w:t>Body</w:t>
      </w:r>
    </w:p>
    <w:p>
      <w:pPr>
        <w:pStyle w:val="Normal29"/>
        <w:spacing w:line="60" w:lineRule="exact"/>
      </w:pPr>
      <w:r>
        <w:pict>
          <v:line id="_x0000_s1123" style="position:absolute;z-index:251716608" from="0,2pt" to="512pt,2pt" strokecolor="#009ddb" strokeweight="2pt">
            <v:stroke linestyle="single"/>
            <w10:wrap type="topAndBottom"/>
          </v:line>
        </w:pict>
      </w:r>
    </w:p>
    <w:p>
      <w:pPr>
        <w:pStyle w:val="Normal29"/>
      </w:pP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"Acids &amp; Nutrients in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Nutrition Market by Type (Amino Acids &amp; Proteins, Minerals, Vitamins, Fibers &amp; Carbohydrates &amp; Organic Acids), by Livestock (Ruminant, Poultry, Aqua, Swine &amp; Equine) - Global Trends &amp; Forecast to 2019", is published by MarketsandMarkets. According to the report, the market for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acids &amp; nutrients is estimated to reach $14.1 Billion by 2019.</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Browse 116 market data tables and 24 figures spread through 239 pages and in-depth TOC on "Acids &amp; Nutrients in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Nutrition Market - Global trends &amp; forecast to 2019".</w:t>
      </w:r>
    </w:p>
    <w:p>
      <w:pPr>
        <w:pStyle w:val="Normal29"/>
        <w:keepNext w:val="0"/>
        <w:spacing w:before="240" w:after="0" w:line="260" w:lineRule="atLeast"/>
        <w:ind w:left="0" w:right="0" w:firstLine="0"/>
        <w:jc w:val="both"/>
      </w:pPr>
      <w:hyperlink r:id="rId358" w:history="1">
        <w:r>
          <w:rPr>
            <w:rFonts w:ascii="arial" w:eastAsia="arial" w:hAnsi="arial" w:cs="arial"/>
            <w:b w:val="0"/>
            <w:i/>
            <w:strike w:val="0"/>
            <w:color w:val="0077CC"/>
            <w:sz w:val="20"/>
            <w:u w:val="single"/>
            <w:shd w:val="clear" w:color="auto" w:fill="FFFFFF"/>
            <w:vertAlign w:val="baseline"/>
          </w:rPr>
          <w:t>http://www.marketsandmarkets.com/Market-Reports/acids-nutrients-</w:t>
        </w:r>
      </w:hyperlink>
      <w:hyperlink r:id="rId358" w:history="1">
        <w:r>
          <w:rPr>
            <w:rFonts w:ascii="arial" w:eastAsia="arial" w:hAnsi="arial" w:cs="arial"/>
            <w:b/>
            <w:i/>
            <w:strike w:val="0"/>
            <w:color w:val="0077CC"/>
            <w:sz w:val="20"/>
            <w:u w:val="single"/>
            <w:shd w:val="clear" w:color="auto" w:fill="FFFFFF"/>
            <w:vertAlign w:val="baseline"/>
          </w:rPr>
          <w:t>animal</w:t>
        </w:r>
      </w:hyperlink>
      <w:hyperlink r:id="rId358" w:history="1">
        <w:r>
          <w:rPr>
            <w:rFonts w:ascii="arial" w:eastAsia="arial" w:hAnsi="arial" w:cs="arial"/>
            <w:b w:val="0"/>
            <w:i/>
            <w:strike w:val="0"/>
            <w:color w:val="0077CC"/>
            <w:sz w:val="20"/>
            <w:u w:val="single"/>
            <w:shd w:val="clear" w:color="auto" w:fill="FFFFFF"/>
            <w:vertAlign w:val="baseline"/>
          </w:rPr>
          <w:t>-nutrition-market-126859891.html</w:t>
        </w:r>
      </w:hyperlink>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 buyers will receive 10% customization on this report.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acids and nutrients is an emerging sector owing to the growing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market and awareness of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manufacturers</w:t>
      </w:r>
      <w:r>
        <w:rPr>
          <w:rFonts w:ascii="arial" w:eastAsia="arial" w:hAnsi="arial" w:cs="arial"/>
          <w:b w:val="0"/>
          <w:i w:val="0"/>
          <w:strike w:val="0"/>
          <w:noProof w:val="0"/>
          <w:color w:val="000000"/>
          <w:position w:val="0"/>
          <w:sz w:val="20"/>
          <w:u w:val="none"/>
          <w:vertAlign w:val="baseline"/>
        </w:rPr>
        <w:t xml:space="preserve">. In current scenario, the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manufacturers</w:t>
      </w:r>
      <w:r>
        <w:rPr>
          <w:rFonts w:ascii="arial" w:eastAsia="arial" w:hAnsi="arial" w:cs="arial"/>
          <w:b w:val="0"/>
          <w:i w:val="0"/>
          <w:strike w:val="0"/>
          <w:noProof w:val="0"/>
          <w:color w:val="000000"/>
          <w:position w:val="0"/>
          <w:sz w:val="20"/>
          <w:u w:val="none"/>
          <w:vertAlign w:val="baseline"/>
        </w:rPr>
        <w:t xml:space="preserve"> are gaining awareness towards providing nutritional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to the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The materializing opportunities in the milk and meat sector is encouraging the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manufacturers</w:t>
      </w:r>
      <w:r>
        <w:rPr>
          <w:rFonts w:ascii="arial" w:eastAsia="arial" w:hAnsi="arial" w:cs="arial"/>
          <w:b w:val="0"/>
          <w:i w:val="0"/>
          <w:strike w:val="0"/>
          <w:noProof w:val="0"/>
          <w:color w:val="000000"/>
          <w:position w:val="0"/>
          <w:sz w:val="20"/>
          <w:u w:val="none"/>
          <w:vertAlign w:val="baseline"/>
        </w:rPr>
        <w:t xml:space="preserve"> to come up with nutritional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that can provide them health benefits and prevent various diseases. In the recent past, the emergence of swine flu had a bad impact on the market for swine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hence the loss experienced by the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manufacturers</w:t>
      </w:r>
      <w:r>
        <w:rPr>
          <w:rFonts w:ascii="arial" w:eastAsia="arial" w:hAnsi="arial" w:cs="arial"/>
          <w:b w:val="0"/>
          <w:i w:val="0"/>
          <w:strike w:val="0"/>
          <w:noProof w:val="0"/>
          <w:color w:val="000000"/>
          <w:position w:val="0"/>
          <w:sz w:val="20"/>
          <w:u w:val="none"/>
          <w:vertAlign w:val="baseline"/>
        </w:rPr>
        <w:t xml:space="preserve"> made them cautious towards providing the required nutrition to the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Amino Acids: Most Used Type of Nutrient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Amino acid is a reasonably-priced and an essential nutrient used in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as it provides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with energy and increases their efficiency. The consumption of amino acids has been increasing globally; however, the region of Asia-Pacific and South America consumes a major ratio of amino acids. The production cost of amino acids is low, especially in these regions and the availability is high. Some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manufacturers</w:t>
      </w:r>
      <w:r>
        <w:rPr>
          <w:rFonts w:ascii="arial" w:eastAsia="arial" w:hAnsi="arial" w:cs="arial"/>
          <w:b w:val="0"/>
          <w:i w:val="0"/>
          <w:strike w:val="0"/>
          <w:noProof w:val="0"/>
          <w:color w:val="000000"/>
          <w:position w:val="0"/>
          <w:sz w:val="20"/>
          <w:u w:val="none"/>
          <w:vertAlign w:val="baseline"/>
        </w:rPr>
        <w:t xml:space="preserve"> also use it as a replacement of proteins but the growing awareness and market for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is also pushing use of protein. The </w:t>
      </w:r>
      <w:r>
        <w:rPr>
          <w:rFonts w:ascii="arial" w:eastAsia="arial" w:hAnsi="arial" w:cs="arial"/>
          <w:b/>
          <w:i/>
          <w:strike w:val="0"/>
          <w:noProof w:val="0"/>
          <w:color w:val="000000"/>
          <w:position w:val="0"/>
          <w:sz w:val="20"/>
          <w:u w:val="single"/>
          <w:vertAlign w:val="baseline"/>
        </w:rPr>
        <w:t>manufacturers</w:t>
      </w:r>
      <w:r>
        <w:rPr>
          <w:rFonts w:ascii="arial" w:eastAsia="arial" w:hAnsi="arial" w:cs="arial"/>
          <w:b w:val="0"/>
          <w:i w:val="0"/>
          <w:strike w:val="0"/>
          <w:noProof w:val="0"/>
          <w:color w:val="000000"/>
          <w:position w:val="0"/>
          <w:sz w:val="20"/>
          <w:u w:val="none"/>
          <w:vertAlign w:val="baseline"/>
        </w:rPr>
        <w:t xml:space="preserve"> are looking forward to invest in the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industry, which is generating opportunity for other nutrients such as organic acids, minerals, fibers, proteins, and others.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Aqua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Major Growing Application Market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Aqua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is a small and untapped market. Therefore, with the growing awareness of </w:t>
      </w:r>
      <w:r>
        <w:rPr>
          <w:rFonts w:ascii="arial" w:eastAsia="arial" w:hAnsi="arial" w:cs="arial"/>
          <w:b/>
          <w:i/>
          <w:strike w:val="0"/>
          <w:noProof w:val="0"/>
          <w:color w:val="000000"/>
          <w:position w:val="0"/>
          <w:sz w:val="20"/>
          <w:u w:val="single"/>
          <w:vertAlign w:val="baseline"/>
        </w:rPr>
        <w:t>manufacturers</w:t>
      </w:r>
      <w:r>
        <w:rPr>
          <w:rFonts w:ascii="arial" w:eastAsia="arial" w:hAnsi="arial" w:cs="arial"/>
          <w:b w:val="0"/>
          <w:i w:val="0"/>
          <w:strike w:val="0"/>
          <w:noProof w:val="0"/>
          <w:color w:val="000000"/>
          <w:position w:val="0"/>
          <w:sz w:val="20"/>
          <w:u w:val="none"/>
          <w:vertAlign w:val="baseline"/>
        </w:rPr>
        <w:t xml:space="preserve"> regarding the opportunities present in the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market, the small markets such as aqua and equine are being tapped. The aqua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production is calculated to be very high in the past, and is expected to grow in the coming years with a growing market for fish. This factor is triggering the growth of nutrients in the aqua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market. Proteins are served in large quantities to fishes in order to generate revenue from them in various forms. This is because a majority of population consumes fish as it is considered to be a major source of protein.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Asia-Pacific: Emerging Market for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Acids &amp; Nutrients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growing population and increase in the consumption of milk, meat, and meat products is a major driver behind the growth of the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Acids &amp; Nutrients Market in Asia-Pacific.</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Browse related reports </w:t>
      </w:r>
    </w:p>
    <w:p>
      <w:pPr>
        <w:pStyle w:val="Normal29"/>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Additives Market by Types (Antibiotics, Vitamins, Antioxidants, Amino Acids,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Enzymes), Livestock (Swine, Poultry, Cattle, Aquaculture, Others) &amp; Geography - Trends &amp; Forecasts (2011 - 2018)</w:t>
      </w:r>
    </w:p>
    <w:p>
      <w:pPr>
        <w:pStyle w:val="Normal29"/>
        <w:keepNext w:val="0"/>
        <w:spacing w:before="240" w:after="0" w:line="260" w:lineRule="atLeast"/>
        <w:ind w:left="0" w:right="0" w:firstLine="0"/>
        <w:jc w:val="both"/>
      </w:pPr>
      <w:hyperlink r:id="rId338" w:history="1">
        <w:r>
          <w:rPr>
            <w:rFonts w:ascii="arial" w:eastAsia="arial" w:hAnsi="arial" w:cs="arial"/>
            <w:b w:val="0"/>
            <w:i/>
            <w:strike w:val="0"/>
            <w:color w:val="0077CC"/>
            <w:sz w:val="20"/>
            <w:u w:val="single"/>
            <w:shd w:val="clear" w:color="auto" w:fill="FFFFFF"/>
            <w:vertAlign w:val="baseline"/>
          </w:rPr>
          <w:t>http://www.marketsandmarkets.com/Market-Reports/</w:t>
        </w:r>
      </w:hyperlink>
      <w:hyperlink r:id="rId338" w:history="1">
        <w:r>
          <w:rPr>
            <w:rFonts w:ascii="arial" w:eastAsia="arial" w:hAnsi="arial" w:cs="arial"/>
            <w:b/>
            <w:i/>
            <w:strike w:val="0"/>
            <w:color w:val="0077CC"/>
            <w:sz w:val="20"/>
            <w:u w:val="single"/>
            <w:shd w:val="clear" w:color="auto" w:fill="FFFFFF"/>
            <w:vertAlign w:val="baseline"/>
          </w:rPr>
          <w:t>feed</w:t>
        </w:r>
      </w:hyperlink>
      <w:hyperlink r:id="rId338" w:history="1">
        <w:r>
          <w:rPr>
            <w:rFonts w:ascii="arial" w:eastAsia="arial" w:hAnsi="arial" w:cs="arial"/>
            <w:b w:val="0"/>
            <w:i/>
            <w:strike w:val="0"/>
            <w:color w:val="0077CC"/>
            <w:sz w:val="20"/>
            <w:u w:val="single"/>
            <w:shd w:val="clear" w:color="auto" w:fill="FFFFFF"/>
            <w:vertAlign w:val="baseline"/>
          </w:rPr>
          <w:t>-additives-market-870.html</w:t>
        </w:r>
      </w:hyperlink>
    </w:p>
    <w:p>
      <w:pPr>
        <w:pStyle w:val="Normal29"/>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Acidifiers Market by Type, Livestock &amp; Geography - Global Trends &amp; Forecasts to 2018</w:t>
      </w:r>
    </w:p>
    <w:p>
      <w:pPr>
        <w:pStyle w:val="Normal29"/>
        <w:keepNext w:val="0"/>
        <w:spacing w:before="240" w:after="0" w:line="260" w:lineRule="atLeast"/>
        <w:ind w:left="0" w:right="0" w:firstLine="0"/>
        <w:jc w:val="both"/>
      </w:pPr>
      <w:hyperlink r:id="rId359" w:history="1">
        <w:r>
          <w:rPr>
            <w:rFonts w:ascii="arial" w:eastAsia="arial" w:hAnsi="arial" w:cs="arial"/>
            <w:b w:val="0"/>
            <w:i/>
            <w:strike w:val="0"/>
            <w:color w:val="0077CC"/>
            <w:sz w:val="20"/>
            <w:u w:val="single"/>
            <w:shd w:val="clear" w:color="auto" w:fill="FFFFFF"/>
            <w:vertAlign w:val="baseline"/>
          </w:rPr>
          <w:t>http://www.marketsandmarkets.com/Market-Reports/</w:t>
        </w:r>
      </w:hyperlink>
      <w:hyperlink r:id="rId359" w:history="1">
        <w:r>
          <w:rPr>
            <w:rFonts w:ascii="arial" w:eastAsia="arial" w:hAnsi="arial" w:cs="arial"/>
            <w:b/>
            <w:i/>
            <w:strike w:val="0"/>
            <w:color w:val="0077CC"/>
            <w:sz w:val="20"/>
            <w:u w:val="single"/>
            <w:shd w:val="clear" w:color="auto" w:fill="FFFFFF"/>
            <w:vertAlign w:val="baseline"/>
          </w:rPr>
          <w:t>feed</w:t>
        </w:r>
      </w:hyperlink>
      <w:hyperlink r:id="rId359" w:history="1">
        <w:r>
          <w:rPr>
            <w:rFonts w:ascii="arial" w:eastAsia="arial" w:hAnsi="arial" w:cs="arial"/>
            <w:b w:val="0"/>
            <w:i/>
            <w:strike w:val="0"/>
            <w:color w:val="0077CC"/>
            <w:sz w:val="20"/>
            <w:u w:val="single"/>
            <w:shd w:val="clear" w:color="auto" w:fill="FFFFFF"/>
            <w:vertAlign w:val="baseline"/>
          </w:rPr>
          <w:t>-acidifiers-market-163262152.html</w:t>
        </w:r>
      </w:hyperlink>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MarketsandMarkets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MarketsandMarkets is a global market research and consulting company based in the U.S. We publish strategically analyzed market research reports and serve as a business intelligence partner to Fortune 500 companies across the world.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MarketsandMarkets also provides multi-client reports, company profiles, databases, and custom research services. MarketsandMarkets covers thirteen industry verticals; including advanced materials,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automotives and transportation, banking and financial services, biotechnology, chemicals, consumer goods, telecommunications and IT, energy and power, food and beverages, industrial automation,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devices, pharmaceuticals, semiconductor and electronics, aerospace &amp; defense.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at MarketsandMarkets are inspired to help our clients grow by providing apt business insight with our huge market intelligence repository.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Rohan</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 Dominion Plaza</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17304 Preston Road</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Suite 800, Dallas, TX 75252</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+1-888-600-6441</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Email: </w:t>
      </w:r>
      <w:hyperlink r:id="rId341" w:history="1">
        <w:r>
          <w:rPr>
            <w:rFonts w:ascii="arial" w:eastAsia="arial" w:hAnsi="arial" w:cs="arial"/>
            <w:b w:val="0"/>
            <w:i/>
            <w:strike w:val="0"/>
            <w:noProof w:val="0"/>
            <w:color w:val="0077CC"/>
            <w:position w:val="0"/>
            <w:sz w:val="20"/>
            <w:u w:val="single"/>
            <w:shd w:val="clear" w:color="auto" w:fill="FFFFFF"/>
            <w:vertAlign w:val="baseline"/>
          </w:rPr>
          <w:t>sales@marketsandmarkets.com</w:t>
        </w:r>
      </w:hyperlink>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Visit MarketsandMarkets Blog @ </w:t>
      </w:r>
      <w:hyperlink r:id="rId342" w:history="1">
        <w:r>
          <w:rPr>
            <w:rFonts w:ascii="arial" w:eastAsia="arial" w:hAnsi="arial" w:cs="arial"/>
            <w:b w:val="0"/>
            <w:i/>
            <w:strike w:val="0"/>
            <w:noProof w:val="0"/>
            <w:color w:val="0077CC"/>
            <w:position w:val="0"/>
            <w:sz w:val="20"/>
            <w:u w:val="single"/>
            <w:shd w:val="clear" w:color="auto" w:fill="FFFFFF"/>
            <w:vertAlign w:val="baseline"/>
          </w:rPr>
          <w:t>http://www.marketsandmarketsblog.com/market-reports/</w:t>
        </w:r>
      </w:hyperlink>
      <w:hyperlink r:id="rId342" w:history="1">
        <w:r>
          <w:rPr>
            <w:rFonts w:ascii="arial" w:eastAsia="arial" w:hAnsi="arial" w:cs="arial"/>
            <w:b/>
            <w:i/>
            <w:strike w:val="0"/>
            <w:noProof w:val="0"/>
            <w:color w:val="0077CC"/>
            <w:position w:val="0"/>
            <w:sz w:val="20"/>
            <w:u w:val="single"/>
            <w:shd w:val="clear" w:color="auto" w:fill="FFFFFF"/>
            <w:vertAlign w:val="baseline"/>
          </w:rPr>
          <w:t>agriculture</w:t>
        </w:r>
      </w:hyperlink>
      <w:hyperlink r:id="rId342" w:history="1">
        <w:r>
          <w:rPr>
            <w:rFonts w:ascii="arial" w:eastAsia="arial" w:hAnsi="arial" w:cs="arial"/>
            <w:b w:val="0"/>
            <w:i/>
            <w:strike w:val="0"/>
            <w:noProof w:val="0"/>
            <w:color w:val="0077CC"/>
            <w:position w:val="0"/>
            <w:sz w:val="20"/>
            <w:u w:val="single"/>
            <w:shd w:val="clear" w:color="auto" w:fill="FFFFFF"/>
            <w:vertAlign w:val="baseline"/>
          </w:rPr>
          <w:t>-industry</w:t>
        </w:r>
      </w:hyperlink>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Connect with us on LinkedIn @            </w:t>
      </w:r>
      <w:hyperlink r:id="rId343" w:history="1">
        <w:r>
          <w:rPr>
            <w:rFonts w:ascii="arial" w:eastAsia="arial" w:hAnsi="arial" w:cs="arial"/>
            <w:b w:val="0"/>
            <w:i/>
            <w:strike w:val="0"/>
            <w:noProof w:val="0"/>
            <w:color w:val="0077CC"/>
            <w:position w:val="0"/>
            <w:sz w:val="20"/>
            <w:u w:val="single"/>
            <w:shd w:val="clear" w:color="auto" w:fill="FFFFFF"/>
            <w:vertAlign w:val="baseline"/>
          </w:rPr>
          <w:t>http://www.linkedin.com/company/marketsandmarkets</w:t>
        </w:r>
      </w:hyperlink>
    </w:p>
    <w:p>
      <w:pPr>
        <w:pStyle w:val="Normal29"/>
      </w:pPr>
    </w:p>
    <w:p>
      <w:pPr>
        <w:pStyle w:val="Normal2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7, 2014</w:t>
      </w:r>
    </w:p>
    <w:p>
      <w:pPr>
        <w:pStyle w:val="Normal29"/>
      </w:pPr>
    </w:p>
    <w:p>
      <w:pPr>
        <w:pStyle w:val="Normal29"/>
        <w:ind w:left="200"/>
        <w:sectPr>
          <w:type w:val="continuous"/>
          <w:pgMar w:top="840" w:right="1000" w:bottom="840" w:left="1000" w:header="400" w:footer="400"/>
          <w:pgNumType w:fmt="decimal"/>
          <w:cols w:space="720"/>
        </w:sectPr>
      </w:pPr>
      <w:r>
        <w:br/>
      </w:r>
      <w:r>
        <w:pict>
          <v:line id="_x0000_s1124" style="position:absolute;z-index:251717632" from="0,10pt" to="512pt,10pt" strokecolor="black" strokeweight="1pt">
            <v:stroke linestyle="single"/>
          </v:line>
        </w:pict>
      </w:r>
      <w:r>
        <w:rPr>
          <w:rFonts w:ascii="arial" w:eastAsia="arial" w:hAnsi="arial" w:cs="arial"/>
          <w:b/>
          <w:color w:val="767676"/>
          <w:sz w:val="16"/>
        </w:rPr>
        <w:t>End of Document</w:t>
      </w:r>
    </w:p>
    <w:p>
      <w:pPr>
        <w:pStyle w:val="Normal30"/>
        <w:sectPr>
          <w:headerReference w:type="even" r:id="rId360"/>
          <w:headerReference w:type="default" r:id="rId361"/>
          <w:footerReference w:type="even" r:id="rId362"/>
          <w:footerReference w:type="default" r:id="rId363"/>
          <w:headerReference w:type="first" r:id="rId364"/>
          <w:footerReference w:type="first" r:id="rId365"/>
          <w:type w:val="nextPage"/>
          <w:pgSz w:w="12240" w:h="15840"/>
          <w:pgMar w:top="840" w:right="1000" w:bottom="840" w:left="1000" w:header="400" w:footer="400"/>
          <w:pgNumType w:fmt="decimal"/>
          <w:cols w:space="720"/>
          <w:titlePg/>
        </w:sectPr>
      </w:pPr>
    </w:p>
    <w:p>
      <w:pPr>
        <w:pStyle w:val="Normal30"/>
      </w:pPr>
    </w:p>
    <w:p>
      <w:pPr>
        <w:pStyle w:val="Normal30"/>
      </w:pPr>
      <w:r>
        <w:pict>
          <v:shape id="_x0000_i1125" type="#_x0000_t75" alt="LexisNexis®" style="width:147.75pt;height:30pt">
            <v:imagedata r:id="rId4" o:title=""/>
          </v:shape>
        </w:pict>
      </w:r>
      <w:r>
        <w:cr/>
      </w:r>
    </w:p>
    <w:p>
      <w:pPr>
        <w:pStyle w:val="Heading128"/>
        <w:keepNext w:val="0"/>
        <w:spacing w:after="200" w:line="340" w:lineRule="atLeast"/>
        <w:ind w:left="0" w:right="0" w:firstLine="0"/>
        <w:jc w:val="center"/>
      </w:pPr>
      <w:hyperlink r:id="rId366" w:history="1">
        <w:r>
          <w:rPr>
            <w:rFonts w:ascii="arial" w:eastAsia="arial" w:hAnsi="arial" w:cs="arial"/>
            <w:b/>
            <w:i/>
            <w:strike w:val="0"/>
            <w:color w:val="0077CC"/>
            <w:sz w:val="28"/>
            <w:u w:val="single"/>
            <w:shd w:val="clear" w:color="auto" w:fill="FFFFFF"/>
            <w:vertAlign w:val="baseline"/>
          </w:rPr>
          <w:t>A global shift to antibiotic free production</w:t>
        </w:r>
      </w:hyperlink>
    </w:p>
    <w:p>
      <w:pPr>
        <w:pStyle w:val="Normal3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AllAboutFeed (English)</w:t>
      </w:r>
    </w:p>
    <w:p>
      <w:pPr>
        <w:pStyle w:val="Normal3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23, 2014</w:t>
      </w:r>
    </w:p>
    <w:p>
      <w:pPr>
        <w:pStyle w:val="Normal30"/>
        <w:keepNext w:val="0"/>
        <w:spacing w:after="0" w:line="240" w:lineRule="atLeast"/>
        <w:ind w:right="0"/>
        <w:jc w:val="both"/>
      </w:pPr>
      <w:bookmarkStart w:id="58" w:name="Bookmark_30"/>
      <w:bookmarkEnd w:id="58"/>
    </w:p>
    <w:p>
      <w:pPr>
        <w:pStyle w:val="Normal3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Reed Business BV All Rights Reserved</w:t>
      </w:r>
    </w:p>
    <w:p>
      <w:pPr>
        <w:pStyle w:val="Normal30"/>
        <w:keepNext w:val="0"/>
        <w:spacing w:before="120" w:after="0" w:line="220" w:lineRule="atLeast"/>
        <w:ind w:left="0" w:right="0" w:firstLine="0"/>
        <w:jc w:val="left"/>
      </w:pPr>
      <w:r>
        <w:br/>
      </w:r>
      <w:r>
        <w:pict>
          <v:shape id="_x0000_i1126" type="#_x0000_t75" style="width:3in;height:27.75pt">
            <v:imagedata r:id="rId367" o:title=""/>
          </v:shape>
        </w:pict>
      </w:r>
    </w:p>
    <w:p>
      <w:pPr>
        <w:pStyle w:val="Normal3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ARTICLES; Pg. 27; Vol. 5; No. 7</w:t>
      </w:r>
    </w:p>
    <w:p>
      <w:pPr>
        <w:pStyle w:val="Normal3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877 words</w:t>
      </w:r>
    </w:p>
    <w:p>
      <w:pPr>
        <w:pStyle w:val="Normal3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By Martin Brötel, Elisabeth Rohrer, Delacon Biotechnik, Austria</w:t>
      </w:r>
    </w:p>
    <w:p>
      <w:pPr>
        <w:pStyle w:val="Normal30"/>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Livestock sectors around the world are moving towards production systems that are less dependent on antibiotics. A short review on why this is needed and the solutions for optimising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diets.</w:t>
      </w:r>
    </w:p>
    <w:p>
      <w:pPr>
        <w:pStyle w:val="Normal30"/>
        <w:keepNext/>
        <w:spacing w:before="240" w:after="0" w:line="340" w:lineRule="atLeast"/>
        <w:ind w:left="0" w:right="0" w:firstLine="0"/>
        <w:jc w:val="left"/>
      </w:pPr>
      <w:bookmarkStart w:id="59" w:name="Body_28"/>
      <w:bookmarkEnd w:id="59"/>
      <w:r>
        <w:rPr>
          <w:rFonts w:ascii="arial" w:eastAsia="arial" w:hAnsi="arial" w:cs="arial"/>
          <w:b/>
          <w:i w:val="0"/>
          <w:strike w:val="0"/>
          <w:noProof w:val="0"/>
          <w:color w:val="000000"/>
          <w:position w:val="0"/>
          <w:sz w:val="28"/>
          <w:u w:val="none"/>
          <w:vertAlign w:val="baseline"/>
        </w:rPr>
        <w:t>Body</w:t>
      </w:r>
    </w:p>
    <w:p>
      <w:pPr>
        <w:pStyle w:val="Normal30"/>
        <w:spacing w:line="60" w:lineRule="exact"/>
      </w:pPr>
      <w:r>
        <w:pict>
          <v:line id="_x0000_s1127" style="position:absolute;z-index:251718656" from="0,2pt" to="512pt,2pt" strokecolor="#009ddb" strokeweight="2pt">
            <v:stroke linestyle="single"/>
            <w10:wrap type="topAndBottom"/>
          </v:line>
        </w:pict>
      </w:r>
    </w:p>
    <w:p>
      <w:pPr>
        <w:pStyle w:val="Normal30"/>
      </w:pP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Martin Brötel, Elisabeth Rohrer,  Delacon Biotechnik, Austria</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their discovery in the last century, antibiotics represent an essential tool for treating human and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diseases and save millions of human lives per year. The modern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production industry has used antibiotics for preventative rather than therapeutic effects to ensure performance (hence the name "antibiotic growth promoters"), causing interference of their efficacy on the one hand and drug resistant bacteria that are threatening human health on the other.</w:t>
      </w:r>
    </w:p>
    <w:p>
      <w:pPr>
        <w:pStyle w:val="Normal3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Transmission of resistance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Scientists started raising questions regarding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and food safety and threatening implications on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disease treatment in humans, when it became evident that the sub therapeutic administration of antibiotics to food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can lead to multi resistant germs.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Resistant pathogens increasingly occur, when antibiotics are used permanently, especially in subtherapeutic dosages. Though the antibiotics kill most of them, some survive for instance due to a mutation gene, encoding for a modified penicillin binding protein (= transpeptidase, actually being responsible for the correct conjunction of cell wall components) hence making it impossible for certain antibiotics to bind. Consequently, the transpeptidase can unimpededly continue in supporting the cell wall synthesis. Thereby, the resistance encoding genes are also transferred per interspecies communication. Contaminated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derived food or direct contact with contagious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as well as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manure - spread as fertiliser to the environment – can easily lead to transmission of resistant bacteria to humans. Additionally, frequently prescribing antibiotics in humans by doctors of course contributes to the resistance problems.</w:t>
      </w:r>
    </w:p>
    <w:p>
      <w:pPr>
        <w:pStyle w:val="Normal3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Rethinking of consumers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Today, consumers have never been more inquisitive and sceptical towards the origin of their food. The current consumers are much more concerned about a responsible handling of antibiotics and endorse to avoid any useless medication in livestock. Their preferences clearly tend towards purchasing products from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raised without antibiotics. Curtailing the routine overuse of drugs in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limiting use strictly to therapeutic purposes under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supervision in case of acute infections in sick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is not only the critical way to go, it is practical and also economically feasible. Above, these measurements would reduce the threat of developing illnesses with resistance to antibiotics in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and thus humans alike.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Natural growth promoters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recent years and especially since the ban on antibiotics in livestock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in 2006 by the European Union, phytogenic (= plant derived)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additives (PFA) have achieved increased attention in research as possible, natural alternative to antibiotic growth promoters. In 2011 South Korea followed this example and also prohibited the administration of antibiotics to food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as well. In the US, the use of certain antibiotics in livestock production for human consumption is already prohibited. By 2017 a complete phase-out of antibiotics is aspired by US regulators in order to curb a rise in more deadly forms of foodborne pathogens.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Next to already rather well established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additives such as pro and prebiotics, organic acids or special enzymes in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PFAs represent another efficient tool to meet the current and upcoming challenges of livestock production. Generally, plant derived additives focus on an improvement of digestibility of the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ingredients by enhancing the activity of enzymes and promoting the growth of useful gut microbiota whilst at the same time reducing the pathogens. Many plants (e.g. thyme, oregano) demonstrably show antioxidant efficacies that improve nutrient supply of cells, strengthen the cellular defence against oxidative substances and minimise damages caused by bacteria and oxidative stress, respectively. As a consequence, these mechanisms lead to an improved health status of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allowing them to fully exploit their genetic potential. Enhanced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efficiency and the optimised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conversion ratio involved, as well as the coincidental increasing daily weight gains are represented in lower production costs, which in turn raises the profitability of the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production holding. At the same time, proven phytogenic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additives meet the demands of the consumers in contributing to a safe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to food chain, raising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welfare and yet being sustainable and 100% natural.</w:t>
      </w:r>
    </w:p>
    <w:p>
      <w:pPr>
        <w:pStyle w:val="Normal3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Save on </w:t>
      </w:r>
      <w:r>
        <w:rPr>
          <w:rFonts w:ascii="arial" w:eastAsia="arial" w:hAnsi="arial" w:cs="arial"/>
          <w:b/>
          <w:i/>
          <w:strike w:val="0"/>
          <w:noProof w:val="0"/>
          <w:color w:val="000000"/>
          <w:position w:val="0"/>
          <w:sz w:val="20"/>
          <w:u w:val="single"/>
          <w:vertAlign w:val="baseline"/>
        </w:rPr>
        <w:t>feeding</w:t>
      </w:r>
      <w:r>
        <w:rPr>
          <w:rFonts w:ascii="arial" w:eastAsia="arial" w:hAnsi="arial" w:cs="arial"/>
          <w:b/>
          <w:i w:val="0"/>
          <w:strike w:val="0"/>
          <w:noProof w:val="0"/>
          <w:color w:val="000000"/>
          <w:position w:val="0"/>
          <w:sz w:val="20"/>
          <w:u w:val="none"/>
          <w:vertAlign w:val="baseline"/>
        </w:rPr>
        <w:t xml:space="preserve"> costs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PFAs save costs and increase profitability.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costs comprise 60-70% of overall production costs- and they are continuously on the rise. In a time of high price and sourcing volatility of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ingredients such as soy bean meal or cereals,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ratios are often made of by-products from human food production such as pulp or DDGs. PFAs increase palatability, digestibility and nutrient uptake and hence, increase profitability. Not all plant extracts tick the box of being a 'zootechnical additive', and approved by EFSA.  The ones that have gone through the whole registration process are scientifically and commercially proven phytogenic growth promoters.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AAF</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References are available on request.  </w:t>
      </w:r>
    </w:p>
    <w:p>
      <w:pPr>
        <w:pStyle w:val="Normal30"/>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30"/>
        <w:spacing w:line="60" w:lineRule="exact"/>
      </w:pPr>
      <w:r>
        <w:pict>
          <v:line id="_x0000_s1128" style="position:absolute;z-index:251719680" from="0,2pt" to="512pt,2pt" strokecolor="#009ddb" strokeweight="2pt">
            <v:stroke linestyle="single"/>
            <w10:wrap type="topAndBottom"/>
          </v:line>
        </w:pict>
      </w:r>
    </w:p>
    <w:p>
      <w:pPr>
        <w:pStyle w:val="Normal30"/>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the EU, more parts of the world are curbing the use of in-</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anitibiotics.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Hans Prinsen</w:t>
      </w:r>
    </w:p>
    <w:p>
      <w:pPr>
        <w:pStyle w:val="Normal3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24, 2014</w:t>
      </w:r>
    </w:p>
    <w:p>
      <w:pPr>
        <w:pStyle w:val="Normal30"/>
      </w:pPr>
    </w:p>
    <w:p>
      <w:pPr>
        <w:pStyle w:val="Normal30"/>
        <w:ind w:left="200"/>
        <w:sectPr>
          <w:type w:val="continuous"/>
          <w:pgMar w:top="840" w:right="1000" w:bottom="840" w:left="1000" w:header="400" w:footer="400"/>
          <w:pgNumType w:fmt="decimal"/>
          <w:cols w:space="720"/>
        </w:sectPr>
      </w:pPr>
      <w:r>
        <w:br/>
      </w:r>
      <w:r>
        <w:pict>
          <v:line id="_x0000_s1129" style="position:absolute;z-index:251720704" from="0,10pt" to="512pt,10pt" strokecolor="black" strokeweight="1pt">
            <v:stroke linestyle="single"/>
          </v:line>
        </w:pict>
      </w:r>
      <w:r>
        <w:rPr>
          <w:rFonts w:ascii="arial" w:eastAsia="arial" w:hAnsi="arial" w:cs="arial"/>
          <w:b/>
          <w:color w:val="767676"/>
          <w:sz w:val="16"/>
        </w:rPr>
        <w:t>End of Document</w:t>
      </w:r>
    </w:p>
    <w:p>
      <w:pPr>
        <w:pStyle w:val="Normal31"/>
        <w:sectPr>
          <w:headerReference w:type="even" r:id="rId368"/>
          <w:headerReference w:type="default" r:id="rId369"/>
          <w:footerReference w:type="even" r:id="rId370"/>
          <w:footerReference w:type="default" r:id="rId371"/>
          <w:headerReference w:type="first" r:id="rId372"/>
          <w:footerReference w:type="first" r:id="rId373"/>
          <w:type w:val="nextPage"/>
          <w:pgSz w:w="12240" w:h="15840"/>
          <w:pgMar w:top="840" w:right="1000" w:bottom="840" w:left="1000" w:header="400" w:footer="400"/>
          <w:pgNumType w:fmt="decimal"/>
          <w:cols w:space="720"/>
          <w:titlePg/>
        </w:sectPr>
      </w:pPr>
    </w:p>
    <w:p>
      <w:pPr>
        <w:pStyle w:val="Normal31"/>
      </w:pPr>
    </w:p>
    <w:p>
      <w:pPr>
        <w:pStyle w:val="Normal31"/>
      </w:pPr>
      <w:r>
        <w:pict>
          <v:shape id="_x0000_i1130" type="#_x0000_t75" alt="LexisNexis®" style="width:147.75pt;height:30pt">
            <v:imagedata r:id="rId4" o:title=""/>
          </v:shape>
        </w:pict>
      </w:r>
      <w:r>
        <w:cr/>
      </w:r>
    </w:p>
    <w:p>
      <w:pPr>
        <w:pStyle w:val="Heading129"/>
        <w:keepNext w:val="0"/>
        <w:spacing w:after="200" w:line="340" w:lineRule="atLeast"/>
        <w:ind w:left="0" w:right="0" w:firstLine="0"/>
        <w:jc w:val="center"/>
      </w:pPr>
      <w:hyperlink r:id="rId374" w:history="1">
        <w:r>
          <w:rPr>
            <w:rFonts w:ascii="arial" w:eastAsia="arial" w:hAnsi="arial" w:cs="arial"/>
            <w:b/>
            <w:i/>
            <w:strike w:val="0"/>
            <w:color w:val="0077CC"/>
            <w:sz w:val="28"/>
            <w:u w:val="single"/>
            <w:shd w:val="clear" w:color="auto" w:fill="FFFFFF"/>
            <w:vertAlign w:val="baseline"/>
          </w:rPr>
          <w:t>Feed</w:t>
        </w:r>
      </w:hyperlink>
      <w:hyperlink r:id="rId374" w:history="1">
        <w:r>
          <w:rPr>
            <w:rFonts w:ascii="arial" w:eastAsia="arial" w:hAnsi="arial" w:cs="arial"/>
            <w:b/>
            <w:i/>
            <w:strike w:val="0"/>
            <w:color w:val="0077CC"/>
            <w:sz w:val="28"/>
            <w:u w:val="single"/>
            <w:shd w:val="clear" w:color="auto" w:fill="FFFFFF"/>
            <w:vertAlign w:val="baseline"/>
          </w:rPr>
          <w:t xml:space="preserve"> Acidifiers Market worth $2,616.7 Million by 2018</w:t>
        </w:r>
      </w:hyperlink>
    </w:p>
    <w:p>
      <w:pPr>
        <w:pStyle w:val="Normal3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Europe</w:t>
      </w:r>
    </w:p>
    <w:p>
      <w:pPr>
        <w:pStyle w:val="Normal3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14, 2014 Friday 11:30 AM EST</w:t>
      </w:r>
    </w:p>
    <w:p>
      <w:pPr>
        <w:pStyle w:val="Normal31"/>
        <w:keepNext w:val="0"/>
        <w:spacing w:after="0" w:line="240" w:lineRule="atLeast"/>
        <w:ind w:right="0"/>
        <w:jc w:val="both"/>
      </w:pPr>
      <w:bookmarkStart w:id="60" w:name="Bookmark_31"/>
      <w:bookmarkEnd w:id="60"/>
    </w:p>
    <w:p>
      <w:pPr>
        <w:pStyle w:val="Normal3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PR Newswire Europe Limited All Rights Reserved</w:t>
      </w:r>
    </w:p>
    <w:p>
      <w:pPr>
        <w:pStyle w:val="Normal3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755 words</w:t>
      </w:r>
    </w:p>
    <w:p>
      <w:pPr>
        <w:pStyle w:val="Normal3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DALLAS, March 14, 2014 </w:t>
      </w:r>
    </w:p>
    <w:p>
      <w:pPr>
        <w:pStyle w:val="Normal31"/>
        <w:keepNext/>
        <w:spacing w:before="240" w:after="0" w:line="340" w:lineRule="atLeast"/>
        <w:ind w:left="0" w:right="0" w:firstLine="0"/>
        <w:jc w:val="left"/>
      </w:pPr>
      <w:bookmarkStart w:id="61" w:name="Body_29"/>
      <w:bookmarkEnd w:id="61"/>
      <w:r>
        <w:rPr>
          <w:rFonts w:ascii="arial" w:eastAsia="arial" w:hAnsi="arial" w:cs="arial"/>
          <w:b/>
          <w:i w:val="0"/>
          <w:strike w:val="0"/>
          <w:noProof w:val="0"/>
          <w:color w:val="000000"/>
          <w:position w:val="0"/>
          <w:sz w:val="28"/>
          <w:u w:val="none"/>
          <w:vertAlign w:val="baseline"/>
        </w:rPr>
        <w:t>Body</w:t>
      </w:r>
    </w:p>
    <w:p>
      <w:pPr>
        <w:pStyle w:val="Normal31"/>
        <w:spacing w:line="60" w:lineRule="exact"/>
      </w:pPr>
      <w:r>
        <w:pict>
          <v:line id="_x0000_s1131" style="position:absolute;z-index:251721728" from="0,2pt" to="512pt,2pt" strokecolor="#009ddb" strokeweight="2pt">
            <v:stroke linestyle="single"/>
            <w10:wrap type="topAndBottom"/>
          </v:line>
        </w:pic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Acidifiers Market by Type (Propionic Acid, Fumaric Acid, Lactic Acid, Formic Acid &amp; Others), by Livestock (Swine, Cattle, Poultry, Aquatic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&amp; Others), by Geography - Global Trends &amp; Forecasts to 2018", defines and segments the global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Acidifier Market with analysis and projection of the global volume and revenue for the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acidifiers. It also identifies the driving and restraining factors for the global market with analysis of trends, opportunities, burning issues, winning imperatives, and challenges.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Browse more than 77 market data tables with 21 figures spread through 168 pages and in-depth TOC on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Acidifiers Market -  Global Trends &amp; Forecasts to 2018".</w:t>
      </w:r>
    </w:p>
    <w:p>
      <w:pPr>
        <w:pStyle w:val="Normal31"/>
        <w:keepNext w:val="0"/>
        <w:spacing w:before="240" w:after="0" w:line="260" w:lineRule="atLeast"/>
        <w:ind w:left="0" w:right="0" w:firstLine="0"/>
        <w:jc w:val="both"/>
      </w:pPr>
      <w:hyperlink r:id="rId359" w:history="1">
        <w:r>
          <w:rPr>
            <w:rFonts w:ascii="arial" w:eastAsia="arial" w:hAnsi="arial" w:cs="arial"/>
            <w:b w:val="0"/>
            <w:i/>
            <w:strike w:val="0"/>
            <w:color w:val="0077CC"/>
            <w:sz w:val="20"/>
            <w:u w:val="single"/>
            <w:shd w:val="clear" w:color="auto" w:fill="FFFFFF"/>
            <w:vertAlign w:val="baseline"/>
          </w:rPr>
          <w:t>http://www.marketsandmarkets.com/Market-Reports/</w:t>
        </w:r>
      </w:hyperlink>
      <w:hyperlink r:id="rId359" w:history="1">
        <w:r>
          <w:rPr>
            <w:rFonts w:ascii="arial" w:eastAsia="arial" w:hAnsi="arial" w:cs="arial"/>
            <w:b/>
            <w:i/>
            <w:strike w:val="0"/>
            <w:color w:val="0077CC"/>
            <w:sz w:val="20"/>
            <w:u w:val="single"/>
            <w:shd w:val="clear" w:color="auto" w:fill="FFFFFF"/>
            <w:vertAlign w:val="baseline"/>
          </w:rPr>
          <w:t>feed</w:t>
        </w:r>
      </w:hyperlink>
      <w:hyperlink r:id="rId359" w:history="1">
        <w:r>
          <w:rPr>
            <w:rFonts w:ascii="arial" w:eastAsia="arial" w:hAnsi="arial" w:cs="arial"/>
            <w:b w:val="0"/>
            <w:i/>
            <w:strike w:val="0"/>
            <w:color w:val="0077CC"/>
            <w:sz w:val="20"/>
            <w:u w:val="single"/>
            <w:shd w:val="clear" w:color="auto" w:fill="FFFFFF"/>
            <w:vertAlign w:val="baseline"/>
          </w:rPr>
          <w:t>-acidifiers-market-163262152.html</w:t>
        </w:r>
      </w:hyperlink>
      <w:r>
        <w:rPr>
          <w:rFonts w:ascii="arial" w:eastAsia="arial" w:hAnsi="arial" w:cs="arial"/>
          <w:b w:val="0"/>
          <w:i w:val="0"/>
          <w:strike w:val="0"/>
          <w:noProof w:val="0"/>
          <w:color w:val="000000"/>
          <w:position w:val="0"/>
          <w:sz w:val="20"/>
          <w:u w:val="none"/>
          <w:vertAlign w:val="baseline"/>
        </w:rPr>
        <w:t> </w:t>
      </w: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 buyers will receive 10% customization on this report.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market is segmented and revenue is projected on the basis of regions such as North America, Europe, Asia-Pacific, and Rest of the World (ROW). The key countries are covered and their market is projected for each region. Further, the market is segmented and the revenue is forecasted on the basis of types, livestock, and geography.</w:t>
      </w:r>
    </w:p>
    <w:p>
      <w:pPr>
        <w:pStyle w:val="Normal31"/>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Acidifiers are supplements which are added to improve the digestibility of the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They are used for various purposes such as, to improve gut health, maintain level of micro flora in the intestine and increase the growth rate of the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Thus,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acidifiers help to keep livestock healthy, which makes livestock more productive. Some important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acidifiers are propionic acid, fumaric acid, lactic acid, and formic acid. These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acidifiers are supplemented with the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in varying quantities, depending on the livestock as well as the surrounding environment and its impact on the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demand-driving factors of the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acidifiers market are the ban on the use of antibiotics as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growth promoters, and the increasing use of acidifiers in treating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diseases. The main restraints of the industry are the emergence of substitute products such as metabolic peptites, microflora enhancers and herbal products. However, the increasing use of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acidifiers for treating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diseases is creating opportunities for the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acidifiers. The </w:t>
      </w:r>
      <w:r>
        <w:rPr>
          <w:rFonts w:ascii="arial" w:eastAsia="arial" w:hAnsi="arial" w:cs="arial"/>
          <w:b/>
          <w:i/>
          <w:strike w:val="0"/>
          <w:noProof w:val="0"/>
          <w:color w:val="000000"/>
          <w:position w:val="0"/>
          <w:sz w:val="20"/>
          <w:u w:val="single"/>
          <w:vertAlign w:val="baseline"/>
        </w:rPr>
        <w:t>manufacturers</w:t>
      </w:r>
      <w:r>
        <w:rPr>
          <w:rFonts w:ascii="arial" w:eastAsia="arial" w:hAnsi="arial" w:cs="arial"/>
          <w:b w:val="0"/>
          <w:i w:val="0"/>
          <w:strike w:val="0"/>
          <w:noProof w:val="0"/>
          <w:color w:val="000000"/>
          <w:position w:val="0"/>
          <w:sz w:val="20"/>
          <w:u w:val="none"/>
          <w:vertAlign w:val="baseline"/>
        </w:rPr>
        <w:t xml:space="preserve"> are developing innovative production techniques to </w:t>
      </w:r>
      <w:r>
        <w:rPr>
          <w:rFonts w:ascii="arial" w:eastAsia="arial" w:hAnsi="arial" w:cs="arial"/>
          <w:b/>
          <w:i/>
          <w:strike w:val="0"/>
          <w:noProof w:val="0"/>
          <w:color w:val="000000"/>
          <w:position w:val="0"/>
          <w:sz w:val="20"/>
          <w:u w:val="single"/>
          <w:vertAlign w:val="baseline"/>
        </w:rPr>
        <w:t>manufacture</w:t>
      </w:r>
      <w:r>
        <w:rPr>
          <w:rFonts w:ascii="arial" w:eastAsia="arial" w:hAnsi="arial" w:cs="arial"/>
          <w:b w:val="0"/>
          <w:i w:val="0"/>
          <w:strike w:val="0"/>
          <w:noProof w:val="0"/>
          <w:color w:val="000000"/>
          <w:position w:val="0"/>
          <w:sz w:val="20"/>
          <w:u w:val="none"/>
          <w:vertAlign w:val="baseline"/>
        </w:rPr>
        <w:t xml:space="preserve"> the products at a lower cost and increase their production capacity.</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global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Acidifiers Market in terms of revenue was estimated to be worth around $2,026.3 million in 2013 and is projected to reach $2,616.7 million by 2018; growing at the CAGR of 5.2%.The main industry participants are involved in acquisitions to penetrate the untapped markets.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Browse related reports</w:t>
      </w:r>
    </w:p>
    <w:p>
      <w:pPr>
        <w:pStyle w:val="Normal31"/>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Enzyme Market by Type (Phytase, Protease &amp; NSP), Sub-Type (Xylanase, Cellulase, Pectinase, Beta-Glucanase &amp; Mannase) &amp; Application (Swine, Poultry, Ruminant, Aqua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&amp; Others) - Global Trends &amp; Forecasts to 2018</w:t>
      </w:r>
    </w:p>
    <w:p>
      <w:pPr>
        <w:pStyle w:val="Normal31"/>
        <w:keepNext w:val="0"/>
        <w:spacing w:before="240" w:after="0" w:line="260" w:lineRule="atLeast"/>
        <w:ind w:left="0" w:right="0" w:firstLine="0"/>
        <w:jc w:val="both"/>
      </w:pPr>
      <w:hyperlink r:id="rId339" w:history="1">
        <w:r>
          <w:rPr>
            <w:rFonts w:ascii="arial" w:eastAsia="arial" w:hAnsi="arial" w:cs="arial"/>
            <w:b w:val="0"/>
            <w:i/>
            <w:strike w:val="0"/>
            <w:color w:val="0077CC"/>
            <w:sz w:val="20"/>
            <w:u w:val="single"/>
            <w:shd w:val="clear" w:color="auto" w:fill="FFFFFF"/>
            <w:vertAlign w:val="baseline"/>
          </w:rPr>
          <w:t>http://www.marketsandmarkets.com/Market-Reports/</w:t>
        </w:r>
      </w:hyperlink>
      <w:hyperlink r:id="rId339" w:history="1">
        <w:r>
          <w:rPr>
            <w:rFonts w:ascii="arial" w:eastAsia="arial" w:hAnsi="arial" w:cs="arial"/>
            <w:b/>
            <w:i/>
            <w:strike w:val="0"/>
            <w:color w:val="0077CC"/>
            <w:sz w:val="20"/>
            <w:u w:val="single"/>
            <w:shd w:val="clear" w:color="auto" w:fill="FFFFFF"/>
            <w:vertAlign w:val="baseline"/>
          </w:rPr>
          <w:t>feed</w:t>
        </w:r>
      </w:hyperlink>
      <w:hyperlink r:id="rId339" w:history="1">
        <w:r>
          <w:rPr>
            <w:rFonts w:ascii="arial" w:eastAsia="arial" w:hAnsi="arial" w:cs="arial"/>
            <w:b w:val="0"/>
            <w:i/>
            <w:strike w:val="0"/>
            <w:color w:val="0077CC"/>
            <w:sz w:val="20"/>
            <w:u w:val="single"/>
            <w:shd w:val="clear" w:color="auto" w:fill="FFFFFF"/>
            <w:vertAlign w:val="baseline"/>
          </w:rPr>
          <w:t>-enzyme-market-1157.html</w:t>
        </w:r>
      </w:hyperlink>
    </w:p>
    <w:p>
      <w:pPr>
        <w:pStyle w:val="Normal31"/>
      </w:pPr>
    </w:p>
    <w:p>
      <w:pPr>
        <w:pStyle w:val="Normal31"/>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Phosphate Market by Type (Dicalcium Phosphate, Monocalcium Phosphate, Tricalcium Phosphate, Defluorinated Phosphate &amp; Others), by Livestock (Swine, Cattle, Poultry, Aquatic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&amp; Others), by Geography -  Global Trends &amp; Forecasts to 2018</w:t>
      </w:r>
    </w:p>
    <w:p>
      <w:pPr>
        <w:pStyle w:val="Normal31"/>
        <w:keepNext w:val="0"/>
        <w:spacing w:before="240" w:after="0" w:line="260" w:lineRule="atLeast"/>
        <w:ind w:left="0" w:right="0" w:firstLine="0"/>
        <w:jc w:val="both"/>
      </w:pPr>
      <w:hyperlink r:id="rId340" w:history="1">
        <w:r>
          <w:rPr>
            <w:rFonts w:ascii="arial" w:eastAsia="arial" w:hAnsi="arial" w:cs="arial"/>
            <w:b w:val="0"/>
            <w:i/>
            <w:strike w:val="0"/>
            <w:color w:val="0077CC"/>
            <w:sz w:val="20"/>
            <w:u w:val="single"/>
            <w:shd w:val="clear" w:color="auto" w:fill="FFFFFF"/>
            <w:vertAlign w:val="baseline"/>
          </w:rPr>
          <w:t>http://www.marketsandmarkets.com/Market-Reports/</w:t>
        </w:r>
      </w:hyperlink>
      <w:hyperlink r:id="rId340" w:history="1">
        <w:r>
          <w:rPr>
            <w:rFonts w:ascii="arial" w:eastAsia="arial" w:hAnsi="arial" w:cs="arial"/>
            <w:b/>
            <w:i/>
            <w:strike w:val="0"/>
            <w:color w:val="0077CC"/>
            <w:sz w:val="20"/>
            <w:u w:val="single"/>
            <w:shd w:val="clear" w:color="auto" w:fill="FFFFFF"/>
            <w:vertAlign w:val="baseline"/>
          </w:rPr>
          <w:t>feed</w:t>
        </w:r>
      </w:hyperlink>
      <w:hyperlink r:id="rId340" w:history="1">
        <w:r>
          <w:rPr>
            <w:rFonts w:ascii="arial" w:eastAsia="arial" w:hAnsi="arial" w:cs="arial"/>
            <w:b w:val="0"/>
            <w:i/>
            <w:strike w:val="0"/>
            <w:color w:val="0077CC"/>
            <w:sz w:val="20"/>
            <w:u w:val="single"/>
            <w:shd w:val="clear" w:color="auto" w:fill="FFFFFF"/>
            <w:vertAlign w:val="baseline"/>
          </w:rPr>
          <w:t>-phosphate-market-2507098.html</w:t>
        </w:r>
      </w:hyperlink>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MarketsandMarkets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MarketsandMarkets is a global market research and consulting company based in the U.S. We publish strategically analyzed market research reports and serve as a business intelligence partner to Fortune 500 companies across the world.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MarketsandMarkets also provides multi-client reports, company profiles, databases, and custom research services. MarketsandMarkets covers thirteen industry verticals; including advanced materials,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automotives and transportation, banking and financial services, biotechnology, chemicals, consumer goods, telecommunications and IT, energy and power, food and beverages, industrial automation,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devices, pharmaceuticals, semiconductor and electronics, aerospace &amp; defense.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at MarketsandMarkets are inspired to help our clients grow by providing apt business insight with our huge market intelligence repository.</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Rohan</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 Dominion Plaza</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17304 Preston Road</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Suite 800, Dallas, TX 75252</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+1-888-600-6441</w:t>
      </w:r>
    </w:p>
    <w:p>
      <w:pPr>
        <w:pStyle w:val="Normal3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Email: </w:t>
      </w:r>
      <w:hyperlink r:id="rId341" w:history="1">
        <w:r>
          <w:rPr>
            <w:rFonts w:ascii="arial" w:eastAsia="arial" w:hAnsi="arial" w:cs="arial"/>
            <w:b w:val="0"/>
            <w:i/>
            <w:strike w:val="0"/>
            <w:noProof w:val="0"/>
            <w:color w:val="0077CC"/>
            <w:position w:val="0"/>
            <w:sz w:val="20"/>
            <w:u w:val="single"/>
            <w:shd w:val="clear" w:color="auto" w:fill="FFFFFF"/>
            <w:vertAlign w:val="baseline"/>
          </w:rPr>
          <w:t>sales@marketsandmarkets.com</w:t>
        </w:r>
      </w:hyperlink>
    </w:p>
    <w:p>
      <w:pPr>
        <w:pStyle w:val="Normal3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Visit MarketsandMarkets Blog @  </w:t>
      </w:r>
      <w:hyperlink r:id="rId342" w:history="1">
        <w:r>
          <w:rPr>
            <w:rFonts w:ascii="arial" w:eastAsia="arial" w:hAnsi="arial" w:cs="arial"/>
            <w:b w:val="0"/>
            <w:i/>
            <w:strike w:val="0"/>
            <w:noProof w:val="0"/>
            <w:color w:val="0077CC"/>
            <w:position w:val="0"/>
            <w:sz w:val="20"/>
            <w:u w:val="single"/>
            <w:shd w:val="clear" w:color="auto" w:fill="FFFFFF"/>
            <w:vertAlign w:val="baseline"/>
          </w:rPr>
          <w:t>http://www.marketsandmarketsblog.com/market-reports/</w:t>
        </w:r>
      </w:hyperlink>
      <w:hyperlink r:id="rId342" w:history="1">
        <w:r>
          <w:rPr>
            <w:rFonts w:ascii="arial" w:eastAsia="arial" w:hAnsi="arial" w:cs="arial"/>
            <w:b/>
            <w:i/>
            <w:strike w:val="0"/>
            <w:noProof w:val="0"/>
            <w:color w:val="0077CC"/>
            <w:position w:val="0"/>
            <w:sz w:val="20"/>
            <w:u w:val="single"/>
            <w:shd w:val="clear" w:color="auto" w:fill="FFFFFF"/>
            <w:vertAlign w:val="baseline"/>
          </w:rPr>
          <w:t>agriculture</w:t>
        </w:r>
      </w:hyperlink>
      <w:hyperlink r:id="rId342" w:history="1">
        <w:r>
          <w:rPr>
            <w:rFonts w:ascii="arial" w:eastAsia="arial" w:hAnsi="arial" w:cs="arial"/>
            <w:b w:val="0"/>
            <w:i/>
            <w:strike w:val="0"/>
            <w:noProof w:val="0"/>
            <w:color w:val="0077CC"/>
            <w:position w:val="0"/>
            <w:sz w:val="20"/>
            <w:u w:val="single"/>
            <w:shd w:val="clear" w:color="auto" w:fill="FFFFFF"/>
            <w:vertAlign w:val="baseline"/>
          </w:rPr>
          <w:t>-industry</w:t>
        </w:r>
      </w:hyperlink>
    </w:p>
    <w:p>
      <w:pPr>
        <w:pStyle w:val="Normal3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Connect with us on LinkedIn @            </w:t>
      </w:r>
      <w:hyperlink r:id="rId343" w:history="1">
        <w:r>
          <w:rPr>
            <w:rFonts w:ascii="arial" w:eastAsia="arial" w:hAnsi="arial" w:cs="arial"/>
            <w:b w:val="0"/>
            <w:i/>
            <w:strike w:val="0"/>
            <w:noProof w:val="0"/>
            <w:color w:val="0077CC"/>
            <w:position w:val="0"/>
            <w:sz w:val="20"/>
            <w:u w:val="single"/>
            <w:shd w:val="clear" w:color="auto" w:fill="FFFFFF"/>
            <w:vertAlign w:val="baseline"/>
          </w:rPr>
          <w:t>http://www.linkedin.com/company/marketsandmarkets</w:t>
        </w:r>
      </w:hyperlink>
    </w:p>
    <w:p>
      <w:pPr>
        <w:pStyle w:val="Normal3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14, 2014</w:t>
      </w:r>
    </w:p>
    <w:p>
      <w:pPr>
        <w:pStyle w:val="Normal31"/>
      </w:pPr>
    </w:p>
    <w:p>
      <w:pPr>
        <w:pStyle w:val="Normal31"/>
        <w:ind w:left="200"/>
        <w:sectPr>
          <w:type w:val="continuous"/>
          <w:pgMar w:top="840" w:right="1000" w:bottom="840" w:left="1000" w:header="400" w:footer="400"/>
          <w:pgNumType w:fmt="decimal"/>
          <w:cols w:space="720"/>
        </w:sectPr>
      </w:pPr>
      <w:r>
        <w:br/>
      </w:r>
      <w:r>
        <w:pict>
          <v:line id="_x0000_s1132" style="position:absolute;z-index:251722752" from="0,10pt" to="512pt,10pt" strokecolor="black" strokeweight="1pt">
            <v:stroke linestyle="single"/>
          </v:line>
        </w:pict>
      </w:r>
      <w:r>
        <w:rPr>
          <w:rFonts w:ascii="arial" w:eastAsia="arial" w:hAnsi="arial" w:cs="arial"/>
          <w:b/>
          <w:color w:val="767676"/>
          <w:sz w:val="16"/>
        </w:rPr>
        <w:t>End of Document</w:t>
      </w:r>
    </w:p>
    <w:p>
      <w:pPr>
        <w:pStyle w:val="Normal32"/>
        <w:sectPr>
          <w:headerReference w:type="even" r:id="rId375"/>
          <w:headerReference w:type="default" r:id="rId376"/>
          <w:footerReference w:type="even" r:id="rId377"/>
          <w:footerReference w:type="default" r:id="rId378"/>
          <w:headerReference w:type="first" r:id="rId379"/>
          <w:footerReference w:type="first" r:id="rId380"/>
          <w:type w:val="nextPage"/>
          <w:pgSz w:w="12240" w:h="15840"/>
          <w:pgMar w:top="840" w:right="1000" w:bottom="840" w:left="1000" w:header="400" w:footer="400"/>
          <w:pgNumType w:fmt="decimal"/>
          <w:cols w:space="720"/>
          <w:titlePg/>
        </w:sectPr>
      </w:pPr>
    </w:p>
    <w:p>
      <w:pPr>
        <w:pStyle w:val="Normal32"/>
      </w:pPr>
    </w:p>
    <w:p>
      <w:pPr>
        <w:pStyle w:val="Normal32"/>
      </w:pPr>
      <w:r>
        <w:pict>
          <v:shape id="_x0000_i1133" type="#_x0000_t75" alt="LexisNexis®" style="width:147.75pt;height:30pt">
            <v:imagedata r:id="rId4" o:title=""/>
          </v:shape>
        </w:pict>
      </w:r>
      <w:r>
        <w:cr/>
      </w:r>
    </w:p>
    <w:p>
      <w:pPr>
        <w:pStyle w:val="Heading130"/>
        <w:keepNext w:val="0"/>
        <w:spacing w:after="200" w:line="340" w:lineRule="atLeast"/>
        <w:ind w:left="0" w:right="0" w:firstLine="0"/>
        <w:jc w:val="center"/>
      </w:pPr>
      <w:hyperlink r:id="rId381" w:history="1">
        <w:r>
          <w:rPr>
            <w:rFonts w:ascii="arial" w:eastAsia="arial" w:hAnsi="arial" w:cs="arial"/>
            <w:b/>
            <w:i/>
            <w:strike w:val="0"/>
            <w:color w:val="0077CC"/>
            <w:sz w:val="28"/>
            <w:u w:val="single"/>
            <w:shd w:val="clear" w:color="auto" w:fill="FFFFFF"/>
            <w:vertAlign w:val="baseline"/>
          </w:rPr>
          <w:t>Production is carried out in Kazakhstan; The meat processing business RubiKom serves the entire supply chain from "stable to table"</w:t>
        </w:r>
      </w:hyperlink>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Fleischwirtschaft International</w:t>
      </w:r>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24, 2014</w:t>
      </w:r>
    </w:p>
    <w:p>
      <w:pPr>
        <w:pStyle w:val="Normal32"/>
        <w:keepNext w:val="0"/>
        <w:spacing w:after="0" w:line="240" w:lineRule="atLeast"/>
        <w:ind w:right="0"/>
        <w:jc w:val="both"/>
      </w:pPr>
      <w:bookmarkStart w:id="62" w:name="Bookmark_32"/>
      <w:bookmarkEnd w:id="62"/>
    </w:p>
    <w:p>
      <w:pPr>
        <w:pStyle w:val="Normal3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Deutscher Fachverlag GmbH All Rights Reserved</w:t>
      </w:r>
    </w:p>
    <w:p>
      <w:pPr>
        <w:pStyle w:val="Normal32"/>
        <w:keepNext w:val="0"/>
        <w:spacing w:before="120" w:after="0" w:line="220" w:lineRule="atLeast"/>
        <w:ind w:left="0" w:right="0" w:firstLine="0"/>
        <w:jc w:val="left"/>
      </w:pPr>
      <w:r>
        <w:br/>
      </w:r>
      <w:r>
        <w:pict>
          <v:shape id="_x0000_i1134" type="#_x0000_t75" style="width:128.98pt;height:53.99pt">
            <v:imagedata r:id="rId305" o:title=""/>
          </v:shape>
        </w:pict>
      </w:r>
    </w:p>
    <w:p>
      <w:pPr>
        <w:pStyle w:val="Normal3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PROCESSING; Pg. 12;; No. 2</w:t>
      </w:r>
    </w:p>
    <w:p>
      <w:pPr>
        <w:pStyle w:val="Normal3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1490 words</w:t>
      </w:r>
    </w:p>
    <w:p>
      <w:pPr>
        <w:pStyle w:val="Normal32"/>
        <w:keepNext/>
        <w:spacing w:before="240" w:after="0" w:line="340" w:lineRule="atLeast"/>
        <w:ind w:left="0" w:right="0" w:firstLine="0"/>
        <w:jc w:val="left"/>
      </w:pPr>
      <w:bookmarkStart w:id="63" w:name="Body_30"/>
      <w:bookmarkEnd w:id="63"/>
      <w:r>
        <w:rPr>
          <w:rFonts w:ascii="arial" w:eastAsia="arial" w:hAnsi="arial" w:cs="arial"/>
          <w:b/>
          <w:i w:val="0"/>
          <w:strike w:val="0"/>
          <w:noProof w:val="0"/>
          <w:color w:val="000000"/>
          <w:position w:val="0"/>
          <w:sz w:val="28"/>
          <w:u w:val="none"/>
          <w:vertAlign w:val="baseline"/>
        </w:rPr>
        <w:t>Body</w:t>
      </w:r>
    </w:p>
    <w:p>
      <w:pPr>
        <w:pStyle w:val="Normal32"/>
        <w:spacing w:line="60" w:lineRule="exact"/>
      </w:pPr>
      <w:r>
        <w:pict>
          <v:line id="_x0000_s1135" style="position:absolute;z-index:251723776" from="0,2pt" to="512pt,2pt" strokecolor="#009ddb" strokeweight="2pt">
            <v:stroke linestyle="single"/>
            <w10:wrap type="topAndBottom"/>
          </v:line>
        </w:pict>
      </w:r>
    </w:p>
    <w:p>
      <w:pPr>
        <w:pStyle w:val="Normal32"/>
      </w:pPr>
    </w:p>
    <w:p>
      <w:pPr>
        <w:pStyle w:val="Normal3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Friedrich-Wilhelm Busse  RubiKom is a  Kazakhstani company that deals with meat products right  from the breeding of the pigs to the marketing in their  own stores. Following the "stable to table" principle,  the company manages all stages of the supply chain  including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welfare issues.</w:t>
      </w:r>
    </w:p>
    <w:p>
      <w:pPr>
        <w:pStyle w:val="Normal3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Republic of Kazakhstan is a transcontinental country between the European and Asian continents. The terrain includes high and low mountain ranges, wide flatlands, lakes, steppes and deserts. The city of Pavlodar in the north close to the Russian border is characterized by long winters with low temperatures (-30°C) and hot summers (+40°C). The country has an abundant supply of natural resources.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occupies 13.23mill. hectares on which sheep, cattle, pigs and horses are kept and bred.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company RubiKom, which has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 of 2,000 hectares, was founded 12 years ago by a Kazakh following the independence of Kazakhstan from the USSR. Formerly it was a collective farm that focused on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husbandry. Until today, the company has developed into an enterprise that comprises all stages from the breeding of the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their slaughter through to the marketing of their own and additionally purchased products and the establishment of its own food outlets in Kazakhstan.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Health status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pig population, which began with healthy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in reconstructed and newly built pens, is managed by 40 in-house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advisers and three veterinarians. Frequent checks of the population and the necessary treatments ensure that the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are kept to high hygiene and health levels. Sporadically sows must be treated for the MMA syndrome (mastitis-metritis-agalactia). Grow-finish pigs often experience coughs in the winter months caused by an infection with Mycoplasma. </w:t>
      </w:r>
      <w:r>
        <w:rPr>
          <w:rFonts w:ascii="arial" w:eastAsia="arial" w:hAnsi="arial" w:cs="arial"/>
          <w:b/>
          <w:i/>
          <w:strike w:val="0"/>
          <w:noProof w:val="0"/>
          <w:color w:val="000000"/>
          <w:position w:val="0"/>
          <w:sz w:val="20"/>
          <w:u w:val="single"/>
          <w:vertAlign w:val="baseline"/>
        </w:rPr>
        <w:t>Feeder</w:t>
      </w:r>
      <w:r>
        <w:rPr>
          <w:rFonts w:ascii="arial" w:eastAsia="arial" w:hAnsi="arial" w:cs="arial"/>
          <w:b w:val="0"/>
          <w:i w:val="0"/>
          <w:strike w:val="0"/>
          <w:noProof w:val="0"/>
          <w:color w:val="000000"/>
          <w:position w:val="0"/>
          <w:sz w:val="20"/>
          <w:u w:val="none"/>
          <w:vertAlign w:val="baseline"/>
        </w:rPr>
        <w:t xml:space="preserve"> pigs can develop diarrhea caused by an infection with Lawsonia. Porcine circovirus infections cause respiratory diseases that result in a lower weight gain in the winter because of secondary bacterial infections.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Breeding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sow population with 1100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consists of LW x Yorkshire x Duroc and has been supplemented in the past years by purchased grow-finish pigs (LW and Yorkshire) from Canada which carry a high health status. At least twice a year, blood samples from the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are randomly tested for African Swine Fever (ASF), Brucellosis, Porcine Circovirus Type 2, Classical Swine Fever (CSF), Morbus Aujeszky, mouth-and-foot disease (MFD), TBC, Parvovirus and Porcine Reproductive Respiratory Syndrome Virus (PRRSV) by a state laboratory in Pavlodar and a laboratory in Russia. The pig population is free from traditional epizootic diseases. Since May 2012, in addition to the vaccination against Parvovirus, the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have also been vaccinated against Circovirus and Mycoplasma with the Flexi vaccine from Boehringer Ingelheim.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Piglet production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sows are artificially inseminated by obtaining semen from the boars in the in-house insemination station. The semen is then diluted to six portions. Farrowing takes place in modernized farrowing pens in groups of maximal 40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The company aims at group farrowing in the individual pens; in the future the gilts shall be estrus synchronised by administering Gonavet Veyx (Gonadotropin) "PGF alfa Analogon". Gonadotropins stimulate the growth of follicles, ovulation and the formation of progesterone. In pigs, these hormones are used for synchronising ovulation within the scope of programs for time-scheduled insemination. The birth of the piglets will be induced by administration of PGF Veyx (Clopostenol) - a prostagladine F2 alfa antagonist - on the 114th day of pregnancy. In the future, the company will follow the all-in, all-out principle from the nursery to finishing in order to improve hygiene, reduce diseases and increase the fattening performance. The rearing results are currently 2.2 litters per sow per year; the losses are between 1.5 and 2.0 piglets per litter, 24 piglets per sow per year with a suckling period of 28 days. Nursery pigs are kept in remodeled and new flat decks in groups of up to 40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until they reach a weight of 35kg.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Grow-finish operation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Using an all-in, all-out operation, grow-finish pigs (N = 17,000/year) are kept in remodeled and new pens in groups of up to 40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until they reach a weight of 120kg. Currently four new grow-finish pens with four departments and 4040 places are under construction. The aim is to slaughter 63,500 </w:t>
      </w:r>
      <w:r>
        <w:rPr>
          <w:rFonts w:ascii="arial" w:eastAsia="arial" w:hAnsi="arial" w:cs="arial"/>
          <w:b/>
          <w:i/>
          <w:strike w:val="0"/>
          <w:noProof w:val="0"/>
          <w:color w:val="000000"/>
          <w:position w:val="0"/>
          <w:sz w:val="20"/>
          <w:u w:val="single"/>
          <w:vertAlign w:val="baseline"/>
        </w:rPr>
        <w:t>feeder</w:t>
      </w:r>
      <w:r>
        <w:rPr>
          <w:rFonts w:ascii="arial" w:eastAsia="arial" w:hAnsi="arial" w:cs="arial"/>
          <w:b w:val="0"/>
          <w:i w:val="0"/>
          <w:strike w:val="0"/>
          <w:noProof w:val="0"/>
          <w:color w:val="000000"/>
          <w:position w:val="0"/>
          <w:sz w:val="20"/>
          <w:u w:val="none"/>
          <w:vertAlign w:val="baseline"/>
        </w:rPr>
        <w:t xml:space="preserve"> pigs each year. Automatic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equipment provides grain, soya, minerals and vitamins as liquid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to the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All of the pig house equipment was delivered and installed by Weda GmbH, Lutten, Germany. During the cold season, the pens are heated with a warm water heating system. The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are kept on a slotted concrete floor installed by RubiKom and the used air is removed by an underfloor exhaust system. An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caretaker frequently checks the air in the pens, in particular in the cold winter months, and takes measurements of the temperature, humidity, NH_3 and CO_2. The daily weight gain is approximately 610g. The slaughter price for pigs is currently 3Euro per kg in Kazakhstan.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2008, the operation of a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premix facility with silos - storage capacity 9400 t - and a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mill was set up. Both produce a balanced all-in-one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product and 19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premixes for pigs, ruminants, fish and poultry according to international standards for their own livestock complex and for other customers. The production capacity is 20t per hour. The mixes are formulated in their own laboratory where the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ingredients and ready mixes are analysed for dry matter content. The ingredients are examined by sieving analysis and under an incident light microscope. Mycotoxin binding agents are added to the pig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to minimise adverse effects caused by mycotoxins. The annual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production quantity is between 8000 and 10,000 t. About 65% of the finished pig costs are attributed to the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From slaughter to marketing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Currently 20,000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are slaughtered each year in their own slaughterhouse. There is one continuous slaughter line for pigs and sheep and another one for cattle and horses. The lines comply with European standards including cleaning and disinfection at the end of the day. Pigs are electrically stunned; for the other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 captive bolt pistol is used. An official veterinarian inspects the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and examines the carcasses and organs for pathological findings. Deviating slaughter results are frequently reported to the farm's veterinarians immediately after slaughter. Following the slaughter at Pavlodar, the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are hung in cool chambers. The next day or later after meat ripening, the individual meat pieces are cut on a cutting line with a band saw first of all and then by hand into smaller pieces.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Food production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the processing rooms, the smaller meat pieces are treated in a cutter and processed into sausages, shashlik, cutlets, steaks etc. Spices, imported from Germany, are mixed into the individual sausage products. For more than 15 years, the RubiKom Company has been producing meat specialties and sausages. More than 150 different cooked, smoked cooked, semi-dry sausages, frankfurters and similar products are produced here. The company decided to set up its own product distribution network to ensure that the products were fresh and still had their optimum properties when they reached the customer. The products are offered by two supermarkets and six department stores as well as at special mobile shops with integrated cold storage rooms. The products are delivered to many shops throughout the country. The specialty meat products and sausages are transported in their own refrigerated trucks to these markets.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Prospects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RubiKom Company in Pavlodar, Kazakhstan, serves all production stages including farrowing and finishing pigs,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production, slaughter, cutting, food production and sales in their own stores. Over the past 12 years, the owner of the company together with the staff have been putting the "stable to table" concept into practice with healthy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producing high meat quality and excellent products sold in their own stores. Such a high level of integration can only be realized within the food industry with a high amount of personal commitment.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Dr. Friedrich-Wilhelm Busse studied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xml:space="preserve"> at Tierärztliche Hochschule Hannover. He has worked as a state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in Rheinland-Palatinate, among others, and at the Lower Saxony national health service. Busse is currently working at SES (Senior Expert Serivce) in Bonn as a senior expert.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Author's address </w:t>
      </w:r>
    </w:p>
    <w:p>
      <w:pPr>
        <w:pStyle w:val="Normal3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Dr. </w:t>
      </w:r>
      <w:r>
        <w:rPr>
          <w:rFonts w:ascii="arial" w:eastAsia="arial" w:hAnsi="arial" w:cs="arial"/>
          <w:b/>
          <w:i/>
          <w:strike w:val="0"/>
          <w:noProof w:val="0"/>
          <w:color w:val="000000"/>
          <w:position w:val="0"/>
          <w:sz w:val="20"/>
          <w:u w:val="single"/>
          <w:vertAlign w:val="baseline"/>
        </w:rPr>
        <w:t>med</w:t>
      </w:r>
      <w:r>
        <w:rPr>
          <w:rFonts w:ascii="arial" w:eastAsia="arial" w:hAnsi="arial" w:cs="arial"/>
          <w:b w:val="0"/>
          <w:i w:val="0"/>
          <w:strike w:val="0"/>
          <w:noProof w:val="0"/>
          <w:color w:val="000000"/>
          <w:position w:val="0"/>
          <w:sz w:val="20"/>
          <w:u w:val="none"/>
          <w:vertAlign w:val="baseline"/>
        </w:rPr>
        <w:t xml:space="preserve">. vet. Friedrich-Wilhelm Busse, Fachtierarzt für Schweine, Tierernährung und Diätetik, Gustav-Stresemann-Straße 18, 49082 Osnabrück, </w:t>
      </w:r>
      <w:hyperlink r:id="rId306" w:history="1">
        <w:r>
          <w:rPr>
            <w:rFonts w:ascii="arial" w:eastAsia="arial" w:hAnsi="arial" w:cs="arial"/>
            <w:b w:val="0"/>
            <w:i/>
            <w:strike w:val="0"/>
            <w:noProof w:val="0"/>
            <w:color w:val="0077CC"/>
            <w:position w:val="0"/>
            <w:sz w:val="20"/>
            <w:u w:val="single"/>
            <w:shd w:val="clear" w:color="auto" w:fill="FFFFFF"/>
            <w:vertAlign w:val="baseline"/>
          </w:rPr>
          <w:t>lirebusse@aol.com</w:t>
        </w:r>
      </w:hyperlink>
    </w:p>
    <w:p>
      <w:pPr>
        <w:pStyle w:val="Normal32"/>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32"/>
        <w:spacing w:line="60" w:lineRule="exact"/>
      </w:pPr>
      <w:r>
        <w:pict>
          <v:line id="_x0000_s1136" style="position:absolute;z-index:251724800" from="0,2pt" to="512pt,2pt" strokecolor="#009ddb" strokeweight="2pt">
            <v:stroke linestyle="single"/>
            <w10:wrap type="topAndBottom"/>
          </v:line>
        </w:pict>
      </w:r>
    </w:p>
    <w:p>
      <w:pPr>
        <w:pStyle w:val="Normal32"/>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cutting line, the  carcass is first cut up with a band saw followed  by manual cutting with a knife.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stable with its newly built and remodelled  parts.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finished products are transported in company  trucks with built-in refrigeration units.</w:t>
      </w:r>
    </w:p>
    <w:p>
      <w:pPr>
        <w:pStyle w:val="Normal3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29, 2014</w:t>
      </w:r>
    </w:p>
    <w:p>
      <w:pPr>
        <w:pStyle w:val="Normal32"/>
      </w:pPr>
    </w:p>
    <w:p>
      <w:pPr>
        <w:pStyle w:val="Normal32"/>
        <w:ind w:left="200"/>
        <w:sectPr>
          <w:type w:val="continuous"/>
          <w:pgMar w:top="840" w:right="1000" w:bottom="840" w:left="1000" w:header="400" w:footer="400"/>
          <w:pgNumType w:fmt="decimal"/>
          <w:cols w:space="720"/>
        </w:sectPr>
      </w:pPr>
      <w:r>
        <w:br/>
      </w:r>
      <w:r>
        <w:pict>
          <v:line id="_x0000_s1137" style="position:absolute;z-index:251725824" from="0,10pt" to="512pt,10pt" strokecolor="black" strokeweight="1pt">
            <v:stroke linestyle="single"/>
          </v:line>
        </w:pict>
      </w:r>
      <w:r>
        <w:rPr>
          <w:rFonts w:ascii="arial" w:eastAsia="arial" w:hAnsi="arial" w:cs="arial"/>
          <w:b/>
          <w:color w:val="767676"/>
          <w:sz w:val="16"/>
        </w:rPr>
        <w:t>End of Document</w:t>
      </w:r>
    </w:p>
    <w:p>
      <w:pPr>
        <w:pStyle w:val="Normal33"/>
        <w:sectPr>
          <w:headerReference w:type="even" r:id="rId382"/>
          <w:headerReference w:type="default" r:id="rId383"/>
          <w:footerReference w:type="even" r:id="rId384"/>
          <w:footerReference w:type="default" r:id="rId385"/>
          <w:headerReference w:type="first" r:id="rId386"/>
          <w:footerReference w:type="first" r:id="rId387"/>
          <w:type w:val="nextPage"/>
          <w:pgSz w:w="12240" w:h="15840"/>
          <w:pgMar w:top="840" w:right="1000" w:bottom="840" w:left="1000" w:header="400" w:footer="400"/>
          <w:pgNumType w:fmt="decimal"/>
          <w:cols w:space="720"/>
          <w:titlePg/>
        </w:sectPr>
      </w:pPr>
    </w:p>
    <w:p>
      <w:pPr>
        <w:pStyle w:val="Normal33"/>
      </w:pPr>
    </w:p>
    <w:p>
      <w:pPr>
        <w:pStyle w:val="Normal33"/>
      </w:pPr>
      <w:r>
        <w:pict>
          <v:shape id="_x0000_i1138" type="#_x0000_t75" alt="LexisNexis®" style="width:147.75pt;height:30pt">
            <v:imagedata r:id="rId4" o:title=""/>
          </v:shape>
        </w:pict>
      </w:r>
      <w:r>
        <w:cr/>
      </w:r>
    </w:p>
    <w:p>
      <w:pPr>
        <w:pStyle w:val="Heading131"/>
        <w:keepNext w:val="0"/>
        <w:spacing w:after="200" w:line="340" w:lineRule="atLeast"/>
        <w:ind w:left="0" w:right="0" w:firstLine="0"/>
        <w:jc w:val="center"/>
      </w:pPr>
      <w:hyperlink r:id="rId388" w:history="1">
        <w:r>
          <w:rPr>
            <w:rFonts w:ascii="arial" w:eastAsia="arial" w:hAnsi="arial" w:cs="arial"/>
            <w:b/>
            <w:i/>
            <w:strike w:val="0"/>
            <w:color w:val="0077CC"/>
            <w:sz w:val="28"/>
            <w:u w:val="single"/>
            <w:shd w:val="clear" w:color="auto" w:fill="FFFFFF"/>
            <w:vertAlign w:val="baseline"/>
          </w:rPr>
          <w:t>Be vigilant about  worm control</w:t>
        </w:r>
      </w:hyperlink>
    </w:p>
    <w:p>
      <w:pPr>
        <w:pStyle w:val="Normal3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Pig Progress (English)</w:t>
      </w:r>
    </w:p>
    <w:p>
      <w:pPr>
        <w:pStyle w:val="Normal3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25, 2014</w:t>
      </w:r>
    </w:p>
    <w:p>
      <w:pPr>
        <w:pStyle w:val="Normal33"/>
        <w:keepNext w:val="0"/>
        <w:spacing w:after="0" w:line="240" w:lineRule="atLeast"/>
        <w:ind w:right="0"/>
        <w:jc w:val="both"/>
      </w:pPr>
      <w:bookmarkStart w:id="64" w:name="Bookmark_33"/>
      <w:bookmarkEnd w:id="64"/>
    </w:p>
    <w:p>
      <w:pPr>
        <w:pStyle w:val="Normal3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Reed Business BV All Rights Reserved</w:t>
      </w:r>
    </w:p>
    <w:p>
      <w:pPr>
        <w:pStyle w:val="Normal33"/>
        <w:keepNext w:val="0"/>
        <w:spacing w:before="120" w:after="0" w:line="220" w:lineRule="atLeast"/>
        <w:ind w:left="0" w:right="0" w:firstLine="0"/>
        <w:jc w:val="left"/>
      </w:pPr>
      <w:r>
        <w:br/>
      </w:r>
      <w:r>
        <w:pict>
          <v:shape id="_x0000_i1139" type="#_x0000_t75" style="width:159.73pt;height:30pt">
            <v:imagedata r:id="rId289" o:title=""/>
          </v:shape>
        </w:pict>
      </w:r>
    </w:p>
    <w:p>
      <w:pPr>
        <w:pStyle w:val="Normal3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ARTICLES; Pg. 10; Vol. 30; No. 2</w:t>
      </w:r>
    </w:p>
    <w:p>
      <w:pPr>
        <w:pStyle w:val="Normal3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1343 words</w:t>
      </w:r>
    </w:p>
    <w:p>
      <w:pPr>
        <w:pStyle w:val="Normal3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Diana Delmar</w:t>
      </w:r>
    </w:p>
    <w:p>
      <w:pPr>
        <w:pStyle w:val="Normal33"/>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Good worm control has always been an  important part of profitable pig production. But with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prices near record highs, producers will want to be even more vigilant since worms can reduce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efficiency, growth rate and  profitability.</w:t>
      </w:r>
    </w:p>
    <w:p>
      <w:pPr>
        <w:pStyle w:val="Normal33"/>
        <w:keepNext/>
        <w:spacing w:before="240" w:after="0" w:line="340" w:lineRule="atLeast"/>
        <w:ind w:left="0" w:right="0" w:firstLine="0"/>
        <w:jc w:val="left"/>
      </w:pPr>
      <w:bookmarkStart w:id="65" w:name="Body_31"/>
      <w:bookmarkEnd w:id="65"/>
      <w:r>
        <w:rPr>
          <w:rFonts w:ascii="arial" w:eastAsia="arial" w:hAnsi="arial" w:cs="arial"/>
          <w:b/>
          <w:i w:val="0"/>
          <w:strike w:val="0"/>
          <w:noProof w:val="0"/>
          <w:color w:val="000000"/>
          <w:position w:val="0"/>
          <w:sz w:val="28"/>
          <w:u w:val="none"/>
          <w:vertAlign w:val="baseline"/>
        </w:rPr>
        <w:t>Body</w:t>
      </w:r>
    </w:p>
    <w:p>
      <w:pPr>
        <w:pStyle w:val="Normal33"/>
        <w:spacing w:line="60" w:lineRule="exact"/>
      </w:pPr>
      <w:r>
        <w:pict>
          <v:line id="_x0000_s1140" style="position:absolute;z-index:251726848" from="0,2pt" to="512pt,2pt" strokecolor="#009ddb" strokeweight="2pt">
            <v:stroke linestyle="single"/>
            <w10:wrap type="topAndBottom"/>
          </v:line>
        </w:pict>
      </w:r>
    </w:p>
    <w:p>
      <w:pPr>
        <w:pStyle w:val="Normal33"/>
      </w:pP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Diana Delmar, PR Works, Kingston, NY, United States, on behalf of  MSD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Health</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anthelmintics available that should provide sufficient control, but deworming programs have to be designed and followed properly. Many farms have established excellent worm control regimens – but others have not," says Prof Dr Arwid Daugschies, Diplomate European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Parasitology College and director, Institute of Parasitology, University Leipzig, Germany.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reason some producers may fail to establish a good deworming programme is because they don't believe worms are important or they don't realise that their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have worms.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"Worm infections are often not related to clinical disease and may be erroneously regarded by producers as unimportant," he explains. "Subclinical disease due to worms in particular is not readily apparent and may well lead to production losses."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type of worms most likely to be present in swine varies at different stages of production. Older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such as sows, for example, are often infected with the nodular worm called Oesophagostomum species, Daugschies says. Heavier infection with nodular worms can interfere with digestion and result in enteritis, colitis and diarrhoea. These are the parasites that result in 'pot bellies'.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fattening units, large roundworms known as Ascaris suum clearly predominate, he continues. "Fattening units are generally contaminated with eggs of this worm and thus, infection shortly after transport to the fattening farm is a continuing risk," he says. The result may be reduced weight gain and condemnation of livers due to milk spots.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prepatency period – the  time between initial infection of pigs and when eggs or larvae can be recovered – is at least six weeks for large roundworms, and there may be another cycle of parasite reproduction before the infection becomes obvious, the professor cautions.</w:t>
      </w:r>
    </w:p>
    <w:p>
      <w:pPr>
        <w:pStyle w:val="Normal3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Whipworms in group-housed sows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Gilles Delisle, a veterinarian in France, agrees that large roundworms are the biggest problem in the grow-out facility. However, among sows in group housing, the worm he finds is the biggest problem is whipworm, otherwise known as Trichuris suis, says Delisle, a veterinarian with the Clinique Vétérinaire du Clair Matin, Bourg-en-Bresse, France - a practice that provides care to about 200 swine herds of varying sizes.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also a strong relationship between the use of straw and whipworms, he says.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 Gerhard Kissel, a senior scientist with MSD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Health, agrees that whipworms can be isolated on many swine farms and says they have a significant adverse impact by impeding weight gain and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efficiency.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"Notably, whipworm eggs are very hardy and can last up to ten years in the environment, so shedding of T. suis eggs in the manure can result in long-term contamination of production facilities," he says.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Heavy whipworm infection causes haemorrhagic diarrhoea and emaciation, and may be confused clinically with swine dysentery or proliferative enteritis, Kissel says.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infection is less severe, the only sign of trouble may be several poor-performing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within a group of pigs that otherwise appear to be growing normally. "The problem may not be obvious, but it is preventing optimal growth throughout the herd," he says.</w:t>
      </w:r>
    </w:p>
    <w:p>
      <w:pPr>
        <w:pStyle w:val="Normal3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Cost of worms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there is no doubt that worm infections are costly, determining their exact toll on production and profits is difficult because the situation can vary so widely among farms.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Ian Watson, national pig specialist for ABN, a leading British </w:t>
      </w:r>
      <w:r>
        <w:rPr>
          <w:rFonts w:ascii="arial" w:eastAsia="arial" w:hAnsi="arial" w:cs="arial"/>
          <w:b/>
          <w:i/>
          <w:strike w:val="0"/>
          <w:noProof w:val="0"/>
          <w:color w:val="000000"/>
          <w:position w:val="0"/>
          <w:sz w:val="20"/>
          <w:u w:val="single"/>
          <w:vertAlign w:val="baseline"/>
        </w:rPr>
        <w:t>manufacturer</w:t>
      </w:r>
      <w:r>
        <w:rPr>
          <w:rFonts w:ascii="arial" w:eastAsia="arial" w:hAnsi="arial" w:cs="arial"/>
          <w:b w:val="0"/>
          <w:i w:val="0"/>
          <w:strike w:val="0"/>
          <w:noProof w:val="0"/>
          <w:color w:val="000000"/>
          <w:position w:val="0"/>
          <w:sz w:val="20"/>
          <w:u w:val="none"/>
          <w:vertAlign w:val="baseline"/>
        </w:rPr>
        <w:t xml:space="preserve"> of compounded pig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says intestinal worm infestations can have a major effect on growth rates and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conversion, potentially causing drops by as much as 10-13% in individual pigs. Annual losses can add up to £3,450 (€3,987) per 100 sows, according to news reports.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UK's Responsible Use of </w:t>
      </w:r>
      <w:r>
        <w:rPr>
          <w:rFonts w:ascii="arial" w:eastAsia="arial" w:hAnsi="arial" w:cs="arial"/>
          <w:b/>
          <w:i/>
          <w:strike w:val="0"/>
          <w:noProof w:val="0"/>
          <w:color w:val="000000"/>
          <w:position w:val="0"/>
          <w:sz w:val="20"/>
          <w:u w:val="single"/>
          <w:vertAlign w:val="baseline"/>
        </w:rPr>
        <w:t>Medicines</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Alliance (RUMA), an initiative of organisations from every stage of the 'farm to fork' process, provides broad estimates for the cost of worm infestation in its 2010 document Guidelines, Anthelmintics in Pigs.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effects of large roundworms in growing pigs are additive, RUMA says. It can slow growth by up to 50 g/ day between weaning and slaughter, costing an estimated 12 additional days of growth and a financial penalty of €3.46 in extra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and it will exacerbate other diseases such as colitis and respiratory illness. In addition, the parasite can reduce lean meat percentage and lead to condemnation of livers at slaughter.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Severe infestation with whipworms in growing pigs has been seen to slow growth by 15%, equivalent to a growth loss amounting to 120 g/ day and adding 16 days to age with an additional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cost of €4.64 per pig using 2009 prices. This is in addition to treatment costs and loss of quality in the growing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RUMA says.</w:t>
      </w:r>
    </w:p>
    <w:p>
      <w:pPr>
        <w:pStyle w:val="Normal3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'Dramatic, damaging'</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can thus be seen that worm parasites alone can have dramatic, damaging and costly effects on pigs, not to mention the health and welfare detriment they suffer," RUMA says, adding that a routine monitoring and control programme is 'essential for all pig-keeping enterprises'.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a few other important reasons that pig producers need to be vigilant about worm control in their herds. Daugschies says that internal parasite infection can interfere with the development of immunity after vaccination for other diseases, such as mycoplasma. Other experts point out that some intestinal worms in pigs, particularly large roundworms and whipworms, can infect humans.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Delisle points out that good worm control indirectly helps reduce the use of antibiotics in swine by improving the immune response to vaccines administered to combat bacterial disease.</w:t>
      </w:r>
    </w:p>
    <w:p>
      <w:pPr>
        <w:pStyle w:val="Normal3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New worm control option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new worm-control option in Europe is Panacur AquaSol (fenbendazole), a new, stable water formulation of a broad-spectrum anthelmintic that has been used worldwide. Produced with a proprietary </w:t>
      </w:r>
      <w:r>
        <w:rPr>
          <w:rFonts w:ascii="arial" w:eastAsia="arial" w:hAnsi="arial" w:cs="arial"/>
          <w:b/>
          <w:i/>
          <w:strike w:val="0"/>
          <w:noProof w:val="0"/>
          <w:color w:val="000000"/>
          <w:position w:val="0"/>
          <w:sz w:val="20"/>
          <w:u w:val="single"/>
          <w:vertAlign w:val="baseline"/>
        </w:rPr>
        <w:t>manufacturing</w:t>
      </w:r>
      <w:r>
        <w:rPr>
          <w:rFonts w:ascii="arial" w:eastAsia="arial" w:hAnsi="arial" w:cs="arial"/>
          <w:b w:val="0"/>
          <w:i w:val="0"/>
          <w:strike w:val="0"/>
          <w:noProof w:val="0"/>
          <w:color w:val="000000"/>
          <w:position w:val="0"/>
          <w:sz w:val="20"/>
          <w:u w:val="none"/>
          <w:vertAlign w:val="baseline"/>
        </w:rPr>
        <w:t xml:space="preserve"> process, it reportedly does not clog pipes, filters or drinking nipples – problems that, in the past, have discouraged swine producers from using water-administered wormers. More importantly, experts report good efficacy against important swine parasites after only two or three days of treatment.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Daugschies, who was involved in clinical studies with this worm-control product, reports that "the efficacy was excellent and application convenient. It appears that due to improved bioavailability, the migrating stages of large roundworms can be better controlled."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explains, "If larvae are killed during migration, the adult worm burden and thus the production of the next generation of eggs will be reduced, leading to lower infection pressure in the stable. Moreover, lesions induced by migrating larvae in the liver and lungs will be limited."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Daugschies believes that water medication is 'surely a good alternative to other modes of treatment', but says that all worming programmes must be coupled with good hygiene for adequate worm control.</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"Hygiene is a major issue and it is very obvious that hygienic conditions play an important role," the professor emphasises. Solid floors and moist litter increase the likelihood of transmission, whereas slatted floors reduce the contact of pigs to infective stages. Suitable, approved disinfectants should be used and pest control is important," he says, noting that 'outdoor systems reduce the options for hygienic measures'.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France, Delisle is also familiar with this solution and recommends producers try it due to its efficacy and safety profile and because it is easy to administer and only requires a short treatment time. The solution is indicated for the treatment and control of gastrointestinal nematodes in pigs infected with the adult, intestinal and migrating larval stages of large roundworms (</w:t>
      </w:r>
      <w:r>
        <w:rPr>
          <w:rFonts w:ascii="arial" w:eastAsia="arial" w:hAnsi="arial" w:cs="arial"/>
          <w:b/>
          <w:i w:val="0"/>
          <w:strike w:val="0"/>
          <w:noProof w:val="0"/>
          <w:color w:val="000000"/>
          <w:position w:val="0"/>
          <w:sz w:val="20"/>
          <w:u w:val="none"/>
          <w:vertAlign w:val="baseline"/>
        </w:rPr>
        <w:t>Ascaris suum</w:t>
      </w:r>
      <w:r>
        <w:rPr>
          <w:rFonts w:ascii="arial" w:eastAsia="arial" w:hAnsi="arial" w:cs="arial"/>
          <w:b w:val="0"/>
          <w:i w:val="0"/>
          <w:strike w:val="0"/>
          <w:noProof w:val="0"/>
          <w:color w:val="000000"/>
          <w:position w:val="0"/>
          <w:sz w:val="20"/>
          <w:u w:val="none"/>
          <w:vertAlign w:val="baseline"/>
        </w:rPr>
        <w:t>), the adult stages of nodular worms (</w:t>
      </w:r>
      <w:r>
        <w:rPr>
          <w:rFonts w:ascii="arial" w:eastAsia="arial" w:hAnsi="arial" w:cs="arial"/>
          <w:b/>
          <w:i w:val="0"/>
          <w:strike w:val="0"/>
          <w:noProof w:val="0"/>
          <w:color w:val="000000"/>
          <w:position w:val="0"/>
          <w:sz w:val="20"/>
          <w:u w:val="none"/>
          <w:vertAlign w:val="baseline"/>
        </w:rPr>
        <w:t>Oesophagostomum</w:t>
      </w:r>
      <w:r>
        <w:rPr>
          <w:rFonts w:ascii="arial" w:eastAsia="arial" w:hAnsi="arial" w:cs="arial"/>
          <w:b w:val="0"/>
          <w:i w:val="0"/>
          <w:strike w:val="0"/>
          <w:noProof w:val="0"/>
          <w:color w:val="000000"/>
          <w:position w:val="0"/>
          <w:sz w:val="20"/>
          <w:u w:val="none"/>
          <w:vertAlign w:val="baseline"/>
        </w:rPr>
        <w:t xml:space="preserve"> species) as well as whipworms (</w:t>
      </w:r>
      <w:r>
        <w:rPr>
          <w:rFonts w:ascii="arial" w:eastAsia="arial" w:hAnsi="arial" w:cs="arial"/>
          <w:b/>
          <w:i w:val="0"/>
          <w:strike w:val="0"/>
          <w:noProof w:val="0"/>
          <w:color w:val="000000"/>
          <w:position w:val="0"/>
          <w:sz w:val="20"/>
          <w:u w:val="none"/>
          <w:vertAlign w:val="baseline"/>
        </w:rPr>
        <w:t>Trichuris suis</w:t>
      </w:r>
      <w:r>
        <w:rPr>
          <w:rFonts w:ascii="arial" w:eastAsia="arial" w:hAnsi="arial" w:cs="arial"/>
          <w:b w:val="0"/>
          <w:i w:val="0"/>
          <w:strike w:val="0"/>
          <w:noProof w:val="0"/>
          <w:color w:val="000000"/>
          <w:position w:val="0"/>
          <w:sz w:val="20"/>
          <w:u w:val="none"/>
          <w:vertAlign w:val="baseline"/>
        </w:rPr>
        <w:t>). It requires two days treatment for large roundworms and nodular worms and three days treatment for whipworms.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PP</w:t>
      </w:r>
    </w:p>
    <w:p>
      <w:pPr>
        <w:pStyle w:val="Normal33"/>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At the moment, Panacul AquaSol is only available in Europe.</w:t>
      </w:r>
    </w:p>
    <w:p>
      <w:pPr>
        <w:pStyle w:val="Normal33"/>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33"/>
        <w:spacing w:line="60" w:lineRule="exact"/>
      </w:pPr>
      <w:r>
        <w:pict>
          <v:line id="_x0000_s1141" style="position:absolute;z-index:251727872" from="0,2pt" to="512pt,2pt" strokecolor="#009ddb" strokeweight="2pt">
            <v:stroke linestyle="single"/>
            <w10:wrap type="topAndBottom"/>
          </v:line>
        </w:pict>
      </w:r>
    </w:p>
    <w:p>
      <w:pPr>
        <w:pStyle w:val="Normal33"/>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dewormer in drinking water can help control roundworms.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White spots (milk spots) on the liver indicate infection with large roundworms known as Ascaris suum, commonly seen in fattening units.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Photo courtesy of Anja Gruenewald, MSD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Health.</w:t>
      </w:r>
    </w:p>
    <w:p>
      <w:pPr>
        <w:pStyle w:val="Normal3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27, 2014</w:t>
      </w:r>
    </w:p>
    <w:p>
      <w:pPr>
        <w:pStyle w:val="Normal33"/>
      </w:pPr>
    </w:p>
    <w:p>
      <w:pPr>
        <w:pStyle w:val="Normal33"/>
        <w:ind w:left="200"/>
        <w:sectPr>
          <w:type w:val="continuous"/>
          <w:pgMar w:top="840" w:right="1000" w:bottom="840" w:left="1000" w:header="400" w:footer="400"/>
          <w:pgNumType w:fmt="decimal"/>
          <w:cols w:space="720"/>
        </w:sectPr>
      </w:pPr>
      <w:r>
        <w:br/>
      </w:r>
      <w:r>
        <w:pict>
          <v:line id="_x0000_s1142" style="position:absolute;z-index:251728896" from="0,10pt" to="512pt,10pt" strokecolor="black" strokeweight="1pt">
            <v:stroke linestyle="single"/>
          </v:line>
        </w:pict>
      </w:r>
      <w:r>
        <w:rPr>
          <w:rFonts w:ascii="arial" w:eastAsia="arial" w:hAnsi="arial" w:cs="arial"/>
          <w:b/>
          <w:color w:val="767676"/>
          <w:sz w:val="16"/>
        </w:rPr>
        <w:t>End of Document</w:t>
      </w:r>
    </w:p>
    <w:p>
      <w:pPr>
        <w:pStyle w:val="Normal34"/>
        <w:sectPr>
          <w:headerReference w:type="even" r:id="rId389"/>
          <w:headerReference w:type="default" r:id="rId390"/>
          <w:footerReference w:type="even" r:id="rId391"/>
          <w:footerReference w:type="default" r:id="rId392"/>
          <w:headerReference w:type="first" r:id="rId393"/>
          <w:footerReference w:type="first" r:id="rId394"/>
          <w:type w:val="nextPage"/>
          <w:pgSz w:w="12240" w:h="15840"/>
          <w:pgMar w:top="840" w:right="1000" w:bottom="840" w:left="1000" w:header="400" w:footer="400"/>
          <w:pgNumType w:fmt="decimal"/>
          <w:cols w:space="720"/>
          <w:titlePg/>
        </w:sectPr>
      </w:pPr>
    </w:p>
    <w:p>
      <w:pPr>
        <w:pStyle w:val="Normal34"/>
      </w:pPr>
    </w:p>
    <w:p>
      <w:pPr>
        <w:pStyle w:val="Normal34"/>
      </w:pPr>
      <w:r>
        <w:pict>
          <v:shape id="_x0000_i1143" type="#_x0000_t75" alt="LexisNexis®" style="width:147.75pt;height:30pt">
            <v:imagedata r:id="rId4" o:title=""/>
          </v:shape>
        </w:pict>
      </w:r>
      <w:r>
        <w:cr/>
      </w:r>
    </w:p>
    <w:p>
      <w:pPr>
        <w:pStyle w:val="Heading132"/>
        <w:keepNext w:val="0"/>
        <w:spacing w:after="200" w:line="340" w:lineRule="atLeast"/>
        <w:ind w:left="0" w:right="0" w:firstLine="0"/>
        <w:jc w:val="center"/>
      </w:pPr>
      <w:hyperlink r:id="rId395" w:history="1">
        <w:r>
          <w:rPr>
            <w:rFonts w:ascii="arial" w:eastAsia="arial" w:hAnsi="arial" w:cs="arial"/>
            <w:b/>
            <w:i/>
            <w:strike w:val="0"/>
            <w:color w:val="0077CC"/>
            <w:sz w:val="28"/>
            <w:u w:val="single"/>
            <w:shd w:val="clear" w:color="auto" w:fill="FFFFFF"/>
            <w:vertAlign w:val="baseline"/>
          </w:rPr>
          <w:t>Feed</w:t>
        </w:r>
      </w:hyperlink>
      <w:hyperlink r:id="rId395" w:history="1">
        <w:r>
          <w:rPr>
            <w:rFonts w:ascii="arial" w:eastAsia="arial" w:hAnsi="arial" w:cs="arial"/>
            <w:b/>
            <w:i/>
            <w:strike w:val="0"/>
            <w:color w:val="0077CC"/>
            <w:sz w:val="28"/>
            <w:u w:val="single"/>
            <w:shd w:val="clear" w:color="auto" w:fill="FFFFFF"/>
            <w:vertAlign w:val="baseline"/>
          </w:rPr>
          <w:t xml:space="preserve"> Antioxidants Market worth $238.5 Million By 2018</w:t>
        </w:r>
      </w:hyperlink>
    </w:p>
    <w:p>
      <w:pPr>
        <w:pStyle w:val="Normal3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Europe</w:t>
      </w:r>
    </w:p>
    <w:p>
      <w:pPr>
        <w:pStyle w:val="Normal3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16, 2014 Wednesday 9:30 AM EST</w:t>
      </w:r>
    </w:p>
    <w:p>
      <w:pPr>
        <w:pStyle w:val="Normal34"/>
        <w:keepNext w:val="0"/>
        <w:spacing w:after="0" w:line="240" w:lineRule="atLeast"/>
        <w:ind w:right="0"/>
        <w:jc w:val="both"/>
      </w:pPr>
      <w:bookmarkStart w:id="66" w:name="Bookmark_34"/>
      <w:bookmarkEnd w:id="66"/>
    </w:p>
    <w:p>
      <w:pPr>
        <w:pStyle w:val="Normal3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PR Newswire Europe Limited All Rights Reserved</w:t>
      </w:r>
    </w:p>
    <w:p>
      <w:pPr>
        <w:pStyle w:val="Normal3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670 words</w:t>
      </w:r>
    </w:p>
    <w:p>
      <w:pPr>
        <w:pStyle w:val="Normal3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DALLAS, April 16, 2014 </w:t>
      </w:r>
    </w:p>
    <w:p>
      <w:pPr>
        <w:pStyle w:val="Normal34"/>
        <w:keepNext/>
        <w:spacing w:before="240" w:after="0" w:line="340" w:lineRule="atLeast"/>
        <w:ind w:left="0" w:right="0" w:firstLine="0"/>
        <w:jc w:val="left"/>
      </w:pPr>
      <w:bookmarkStart w:id="67" w:name="Body_32"/>
      <w:bookmarkEnd w:id="67"/>
      <w:r>
        <w:rPr>
          <w:rFonts w:ascii="arial" w:eastAsia="arial" w:hAnsi="arial" w:cs="arial"/>
          <w:b/>
          <w:i w:val="0"/>
          <w:strike w:val="0"/>
          <w:noProof w:val="0"/>
          <w:color w:val="000000"/>
          <w:position w:val="0"/>
          <w:sz w:val="28"/>
          <w:u w:val="none"/>
          <w:vertAlign w:val="baseline"/>
        </w:rPr>
        <w:t>Body</w:t>
      </w:r>
    </w:p>
    <w:p>
      <w:pPr>
        <w:pStyle w:val="Normal34"/>
        <w:spacing w:line="60" w:lineRule="exact"/>
      </w:pPr>
      <w:r>
        <w:pict>
          <v:line id="_x0000_s1144" style="position:absolute;z-index:251729920" from="0,2pt" to="512pt,2pt" strokecolor="#009ddb" strokeweight="2pt">
            <v:stroke linestyle="single"/>
            <w10:wrap type="topAndBottom"/>
          </v:line>
        </w:pic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Antioxidants Market by Type (BHA, BHT, Ethoxyquin &amp; Others), By Livestock (Swine, Cattle, Poultry, Aquatic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&amp; Others), By Geography - Global Trends &amp; Forecasts To 2018", defines and segments the global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antioxidant market with analyses and projection of the global market size in terms of value for the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antioxidants. It also identifies the driving and restraining factors of the global market with analyses of trends, opportunities, burning issues, and winning imperatives. The market is segmented and the value is projected on the basis of types, livestock, and geography.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Browse more than 76 market data tables and 17 figures spread through 154 pages and in-depth TOC on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Antioxidants Market - Global Trends &amp; Forecasts To 2018"</w:t>
      </w:r>
    </w:p>
    <w:p>
      <w:pPr>
        <w:pStyle w:val="Normal34"/>
        <w:keepNext w:val="0"/>
        <w:spacing w:before="240" w:after="0" w:line="260" w:lineRule="atLeast"/>
        <w:ind w:left="0" w:right="0" w:firstLine="0"/>
        <w:jc w:val="both"/>
      </w:pPr>
      <w:hyperlink r:id="rId396" w:history="1">
        <w:r>
          <w:rPr>
            <w:rFonts w:ascii="arial" w:eastAsia="arial" w:hAnsi="arial" w:cs="arial"/>
            <w:b w:val="0"/>
            <w:i/>
            <w:strike w:val="0"/>
            <w:color w:val="0077CC"/>
            <w:sz w:val="20"/>
            <w:u w:val="single"/>
            <w:shd w:val="clear" w:color="auto" w:fill="FFFFFF"/>
            <w:vertAlign w:val="baseline"/>
          </w:rPr>
          <w:t>http://www.marketsandmarkets.com/Market-Reports/</w:t>
        </w:r>
      </w:hyperlink>
      <w:hyperlink r:id="rId396" w:history="1">
        <w:r>
          <w:rPr>
            <w:rFonts w:ascii="arial" w:eastAsia="arial" w:hAnsi="arial" w:cs="arial"/>
            <w:b/>
            <w:i/>
            <w:strike w:val="0"/>
            <w:color w:val="0077CC"/>
            <w:sz w:val="20"/>
            <w:u w:val="single"/>
            <w:shd w:val="clear" w:color="auto" w:fill="FFFFFF"/>
            <w:vertAlign w:val="baseline"/>
          </w:rPr>
          <w:t>animal</w:t>
        </w:r>
      </w:hyperlink>
      <w:hyperlink r:id="rId396" w:history="1">
        <w:r>
          <w:rPr>
            <w:rFonts w:ascii="arial" w:eastAsia="arial" w:hAnsi="arial" w:cs="arial"/>
            <w:b w:val="0"/>
            <w:i/>
            <w:strike w:val="0"/>
            <w:color w:val="0077CC"/>
            <w:sz w:val="20"/>
            <w:u w:val="single"/>
            <w:shd w:val="clear" w:color="auto" w:fill="FFFFFF"/>
            <w:vertAlign w:val="baseline"/>
          </w:rPr>
          <w:t>-</w:t>
        </w:r>
      </w:hyperlink>
      <w:hyperlink r:id="rId396" w:history="1">
        <w:r>
          <w:rPr>
            <w:rFonts w:ascii="arial" w:eastAsia="arial" w:hAnsi="arial" w:cs="arial"/>
            <w:b/>
            <w:i/>
            <w:strike w:val="0"/>
            <w:color w:val="0077CC"/>
            <w:sz w:val="20"/>
            <w:u w:val="single"/>
            <w:shd w:val="clear" w:color="auto" w:fill="FFFFFF"/>
            <w:vertAlign w:val="baseline"/>
          </w:rPr>
          <w:t>feed</w:t>
        </w:r>
      </w:hyperlink>
      <w:hyperlink r:id="rId396" w:history="1">
        <w:r>
          <w:rPr>
            <w:rFonts w:ascii="arial" w:eastAsia="arial" w:hAnsi="arial" w:cs="arial"/>
            <w:b w:val="0"/>
            <w:i/>
            <w:strike w:val="0"/>
            <w:color w:val="0077CC"/>
            <w:sz w:val="20"/>
            <w:u w:val="single"/>
            <w:shd w:val="clear" w:color="auto" w:fill="FFFFFF"/>
            <w:vertAlign w:val="baseline"/>
          </w:rPr>
          <w:t>-antioxidants-market-138013648.html</w:t>
        </w:r>
      </w:hyperlink>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 buyers will receive 10% customization on this report.</w:t>
      </w:r>
    </w:p>
    <w:p>
      <w:pPr>
        <w:pStyle w:val="Normal34"/>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antioxidants are supplements that are added to increase shelf life of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They are also used for purposes such as to improve resistance against certain diseases. Thus,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antioxidants help in keeping the livestock healthy, and also help in reducing the cost of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by reducing wastages due to oxidation. Some important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antioxidants are BHA, BHT, and ethoxyquin. These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antioxidants supplement the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in varying quantities, depending on the environmental factors and the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type.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demand-driving factors of the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Antioxidants Market are the globally increasing prices of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and the increasing use of antioxidants in improving the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disease resistance. The main restraint for the industry is the ongoing debate about the role of antioxidants in shielding cancer producing cells in the body from the body's defense mechanism. However, the possibility of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antioxidants being used as mold inhibitors serves as an opportunity in the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antioxidants industry. The </w:t>
      </w:r>
      <w:r>
        <w:rPr>
          <w:rFonts w:ascii="arial" w:eastAsia="arial" w:hAnsi="arial" w:cs="arial"/>
          <w:b/>
          <w:i/>
          <w:strike w:val="0"/>
          <w:noProof w:val="0"/>
          <w:color w:val="000000"/>
          <w:position w:val="0"/>
          <w:sz w:val="20"/>
          <w:u w:val="single"/>
          <w:vertAlign w:val="baseline"/>
        </w:rPr>
        <w:t>manufacturers</w:t>
      </w:r>
      <w:r>
        <w:rPr>
          <w:rFonts w:ascii="arial" w:eastAsia="arial" w:hAnsi="arial" w:cs="arial"/>
          <w:b w:val="0"/>
          <w:i w:val="0"/>
          <w:strike w:val="0"/>
          <w:noProof w:val="0"/>
          <w:color w:val="000000"/>
          <w:position w:val="0"/>
          <w:sz w:val="20"/>
          <w:u w:val="none"/>
          <w:vertAlign w:val="baseline"/>
        </w:rPr>
        <w:t xml:space="preserve"> are developing innovative production techniques to </w:t>
      </w:r>
      <w:r>
        <w:rPr>
          <w:rFonts w:ascii="arial" w:eastAsia="arial" w:hAnsi="arial" w:cs="arial"/>
          <w:b/>
          <w:i/>
          <w:strike w:val="0"/>
          <w:noProof w:val="0"/>
          <w:color w:val="000000"/>
          <w:position w:val="0"/>
          <w:sz w:val="20"/>
          <w:u w:val="single"/>
          <w:vertAlign w:val="baseline"/>
        </w:rPr>
        <w:t>manufacture</w:t>
      </w:r>
      <w:r>
        <w:rPr>
          <w:rFonts w:ascii="arial" w:eastAsia="arial" w:hAnsi="arial" w:cs="arial"/>
          <w:b w:val="0"/>
          <w:i w:val="0"/>
          <w:strike w:val="0"/>
          <w:noProof w:val="0"/>
          <w:color w:val="000000"/>
          <w:position w:val="0"/>
          <w:sz w:val="20"/>
          <w:u w:val="none"/>
          <w:vertAlign w:val="baseline"/>
        </w:rPr>
        <w:t xml:space="preserve"> the products at a lower cost and increase their production capacity.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global market for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antioxidants, in terms of value, was estimated to be worth around $191.1 million in 2013 and is projected to grow to $238.5 million by 2018, at the CAGR of 4.5%. The main industry participants are involved in acquisitions to penetrate the untapped markets.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Browse related reports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Poultry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Market by Type (Layers, Broilers, And Turkeys), Additives (Antibiotics, Vitamins, Antioxidants, Amino Acids,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Enzymes, And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Acidifiers) &amp; by Geography - Global Trends &amp; Forecasts To 2018</w:t>
      </w:r>
    </w:p>
    <w:p>
      <w:pPr>
        <w:pStyle w:val="Normal34"/>
        <w:keepNext w:val="0"/>
        <w:spacing w:before="240" w:after="0" w:line="260" w:lineRule="atLeast"/>
        <w:ind w:left="0" w:right="0" w:firstLine="0"/>
        <w:jc w:val="both"/>
      </w:pPr>
      <w:hyperlink r:id="rId397" w:history="1">
        <w:r>
          <w:rPr>
            <w:rFonts w:ascii="arial" w:eastAsia="arial" w:hAnsi="arial" w:cs="arial"/>
            <w:b w:val="0"/>
            <w:i/>
            <w:strike w:val="0"/>
            <w:color w:val="0077CC"/>
            <w:sz w:val="20"/>
            <w:u w:val="single"/>
            <w:shd w:val="clear" w:color="auto" w:fill="FFFFFF"/>
            <w:vertAlign w:val="baseline"/>
          </w:rPr>
          <w:t>http://www.marketsandmarkets.com/Market-Reports/poultry-</w:t>
        </w:r>
      </w:hyperlink>
      <w:hyperlink r:id="rId397" w:history="1">
        <w:r>
          <w:rPr>
            <w:rFonts w:ascii="arial" w:eastAsia="arial" w:hAnsi="arial" w:cs="arial"/>
            <w:b/>
            <w:i/>
            <w:strike w:val="0"/>
            <w:color w:val="0077CC"/>
            <w:sz w:val="20"/>
            <w:u w:val="single"/>
            <w:shd w:val="clear" w:color="auto" w:fill="FFFFFF"/>
            <w:vertAlign w:val="baseline"/>
          </w:rPr>
          <w:t>feed</w:t>
        </w:r>
      </w:hyperlink>
      <w:hyperlink r:id="rId397" w:history="1">
        <w:r>
          <w:rPr>
            <w:rFonts w:ascii="arial" w:eastAsia="arial" w:hAnsi="arial" w:cs="arial"/>
            <w:b w:val="0"/>
            <w:i/>
            <w:strike w:val="0"/>
            <w:color w:val="0077CC"/>
            <w:sz w:val="20"/>
            <w:u w:val="single"/>
            <w:shd w:val="clear" w:color="auto" w:fill="FFFFFF"/>
            <w:vertAlign w:val="baseline"/>
          </w:rPr>
          <w:t>-market-147838333.html</w:t>
        </w:r>
      </w:hyperlink>
    </w:p>
    <w:p>
      <w:pPr>
        <w:pStyle w:val="Normal34"/>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Binder Market by Type (Natural, Synthetic), Livestock &amp; Geography - Trends &amp; Forecast up to 2018</w:t>
      </w:r>
    </w:p>
    <w:p>
      <w:pPr>
        <w:pStyle w:val="Normal34"/>
        <w:keepNext w:val="0"/>
        <w:spacing w:before="240" w:after="0" w:line="260" w:lineRule="atLeast"/>
        <w:ind w:left="0" w:right="0" w:firstLine="0"/>
        <w:jc w:val="both"/>
      </w:pPr>
      <w:hyperlink r:id="rId398" w:history="1">
        <w:r>
          <w:rPr>
            <w:rFonts w:ascii="arial" w:eastAsia="arial" w:hAnsi="arial" w:cs="arial"/>
            <w:b w:val="0"/>
            <w:i/>
            <w:strike w:val="0"/>
            <w:color w:val="0077CC"/>
            <w:sz w:val="20"/>
            <w:u w:val="single"/>
            <w:shd w:val="clear" w:color="auto" w:fill="FFFFFF"/>
            <w:vertAlign w:val="baseline"/>
          </w:rPr>
          <w:t>http://www.marketsandmarkets.com/Market-Reports/</w:t>
        </w:r>
      </w:hyperlink>
      <w:hyperlink r:id="rId398" w:history="1">
        <w:r>
          <w:rPr>
            <w:rFonts w:ascii="arial" w:eastAsia="arial" w:hAnsi="arial" w:cs="arial"/>
            <w:b/>
            <w:i/>
            <w:strike w:val="0"/>
            <w:color w:val="0077CC"/>
            <w:sz w:val="20"/>
            <w:u w:val="single"/>
            <w:shd w:val="clear" w:color="auto" w:fill="FFFFFF"/>
            <w:vertAlign w:val="baseline"/>
          </w:rPr>
          <w:t>feed</w:t>
        </w:r>
      </w:hyperlink>
      <w:hyperlink r:id="rId398" w:history="1">
        <w:r>
          <w:rPr>
            <w:rFonts w:ascii="arial" w:eastAsia="arial" w:hAnsi="arial" w:cs="arial"/>
            <w:b w:val="0"/>
            <w:i/>
            <w:strike w:val="0"/>
            <w:color w:val="0077CC"/>
            <w:sz w:val="20"/>
            <w:u w:val="single"/>
            <w:shd w:val="clear" w:color="auto" w:fill="FFFFFF"/>
            <w:vertAlign w:val="baseline"/>
          </w:rPr>
          <w:t>-binder-market-225613386.html</w:t>
        </w:r>
      </w:hyperlink>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MarketsandMarkets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MarketsandMarkets is a global market research and consulting company based in the U.S. We publish strategically analyzed market research reports and serve as a business intelligence partner to Fortune 500 companies across the world.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MarketsandMarkets also provides multi-client reports, company profiles, databases, and custom research services. M&amp;M covers thirteen industry verticals, including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advanced materials, automotives and transportation, banking and financial services, biotechnology, chemicals, consumer goods, energy and power, food and beverages, industrial automation,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devices, pharmaceuticals, semiconductor and electronics, and telecommunications and IT.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at MarketsandMarkets are inspired to help our clients grow by providing apt business insight with our huge market intelligence repository.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Rohan</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 Dominion Plaza, </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17304 Preston Road, </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Suite 800, Dallas, TX 75252</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+1-888-600-6441</w:t>
      </w:r>
    </w:p>
    <w:p>
      <w:pPr>
        <w:pStyle w:val="Normal3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Email: </w:t>
      </w:r>
      <w:hyperlink r:id="rId341" w:history="1">
        <w:r>
          <w:rPr>
            <w:rFonts w:ascii="arial" w:eastAsia="arial" w:hAnsi="arial" w:cs="arial"/>
            <w:b w:val="0"/>
            <w:i/>
            <w:strike w:val="0"/>
            <w:noProof w:val="0"/>
            <w:color w:val="0077CC"/>
            <w:position w:val="0"/>
            <w:sz w:val="20"/>
            <w:u w:val="single"/>
            <w:shd w:val="clear" w:color="auto" w:fill="FFFFFF"/>
            <w:vertAlign w:val="baseline"/>
          </w:rPr>
          <w:t>sales@marketsandmarkets.com</w:t>
        </w:r>
      </w:hyperlink>
    </w:p>
    <w:p>
      <w:pPr>
        <w:pStyle w:val="Normal3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Visit MarketsandMarkets Blog @  </w:t>
      </w:r>
      <w:hyperlink r:id="rId342" w:history="1">
        <w:r>
          <w:rPr>
            <w:rFonts w:ascii="arial" w:eastAsia="arial" w:hAnsi="arial" w:cs="arial"/>
            <w:b w:val="0"/>
            <w:i/>
            <w:strike w:val="0"/>
            <w:noProof w:val="0"/>
            <w:color w:val="0077CC"/>
            <w:position w:val="0"/>
            <w:sz w:val="20"/>
            <w:u w:val="single"/>
            <w:shd w:val="clear" w:color="auto" w:fill="FFFFFF"/>
            <w:vertAlign w:val="baseline"/>
          </w:rPr>
          <w:t>http://www.marketsandmarketsblog.com/market-reports/</w:t>
        </w:r>
      </w:hyperlink>
      <w:hyperlink r:id="rId342" w:history="1">
        <w:r>
          <w:rPr>
            <w:rFonts w:ascii="arial" w:eastAsia="arial" w:hAnsi="arial" w:cs="arial"/>
            <w:b/>
            <w:i/>
            <w:strike w:val="0"/>
            <w:noProof w:val="0"/>
            <w:color w:val="0077CC"/>
            <w:position w:val="0"/>
            <w:sz w:val="20"/>
            <w:u w:val="single"/>
            <w:shd w:val="clear" w:color="auto" w:fill="FFFFFF"/>
            <w:vertAlign w:val="baseline"/>
          </w:rPr>
          <w:t>agriculture</w:t>
        </w:r>
      </w:hyperlink>
      <w:hyperlink r:id="rId342" w:history="1">
        <w:r>
          <w:rPr>
            <w:rFonts w:ascii="arial" w:eastAsia="arial" w:hAnsi="arial" w:cs="arial"/>
            <w:b w:val="0"/>
            <w:i/>
            <w:strike w:val="0"/>
            <w:noProof w:val="0"/>
            <w:color w:val="0077CC"/>
            <w:position w:val="0"/>
            <w:sz w:val="20"/>
            <w:u w:val="single"/>
            <w:shd w:val="clear" w:color="auto" w:fill="FFFFFF"/>
            <w:vertAlign w:val="baseline"/>
          </w:rPr>
          <w:t>-industry</w:t>
        </w:r>
      </w:hyperlink>
    </w:p>
    <w:p>
      <w:pPr>
        <w:pStyle w:val="Normal3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Connect with us on LinkedIn @            </w:t>
      </w:r>
      <w:hyperlink r:id="rId343" w:history="1">
        <w:r>
          <w:rPr>
            <w:rFonts w:ascii="arial" w:eastAsia="arial" w:hAnsi="arial" w:cs="arial"/>
            <w:b w:val="0"/>
            <w:i/>
            <w:strike w:val="0"/>
            <w:noProof w:val="0"/>
            <w:color w:val="0077CC"/>
            <w:position w:val="0"/>
            <w:sz w:val="20"/>
            <w:u w:val="single"/>
            <w:shd w:val="clear" w:color="auto" w:fill="FFFFFF"/>
            <w:vertAlign w:val="baseline"/>
          </w:rPr>
          <w:t>http://www.linkedin.com/company/marketsandmarkets</w:t>
        </w:r>
      </w:hyperlink>
    </w:p>
    <w:p>
      <w:pPr>
        <w:pStyle w:val="Normal3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16, 2014</w:t>
      </w:r>
    </w:p>
    <w:p>
      <w:pPr>
        <w:pStyle w:val="Normal34"/>
      </w:pPr>
    </w:p>
    <w:p>
      <w:pPr>
        <w:pStyle w:val="Normal34"/>
        <w:ind w:left="200"/>
        <w:sectPr>
          <w:type w:val="continuous"/>
          <w:pgMar w:top="840" w:right="1000" w:bottom="840" w:left="1000" w:header="400" w:footer="400"/>
          <w:pgNumType w:fmt="decimal"/>
          <w:cols w:space="720"/>
        </w:sectPr>
      </w:pPr>
      <w:r>
        <w:br/>
      </w:r>
      <w:r>
        <w:pict>
          <v:line id="_x0000_s1145" style="position:absolute;z-index:251730944" from="0,10pt" to="512pt,10pt" strokecolor="black" strokeweight="1pt">
            <v:stroke linestyle="single"/>
          </v:line>
        </w:pict>
      </w:r>
      <w:r>
        <w:rPr>
          <w:rFonts w:ascii="arial" w:eastAsia="arial" w:hAnsi="arial" w:cs="arial"/>
          <w:b/>
          <w:color w:val="767676"/>
          <w:sz w:val="16"/>
        </w:rPr>
        <w:t>End of Document</w:t>
      </w:r>
    </w:p>
    <w:p>
      <w:pPr>
        <w:pStyle w:val="Normal35"/>
        <w:sectPr>
          <w:headerReference w:type="even" r:id="rId399"/>
          <w:headerReference w:type="default" r:id="rId400"/>
          <w:footerReference w:type="even" r:id="rId401"/>
          <w:footerReference w:type="default" r:id="rId402"/>
          <w:headerReference w:type="first" r:id="rId403"/>
          <w:footerReference w:type="first" r:id="rId404"/>
          <w:type w:val="nextPage"/>
          <w:pgSz w:w="12240" w:h="15840"/>
          <w:pgMar w:top="840" w:right="1000" w:bottom="840" w:left="1000" w:header="400" w:footer="400"/>
          <w:pgNumType w:fmt="decimal"/>
          <w:cols w:space="720"/>
          <w:titlePg/>
        </w:sectPr>
      </w:pPr>
    </w:p>
    <w:p>
      <w:pPr>
        <w:pStyle w:val="Normal35"/>
      </w:pPr>
    </w:p>
    <w:p>
      <w:pPr>
        <w:pStyle w:val="Normal35"/>
      </w:pPr>
      <w:r>
        <w:pict>
          <v:shape id="_x0000_i1146" type="#_x0000_t75" alt="LexisNexis®" style="width:147.75pt;height:30pt">
            <v:imagedata r:id="rId4" o:title=""/>
          </v:shape>
        </w:pict>
      </w:r>
      <w:r>
        <w:cr/>
      </w:r>
    </w:p>
    <w:p>
      <w:pPr>
        <w:pStyle w:val="Heading133"/>
        <w:keepNext w:val="0"/>
        <w:spacing w:after="200" w:line="340" w:lineRule="atLeast"/>
        <w:ind w:left="0" w:right="0" w:firstLine="0"/>
        <w:jc w:val="center"/>
      </w:pPr>
      <w:hyperlink r:id="rId405" w:history="1">
        <w:r>
          <w:rPr>
            <w:rFonts w:ascii="arial" w:eastAsia="arial" w:hAnsi="arial" w:cs="arial"/>
            <w:b/>
            <w:i/>
            <w:strike w:val="0"/>
            <w:color w:val="0077CC"/>
            <w:sz w:val="28"/>
            <w:u w:val="single"/>
            <w:shd w:val="clear" w:color="auto" w:fill="FFFFFF"/>
            <w:vertAlign w:val="baseline"/>
          </w:rPr>
          <w:t>Amati VCT PLC Annual Financial Report -7-</w:t>
        </w:r>
      </w:hyperlink>
    </w:p>
    <w:p>
      <w:pPr>
        <w:pStyle w:val="Normal3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London Stock Exchange Aggregated Regulatory News Service (ARNS)</w:t>
      </w:r>
    </w:p>
    <w:p>
      <w:pPr>
        <w:pStyle w:val="Normal3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9, 2014 Friday 5:03 PM GMT</w:t>
      </w:r>
    </w:p>
    <w:p>
      <w:pPr>
        <w:pStyle w:val="Normal35"/>
        <w:keepNext w:val="0"/>
        <w:spacing w:after="0" w:line="240" w:lineRule="atLeast"/>
        <w:ind w:right="0"/>
        <w:jc w:val="both"/>
      </w:pPr>
      <w:bookmarkStart w:id="68" w:name="Bookmark_35"/>
      <w:bookmarkEnd w:id="68"/>
    </w:p>
    <w:p>
      <w:pPr>
        <w:pStyle w:val="Normal3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London Stock Exchange All Rights Reserved</w:t>
      </w:r>
    </w:p>
    <w:p>
      <w:pPr>
        <w:pStyle w:val="Normal35"/>
        <w:keepNext w:val="0"/>
        <w:spacing w:before="120" w:after="0" w:line="220" w:lineRule="atLeast"/>
        <w:ind w:left="0" w:right="0" w:firstLine="0"/>
        <w:jc w:val="left"/>
      </w:pPr>
      <w:r>
        <w:br/>
      </w:r>
      <w:r>
        <w:pict>
          <v:shape id="_x0000_i1147" type="#_x0000_t75" style="width:184.5pt;height:45pt">
            <v:imagedata r:id="rId314" o:title=""/>
          </v:shape>
        </w:pict>
      </w:r>
    </w:p>
    <w:p>
      <w:pPr>
        <w:pStyle w:val="Normal3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1544 words</w:t>
      </w:r>
    </w:p>
    <w:p>
      <w:pPr>
        <w:pStyle w:val="Normal35"/>
        <w:keepNext/>
        <w:spacing w:before="240" w:after="0" w:line="340" w:lineRule="atLeast"/>
        <w:ind w:left="0" w:right="0" w:firstLine="0"/>
        <w:jc w:val="left"/>
      </w:pPr>
      <w:bookmarkStart w:id="69" w:name="Body_33"/>
      <w:bookmarkEnd w:id="69"/>
      <w:r>
        <w:rPr>
          <w:rFonts w:ascii="arial" w:eastAsia="arial" w:hAnsi="arial" w:cs="arial"/>
          <w:b/>
          <w:i w:val="0"/>
          <w:strike w:val="0"/>
          <w:noProof w:val="0"/>
          <w:color w:val="000000"/>
          <w:position w:val="0"/>
          <w:sz w:val="28"/>
          <w:u w:val="none"/>
          <w:vertAlign w:val="baseline"/>
        </w:rPr>
        <w:t>Body</w:t>
      </w:r>
    </w:p>
    <w:p>
      <w:pPr>
        <w:pStyle w:val="Normal35"/>
        <w:spacing w:line="60" w:lineRule="exact"/>
      </w:pPr>
      <w:r>
        <w:pict>
          <v:line id="_x0000_s1148" style="position:absolute;z-index:251731968" from="0,2pt" to="512pt,2pt" strokecolor="#009ddb" strokeweight="2pt">
            <v:stroke linestyle="single"/>
            <w10:wrap type="topAndBottom"/>
          </v:line>
        </w:pict>
      </w:r>
    </w:p>
    <w:p>
      <w:pPr>
        <w:pStyle w:val="Normal35"/>
      </w:pPr>
    </w:p>
    <w:p>
      <w:pPr>
        <w:pStyle w:val="Normal35"/>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product suppliers, designs and sells market leading</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smoke and carbon monoxide alarms and other safety</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related products under the FireAngel, First Alert,</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BRK, Pace Sensors, AngelEye and Dicon brands.</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Sprue Aegis is the sole supplier of smoke and</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carbon monoxide alarms to B&amp;Q and to the UK's</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Fire &amp; Rescue Services, and its appointment as</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exclusive distributor in Europe for BRK Brands</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Europe has allowed the company to expand its</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market reach to the UK trade sector as well as</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Continental Europe. Sprue Aegis has the distinction</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of appearing in the Sunday Times Fast Track 100</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league table of Britain's fastest-growing companies</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on five consecutive occasions.</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Craneware plc</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Sector                          Technology</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Market capitalisation              GBP160m   Year to 30 June 2013           $ million</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Cost                            GBP334,000   Profit before tax                   10.6</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Valuation                     GBP1,422,000   Profit after tax                     8.3</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Valuation</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basis                           Bid price   Net assets                          41.3</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Income recognised                GBP28,000</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 year</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Craneware Inc. is a leading supplier of business</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intelligence and revenue cycle software that</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provides clients with chargemaster management</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software and products designed to optimise legitimate</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reimbursements and assist in managing the revenue</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cycle through better information, workflow, pricing</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strategy, capture of lost revenue and best practice</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modelling. Headquartered in Scotland with offices</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across the US, Craneware delivers unparalleled</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solutions to the problems facing healthcare financial</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managers every day.</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t>
      </w:r>
    </w:p>
    <w:p>
      <w:pPr>
        <w:pStyle w:val="Normal35"/>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Deltex </w:t>
      </w:r>
      <w:r>
        <w:rPr>
          <w:rFonts w:ascii="Courier" w:eastAsia="Courier" w:hAnsi="Courier" w:cs="Courier"/>
          <w:b/>
          <w:i/>
          <w:strike w:val="0"/>
          <w:noProof w:val="0"/>
          <w:color w:val="000000"/>
          <w:position w:val="0"/>
          <w:sz w:val="16"/>
          <w:u w:val="single"/>
          <w:vertAlign w:val="baseline"/>
        </w:rPr>
        <w:t>Medical</w:t>
      </w:r>
      <w:r>
        <w:rPr>
          <w:rFonts w:ascii="Courier" w:eastAsia="Courier" w:hAnsi="Courier" w:cs="Courier"/>
          <w:b w:val="0"/>
          <w:i w:val="0"/>
          <w:strike w:val="0"/>
          <w:noProof w:val="0"/>
          <w:color w:val="000000"/>
          <w:position w:val="0"/>
          <w:sz w:val="16"/>
          <w:u w:val="none"/>
          <w:vertAlign w:val="baseline"/>
        </w:rPr>
        <w:t xml:space="preserve"> Group plc</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Sector                              Health</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care</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Market capitalisation             GBP24.6m   Year to 31 December          GBP million</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2013</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Cost                          GBP1,252,000   Loss before tax                    (2.2)</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Valuation                     GBP1,385,000   Loss after tax                     (2.1)</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Bid price</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(ord</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shares)</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Discounted</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cash</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flow/Black</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Scholes</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Valuation                     (convertible</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basis                               loan)   Net assets                           3.4</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Income recognised                GBP80,000</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 year</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Operating mainly in the UK, with subsidiaries</w:t>
      </w:r>
    </w:p>
    <w:p>
      <w:pPr>
        <w:pStyle w:val="Normal35"/>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 the USA and Spain, Deltex </w:t>
      </w:r>
      <w:r>
        <w:rPr>
          <w:rFonts w:ascii="Courier" w:eastAsia="Courier" w:hAnsi="Courier" w:cs="Courier"/>
          <w:b/>
          <w:i/>
          <w:strike w:val="0"/>
          <w:noProof w:val="0"/>
          <w:color w:val="000000"/>
          <w:position w:val="0"/>
          <w:sz w:val="16"/>
          <w:u w:val="single"/>
          <w:vertAlign w:val="baseline"/>
        </w:rPr>
        <w:t>Medical</w:t>
      </w:r>
      <w:r>
        <w:rPr>
          <w:rFonts w:ascii="Courier" w:eastAsia="Courier" w:hAnsi="Courier" w:cs="Courier"/>
          <w:b w:val="0"/>
          <w:i w:val="0"/>
          <w:strike w:val="0"/>
          <w:noProof w:val="0"/>
          <w:color w:val="000000"/>
          <w:position w:val="0"/>
          <w:sz w:val="16"/>
          <w:u w:val="none"/>
          <w:vertAlign w:val="baseline"/>
        </w:rPr>
        <w:t xml:space="preserve"> </w:t>
      </w:r>
      <w:r>
        <w:rPr>
          <w:rFonts w:ascii="Courier" w:eastAsia="Courier" w:hAnsi="Courier" w:cs="Courier"/>
          <w:b/>
          <w:i/>
          <w:strike w:val="0"/>
          <w:noProof w:val="0"/>
          <w:color w:val="000000"/>
          <w:position w:val="0"/>
          <w:sz w:val="16"/>
          <w:u w:val="single"/>
          <w:vertAlign w:val="baseline"/>
        </w:rPr>
        <w:t>manufactures</w:t>
      </w:r>
    </w:p>
    <w:p>
      <w:pPr>
        <w:pStyle w:val="Normal35"/>
        <w:keepNext w:val="0"/>
        <w:spacing w:before="200" w:after="0" w:line="240" w:lineRule="atLeast"/>
        <w:ind w:right="0"/>
        <w:jc w:val="both"/>
      </w:pPr>
      <w:r>
        <w:rPr>
          <w:rFonts w:ascii="Courier" w:eastAsia="Courier" w:hAnsi="Courier" w:cs="Courier"/>
          <w:b w:val="0"/>
          <w:i w:val="0"/>
          <w:strike w:val="0"/>
          <w:noProof w:val="0"/>
          <w:color w:val="000000"/>
          <w:position w:val="0"/>
          <w:sz w:val="16"/>
          <w:u w:val="none"/>
          <w:vertAlign w:val="baseline"/>
        </w:rPr>
        <w:t xml:space="preserve"> and markets the CardioQ-ODM(TM). Deltex </w:t>
      </w:r>
      <w:r>
        <w:rPr>
          <w:rFonts w:ascii="Courier" w:eastAsia="Courier" w:hAnsi="Courier" w:cs="Courier"/>
          <w:b/>
          <w:i/>
          <w:strike w:val="0"/>
          <w:noProof w:val="0"/>
          <w:color w:val="000000"/>
          <w:position w:val="0"/>
          <w:sz w:val="16"/>
          <w:u w:val="single"/>
          <w:vertAlign w:val="baseline"/>
        </w:rPr>
        <w:t>Medical</w:t>
      </w:r>
      <w:r>
        <w:rPr>
          <w:rFonts w:ascii="Courier" w:eastAsia="Courier" w:hAnsi="Courier" w:cs="Courier"/>
          <w:b w:val="0"/>
          <w:i w:val="0"/>
          <w:strike w:val="0"/>
          <w:noProof w:val="0"/>
          <w:color w:val="000000"/>
          <w:position w:val="0"/>
          <w:sz w:val="16"/>
          <w:u w:val="none"/>
          <w:vertAlign w:val="baseline"/>
        </w:rPr>
        <w:t>'s</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CardioQ-ODM oesophageal Doppler monitor ("ODM")</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changes the way doctors can care for patients</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having major surgery or in intensive care. ODM</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is the only technology to measure blood flows</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 the central circulation; it is highly sensitive</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to changes in flow and measures them immediately</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and accurately. ODM is simple to use and enables</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doctors to intervene quickly and safely based</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on small changes in circulating blood volume</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and so avoid the dangers of reduced oxygen delivery.</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ODM-guided fluid management is a cornerstone</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of Enhanced Recovery, delivering better quality,</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more cost effective care as it means patients</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recover from their surgery faster and leave hospital</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sooner and in better health than they otherwise</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would do. Having established a substantial high</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quality evidence base supporting wide-scale use</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of its products on both clinical and economic</w:t>
      </w:r>
    </w:p>
    <w:p>
      <w:pPr>
        <w:pStyle w:val="Normal35"/>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grounds, Deltex </w:t>
      </w:r>
      <w:r>
        <w:rPr>
          <w:rFonts w:ascii="Courier" w:eastAsia="Courier" w:hAnsi="Courier" w:cs="Courier"/>
          <w:b/>
          <w:i/>
          <w:strike w:val="0"/>
          <w:noProof w:val="0"/>
          <w:color w:val="000000"/>
          <w:position w:val="0"/>
          <w:sz w:val="16"/>
          <w:u w:val="single"/>
          <w:vertAlign w:val="baseline"/>
        </w:rPr>
        <w:t>Medical</w:t>
      </w:r>
      <w:r>
        <w:rPr>
          <w:rFonts w:ascii="Courier" w:eastAsia="Courier" w:hAnsi="Courier" w:cs="Courier"/>
          <w:b w:val="0"/>
          <w:i w:val="0"/>
          <w:strike w:val="0"/>
          <w:noProof w:val="0"/>
          <w:color w:val="000000"/>
          <w:position w:val="0"/>
          <w:sz w:val="16"/>
          <w:u w:val="none"/>
          <w:vertAlign w:val="baseline"/>
        </w:rPr>
        <w:t xml:space="preserve"> is working with leading</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hospitals around the world to introduce ODM-guided</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fluid management into routine use.</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Quixant plc</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Sector                          Technology</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Market capitalisation               GBP96m   Year to 31 December            $ million</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2013</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Cost                            GBP418,000   Profit before tax                    6.0</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Valuation                     GBP1,349,000   Profit after tax                     4.8</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Valuation</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basis                           Bid price   Net assets                          15.5</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Income recognised                   GBPnil</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 year</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w:t>
      </w:r>
    </w:p>
    <w:p>
      <w:pPr>
        <w:pStyle w:val="Normal35"/>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Quixant designs and </w:t>
      </w:r>
      <w:r>
        <w:rPr>
          <w:rFonts w:ascii="Courier" w:eastAsia="Courier" w:hAnsi="Courier" w:cs="Courier"/>
          <w:b/>
          <w:i/>
          <w:strike w:val="0"/>
          <w:noProof w:val="0"/>
          <w:color w:val="000000"/>
          <w:position w:val="0"/>
          <w:sz w:val="16"/>
          <w:u w:val="single"/>
          <w:vertAlign w:val="baseline"/>
        </w:rPr>
        <w:t>manufactures</w:t>
      </w:r>
      <w:r>
        <w:rPr>
          <w:rFonts w:ascii="Courier" w:eastAsia="Courier" w:hAnsi="Courier" w:cs="Courier"/>
          <w:b w:val="0"/>
          <w:i w:val="0"/>
          <w:strike w:val="0"/>
          <w:noProof w:val="0"/>
          <w:color w:val="000000"/>
          <w:position w:val="0"/>
          <w:sz w:val="16"/>
          <w:u w:val="none"/>
          <w:vertAlign w:val="baseline"/>
        </w:rPr>
        <w:t xml:space="preserve"> PC based computer</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systems for the global gaming industry. Based</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 the UK, Quixant currently has subsidiary companies</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 Italy, USA and Taiwan with customers in every</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region of the world. The company has its own</w:t>
      </w:r>
    </w:p>
    <w:p>
      <w:pPr>
        <w:pStyle w:val="Normal35"/>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t>
      </w:r>
      <w:r>
        <w:rPr>
          <w:rFonts w:ascii="Courier" w:eastAsia="Courier" w:hAnsi="Courier" w:cs="Courier"/>
          <w:b/>
          <w:i/>
          <w:strike w:val="0"/>
          <w:noProof w:val="0"/>
          <w:color w:val="000000"/>
          <w:position w:val="0"/>
          <w:sz w:val="16"/>
          <w:u w:val="single"/>
          <w:vertAlign w:val="baseline"/>
        </w:rPr>
        <w:t>manufacturing</w:t>
      </w:r>
      <w:r>
        <w:rPr>
          <w:rFonts w:ascii="Courier" w:eastAsia="Courier" w:hAnsi="Courier" w:cs="Courier"/>
          <w:b w:val="0"/>
          <w:i w:val="0"/>
          <w:strike w:val="0"/>
          <w:noProof w:val="0"/>
          <w:color w:val="000000"/>
          <w:position w:val="0"/>
          <w:sz w:val="16"/>
          <w:u w:val="none"/>
          <w:vertAlign w:val="baseline"/>
        </w:rPr>
        <w:t xml:space="preserve"> facility in Taiwan, and has recently</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moved into mass production with two major gaming</w:t>
      </w:r>
    </w:p>
    <w:p>
      <w:pPr>
        <w:pStyle w:val="Normal35"/>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machine </w:t>
      </w:r>
      <w:r>
        <w:rPr>
          <w:rFonts w:ascii="Courier" w:eastAsia="Courier" w:hAnsi="Courier" w:cs="Courier"/>
          <w:b/>
          <w:i/>
          <w:strike w:val="0"/>
          <w:noProof w:val="0"/>
          <w:color w:val="000000"/>
          <w:position w:val="0"/>
          <w:sz w:val="16"/>
          <w:u w:val="single"/>
          <w:vertAlign w:val="baseline"/>
        </w:rPr>
        <w:t>manufacturers</w:t>
      </w:r>
      <w:r>
        <w:rPr>
          <w:rFonts w:ascii="Courier" w:eastAsia="Courier" w:hAnsi="Courier" w:cs="Courier"/>
          <w:b w:val="0"/>
          <w:i w:val="0"/>
          <w:strike w:val="0"/>
          <w:noProof w:val="0"/>
          <w:color w:val="000000"/>
          <w:position w:val="0"/>
          <w:sz w:val="16"/>
          <w:u w:val="none"/>
          <w:vertAlign w:val="baseline"/>
        </w:rPr>
        <w:t>. Quixant has made rapid</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progress since listing, and has revealed plans</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for a new operational facility in Las Vegas,</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as the company seeks to gain market share and</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embed relationships with major suppliers.</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Anpario plc</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Sector                              Health</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care</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Market capitalisation               GBP56m   Year to 31 December          GBP million</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2012</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Cost                            GBP355,000   Profit before tax                    1.5</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Valuation                     GBP1,238,000   Profit after tax                     2.1</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Valuation</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basis                           Bid price   Net assets                          17.9</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Income recognised                GBP23,000</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 year</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w:t>
      </w:r>
    </w:p>
    <w:p>
      <w:pPr>
        <w:pStyle w:val="Normal35"/>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Anpario plc is a leader in the </w:t>
      </w:r>
      <w:r>
        <w:rPr>
          <w:rFonts w:ascii="Courier" w:eastAsia="Courier" w:hAnsi="Courier" w:cs="Courier"/>
          <w:b/>
          <w:i/>
          <w:strike w:val="0"/>
          <w:noProof w:val="0"/>
          <w:color w:val="000000"/>
          <w:position w:val="0"/>
          <w:sz w:val="16"/>
          <w:u w:val="single"/>
          <w:vertAlign w:val="baseline"/>
        </w:rPr>
        <w:t>manufacturing</w:t>
      </w:r>
    </w:p>
    <w:p>
      <w:pPr>
        <w:pStyle w:val="Normal35"/>
        <w:keepNext w:val="0"/>
        <w:spacing w:before="200" w:after="0" w:line="240" w:lineRule="atLeast"/>
        <w:ind w:right="0"/>
        <w:jc w:val="both"/>
      </w:pPr>
      <w:r>
        <w:rPr>
          <w:rFonts w:ascii="Courier" w:eastAsia="Courier" w:hAnsi="Courier" w:cs="Courier"/>
          <w:b w:val="0"/>
          <w:i w:val="0"/>
          <w:strike w:val="0"/>
          <w:noProof w:val="0"/>
          <w:color w:val="000000"/>
          <w:position w:val="0"/>
          <w:sz w:val="16"/>
          <w:u w:val="none"/>
          <w:vertAlign w:val="baseline"/>
        </w:rPr>
        <w:t xml:space="preserve"> and marketing of high performance natural </w:t>
      </w:r>
      <w:r>
        <w:rPr>
          <w:rFonts w:ascii="Courier" w:eastAsia="Courier" w:hAnsi="Courier" w:cs="Courier"/>
          <w:b/>
          <w:i/>
          <w:strike w:val="0"/>
          <w:noProof w:val="0"/>
          <w:color w:val="000000"/>
          <w:position w:val="0"/>
          <w:sz w:val="16"/>
          <w:u w:val="single"/>
          <w:vertAlign w:val="baseline"/>
        </w:rPr>
        <w:t>feed</w:t>
      </w:r>
    </w:p>
    <w:p>
      <w:pPr>
        <w:pStyle w:val="Normal35"/>
        <w:keepNext w:val="0"/>
        <w:spacing w:before="200" w:after="0" w:line="240" w:lineRule="atLeast"/>
        <w:ind w:right="0"/>
        <w:jc w:val="both"/>
      </w:pPr>
      <w:r>
        <w:rPr>
          <w:rFonts w:ascii="Courier" w:eastAsia="Courier" w:hAnsi="Courier" w:cs="Courier"/>
          <w:b w:val="0"/>
          <w:i w:val="0"/>
          <w:strike w:val="0"/>
          <w:noProof w:val="0"/>
          <w:color w:val="000000"/>
          <w:position w:val="0"/>
          <w:sz w:val="16"/>
          <w:u w:val="none"/>
          <w:vertAlign w:val="baseline"/>
        </w:rPr>
        <w:t xml:space="preserve"> additives for global </w:t>
      </w:r>
      <w:r>
        <w:rPr>
          <w:rFonts w:ascii="Courier" w:eastAsia="Courier" w:hAnsi="Courier" w:cs="Courier"/>
          <w:b/>
          <w:i/>
          <w:strike w:val="0"/>
          <w:noProof w:val="0"/>
          <w:color w:val="000000"/>
          <w:position w:val="0"/>
          <w:sz w:val="16"/>
          <w:u w:val="single"/>
          <w:vertAlign w:val="baseline"/>
        </w:rPr>
        <w:t>agricultural</w:t>
      </w:r>
      <w:r>
        <w:rPr>
          <w:rFonts w:ascii="Courier" w:eastAsia="Courier" w:hAnsi="Courier" w:cs="Courier"/>
          <w:b w:val="0"/>
          <w:i w:val="0"/>
          <w:strike w:val="0"/>
          <w:noProof w:val="0"/>
          <w:color w:val="000000"/>
          <w:position w:val="0"/>
          <w:sz w:val="16"/>
          <w:u w:val="none"/>
          <w:vertAlign w:val="baseline"/>
        </w:rPr>
        <w:t xml:space="preserve"> and aquaculture</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markets with products which improve the health</w:t>
      </w:r>
    </w:p>
    <w:p>
      <w:pPr>
        <w:pStyle w:val="Normal35"/>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and output of </w:t>
      </w:r>
      <w:r>
        <w:rPr>
          <w:rFonts w:ascii="Courier" w:eastAsia="Courier" w:hAnsi="Courier" w:cs="Courier"/>
          <w:b/>
          <w:i/>
          <w:strike w:val="0"/>
          <w:noProof w:val="0"/>
          <w:color w:val="000000"/>
          <w:position w:val="0"/>
          <w:sz w:val="16"/>
          <w:u w:val="single"/>
          <w:vertAlign w:val="baseline"/>
        </w:rPr>
        <w:t>animals</w:t>
      </w:r>
      <w:r>
        <w:rPr>
          <w:rFonts w:ascii="Courier" w:eastAsia="Courier" w:hAnsi="Courier" w:cs="Courier"/>
          <w:b w:val="0"/>
          <w:i w:val="0"/>
          <w:strike w:val="0"/>
          <w:noProof w:val="0"/>
          <w:color w:val="000000"/>
          <w:position w:val="0"/>
          <w:sz w:val="16"/>
          <w:u w:val="none"/>
          <w:vertAlign w:val="baseline"/>
        </w:rPr>
        <w:t>, thereby increasing profits</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for the farmer. The company is positioned to</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benefit from the trends in growth of the world's</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population, the increasing demand for meat and</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fish protein in developing countries and the</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tightening of global regulation which favours</w:t>
      </w:r>
    </w:p>
    <w:p>
      <w:pPr>
        <w:pStyle w:val="Normal35"/>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more natural </w:t>
      </w:r>
      <w:r>
        <w:rPr>
          <w:rFonts w:ascii="Courier" w:eastAsia="Courier" w:hAnsi="Courier" w:cs="Courier"/>
          <w:b/>
          <w:i/>
          <w:strike w:val="0"/>
          <w:noProof w:val="0"/>
          <w:color w:val="000000"/>
          <w:position w:val="0"/>
          <w:sz w:val="16"/>
          <w:u w:val="single"/>
          <w:vertAlign w:val="baseline"/>
        </w:rPr>
        <w:t>feed</w:t>
      </w:r>
      <w:r>
        <w:rPr>
          <w:rFonts w:ascii="Courier" w:eastAsia="Courier" w:hAnsi="Courier" w:cs="Courier"/>
          <w:b w:val="0"/>
          <w:i w:val="0"/>
          <w:strike w:val="0"/>
          <w:noProof w:val="0"/>
          <w:color w:val="000000"/>
          <w:position w:val="0"/>
          <w:sz w:val="16"/>
          <w:u w:val="none"/>
          <w:vertAlign w:val="baseline"/>
        </w:rPr>
        <w:t xml:space="preserve"> additive solutions. Anpario's</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strong global brands, which include Kiotechagil,</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Meriden and Optivite, trade in over 70 countries</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using a combination of distributors, joint ventures</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and wholly owned subsidiaries backed up by a</w:t>
      </w:r>
    </w:p>
    <w:p>
      <w:pPr>
        <w:pStyle w:val="Normal35"/>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centralised </w:t>
      </w:r>
      <w:r>
        <w:rPr>
          <w:rFonts w:ascii="Courier" w:eastAsia="Courier" w:hAnsi="Courier" w:cs="Courier"/>
          <w:b/>
          <w:i/>
          <w:strike w:val="0"/>
          <w:noProof w:val="0"/>
          <w:color w:val="000000"/>
          <w:position w:val="0"/>
          <w:sz w:val="16"/>
          <w:u w:val="single"/>
          <w:vertAlign w:val="baseline"/>
        </w:rPr>
        <w:t>manufacturing</w:t>
      </w:r>
      <w:r>
        <w:rPr>
          <w:rFonts w:ascii="Courier" w:eastAsia="Courier" w:hAnsi="Courier" w:cs="Courier"/>
          <w:b w:val="0"/>
          <w:i w:val="0"/>
          <w:strike w:val="0"/>
          <w:noProof w:val="0"/>
          <w:color w:val="000000"/>
          <w:position w:val="0"/>
          <w:sz w:val="16"/>
          <w:u w:val="none"/>
          <w:vertAlign w:val="baseline"/>
        </w:rPr>
        <w:t xml:space="preserve"> and research and development</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centre based in the United Kingdom. Anpario has</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recently established a distribution centre in</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US, following on from its recent entry into</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China and Brazil, three markets which together</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account for approximately half the company's</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addressable market.</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Frontier Developments plc</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Sector                            Consumer</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goods</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Market capitalisation               GBP62m   Year to 31 May 2013          GBP million</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w:t>
      </w:r>
    </w:p>
    <w:p>
      <w:pPr>
        <w:pStyle w:val="Normal3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Cost                            GBP650,000   Profit before tax                    1.1</w:t>
      </w:r>
    </w:p>
    <w:p>
      <w:pPr>
        <w:pStyle w:val="Normal3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9, 2014</w:t>
      </w:r>
    </w:p>
    <w:p>
      <w:pPr>
        <w:pStyle w:val="Normal35"/>
      </w:pPr>
    </w:p>
    <w:p>
      <w:pPr>
        <w:pStyle w:val="Normal35"/>
        <w:ind w:left="200"/>
        <w:sectPr>
          <w:type w:val="continuous"/>
          <w:pgMar w:top="840" w:right="1000" w:bottom="840" w:left="1000" w:header="400" w:footer="400"/>
          <w:pgNumType w:fmt="decimal"/>
          <w:cols w:space="720"/>
        </w:sectPr>
      </w:pPr>
      <w:r>
        <w:br/>
      </w:r>
      <w:r>
        <w:pict>
          <v:line id="_x0000_s1149" style="position:absolute;z-index:251732992" from="0,10pt" to="512pt,10pt" strokecolor="black" strokeweight="1pt">
            <v:stroke linestyle="single"/>
          </v:line>
        </w:pict>
      </w:r>
      <w:r>
        <w:rPr>
          <w:rFonts w:ascii="arial" w:eastAsia="arial" w:hAnsi="arial" w:cs="arial"/>
          <w:b/>
          <w:color w:val="767676"/>
          <w:sz w:val="16"/>
        </w:rPr>
        <w:t>End of Document</w:t>
      </w:r>
    </w:p>
    <w:p>
      <w:pPr>
        <w:pStyle w:val="Normal36"/>
        <w:sectPr>
          <w:headerReference w:type="even" r:id="rId406"/>
          <w:headerReference w:type="default" r:id="rId407"/>
          <w:footerReference w:type="even" r:id="rId408"/>
          <w:footerReference w:type="default" r:id="rId409"/>
          <w:headerReference w:type="first" r:id="rId410"/>
          <w:footerReference w:type="first" r:id="rId411"/>
          <w:type w:val="nextPage"/>
          <w:pgSz w:w="12240" w:h="15840"/>
          <w:pgMar w:top="840" w:right="1000" w:bottom="840" w:left="1000" w:header="400" w:footer="400"/>
          <w:pgNumType w:fmt="decimal"/>
          <w:cols w:space="720"/>
          <w:titlePg/>
        </w:sectPr>
      </w:pPr>
    </w:p>
    <w:p>
      <w:pPr>
        <w:pStyle w:val="Normal36"/>
      </w:pPr>
    </w:p>
    <w:p>
      <w:pPr>
        <w:pStyle w:val="Normal36"/>
      </w:pPr>
      <w:r>
        <w:pict>
          <v:shape id="_x0000_i1150" type="#_x0000_t75" alt="LexisNexis®" style="width:147.75pt;height:30pt">
            <v:imagedata r:id="rId4" o:title=""/>
          </v:shape>
        </w:pict>
      </w:r>
      <w:r>
        <w:cr/>
      </w:r>
    </w:p>
    <w:p>
      <w:pPr>
        <w:pStyle w:val="Heading134"/>
        <w:keepNext w:val="0"/>
        <w:spacing w:after="200" w:line="340" w:lineRule="atLeast"/>
        <w:ind w:left="0" w:right="0" w:firstLine="0"/>
        <w:jc w:val="center"/>
      </w:pPr>
      <w:hyperlink r:id="rId412" w:history="1">
        <w:r>
          <w:rPr>
            <w:rFonts w:ascii="arial" w:eastAsia="arial" w:hAnsi="arial" w:cs="arial"/>
            <w:b/>
            <w:i/>
            <w:strike w:val="0"/>
            <w:color w:val="0077CC"/>
            <w:sz w:val="28"/>
            <w:u w:val="single"/>
            <w:shd w:val="clear" w:color="auto" w:fill="FFFFFF"/>
            <w:vertAlign w:val="baseline"/>
          </w:rPr>
          <w:t>Feed</w:t>
        </w:r>
      </w:hyperlink>
      <w:hyperlink r:id="rId412" w:history="1">
        <w:r>
          <w:rPr>
            <w:rFonts w:ascii="arial" w:eastAsia="arial" w:hAnsi="arial" w:cs="arial"/>
            <w:b/>
            <w:i/>
            <w:strike w:val="0"/>
            <w:color w:val="0077CC"/>
            <w:sz w:val="28"/>
            <w:u w:val="single"/>
            <w:shd w:val="clear" w:color="auto" w:fill="FFFFFF"/>
            <w:vertAlign w:val="baseline"/>
          </w:rPr>
          <w:t xml:space="preserve"> Binder Market Worth $1,749.1 Million by 2018</w:t>
        </w:r>
      </w:hyperlink>
    </w:p>
    <w:p>
      <w:pPr>
        <w:pStyle w:val="Normal3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Europe</w:t>
      </w:r>
    </w:p>
    <w:p>
      <w:pPr>
        <w:pStyle w:val="Normal3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24, 2014 Monday 3:00 PM EST</w:t>
      </w:r>
    </w:p>
    <w:p>
      <w:pPr>
        <w:pStyle w:val="Normal36"/>
        <w:keepNext w:val="0"/>
        <w:spacing w:after="0" w:line="240" w:lineRule="atLeast"/>
        <w:ind w:right="0"/>
        <w:jc w:val="both"/>
      </w:pPr>
      <w:bookmarkStart w:id="70" w:name="Bookmark_36"/>
      <w:bookmarkEnd w:id="70"/>
    </w:p>
    <w:p>
      <w:pPr>
        <w:pStyle w:val="Normal3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PR Newswire Europe Limited All Rights Reserved</w:t>
      </w:r>
    </w:p>
    <w:p>
      <w:pPr>
        <w:pStyle w:val="Normal3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743 words</w:t>
      </w:r>
    </w:p>
    <w:p>
      <w:pPr>
        <w:pStyle w:val="Normal3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DALLAS, March 24, 2014 </w:t>
      </w:r>
    </w:p>
    <w:p>
      <w:pPr>
        <w:pStyle w:val="Normal36"/>
        <w:keepNext/>
        <w:spacing w:before="240" w:after="0" w:line="340" w:lineRule="atLeast"/>
        <w:ind w:left="0" w:right="0" w:firstLine="0"/>
        <w:jc w:val="left"/>
      </w:pPr>
      <w:bookmarkStart w:id="71" w:name="Body_34"/>
      <w:bookmarkEnd w:id="71"/>
      <w:r>
        <w:rPr>
          <w:rFonts w:ascii="arial" w:eastAsia="arial" w:hAnsi="arial" w:cs="arial"/>
          <w:b/>
          <w:i w:val="0"/>
          <w:strike w:val="0"/>
          <w:noProof w:val="0"/>
          <w:color w:val="000000"/>
          <w:position w:val="0"/>
          <w:sz w:val="28"/>
          <w:u w:val="none"/>
          <w:vertAlign w:val="baseline"/>
        </w:rPr>
        <w:t>Body</w:t>
      </w:r>
    </w:p>
    <w:p>
      <w:pPr>
        <w:pStyle w:val="Normal36"/>
        <w:spacing w:line="60" w:lineRule="exact"/>
      </w:pPr>
      <w:r>
        <w:pict>
          <v:line id="_x0000_s1151" style="position:absolute;z-index:251734016" from="0,2pt" to="512pt,2pt" strokecolor="#009ddb" strokeweight="2pt">
            <v:stroke linestyle="single"/>
            <w10:wrap type="topAndBottom"/>
          </v:line>
        </w:pict>
      </w:r>
    </w:p>
    <w:p>
      <w:pPr>
        <w:pStyle w:val="Normal36"/>
      </w:pP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binder Market by Type [Natural (Wheat, Guar Meal &amp; Starch, Lignin, Bentonite &amp; Clay, Specialty Hydrocolloids &amp; Gums, Others), Synthetic (Urea Formaldehyde, Polymethylocarbamide, Others)], by Livestock &amp; Geography - Trends &amp; Forecast up to 2018", defines and segments the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binder market with analysis and projection of the global revenue of the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binder market. It also identifies the driving and restraining factors for the global market with analyses of the trends, opportunities, burning issues, winning imperatives, and challenges. The market is segmented and revenue is projected on the basis of main regions such as North America, Europe, Asia-Pacific, and Rest of the World (ROW). The markets of key countries of each region are studied and projected. Further, the market is segmented and revenue is projected on the basis of types, livestock, and geography.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Browse more than 83 market data tables with 23 figures spread through 163 pages and in-depth TOC on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binder Market"</w:t>
      </w:r>
    </w:p>
    <w:p>
      <w:pPr>
        <w:pStyle w:val="Normal36"/>
        <w:keepNext w:val="0"/>
        <w:spacing w:before="240" w:after="0" w:line="260" w:lineRule="atLeast"/>
        <w:ind w:left="0" w:right="0" w:firstLine="0"/>
        <w:jc w:val="both"/>
      </w:pPr>
      <w:hyperlink r:id="rId398" w:history="1">
        <w:r>
          <w:rPr>
            <w:rFonts w:ascii="arial" w:eastAsia="arial" w:hAnsi="arial" w:cs="arial"/>
            <w:b w:val="0"/>
            <w:i/>
            <w:strike w:val="0"/>
            <w:color w:val="0077CC"/>
            <w:sz w:val="20"/>
            <w:u w:val="single"/>
            <w:shd w:val="clear" w:color="auto" w:fill="FFFFFF"/>
            <w:vertAlign w:val="baseline"/>
          </w:rPr>
          <w:t>http://www.marketsandmarkets.com/Market-Reports/</w:t>
        </w:r>
      </w:hyperlink>
      <w:hyperlink r:id="rId398" w:history="1">
        <w:r>
          <w:rPr>
            <w:rFonts w:ascii="arial" w:eastAsia="arial" w:hAnsi="arial" w:cs="arial"/>
            <w:b/>
            <w:i/>
            <w:strike w:val="0"/>
            <w:color w:val="0077CC"/>
            <w:sz w:val="20"/>
            <w:u w:val="single"/>
            <w:shd w:val="clear" w:color="auto" w:fill="FFFFFF"/>
            <w:vertAlign w:val="baseline"/>
          </w:rPr>
          <w:t>feed</w:t>
        </w:r>
      </w:hyperlink>
      <w:hyperlink r:id="rId398" w:history="1">
        <w:r>
          <w:rPr>
            <w:rFonts w:ascii="arial" w:eastAsia="arial" w:hAnsi="arial" w:cs="arial"/>
            <w:b w:val="0"/>
            <w:i/>
            <w:strike w:val="0"/>
            <w:color w:val="0077CC"/>
            <w:sz w:val="20"/>
            <w:u w:val="single"/>
            <w:shd w:val="clear" w:color="auto" w:fill="FFFFFF"/>
            <w:vertAlign w:val="baseline"/>
          </w:rPr>
          <w:t>-binder-market-225613386.html</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 buyers will receive 10% customization on this report.</w:t>
      </w:r>
    </w:p>
    <w:p>
      <w:pPr>
        <w:pStyle w:val="Normal36"/>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binders are substances which are added to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for various purposes such as to help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to grow faster and healthier, to add more nutritious content for better digestion, to decrease the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wastage, to make it palatable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and to help them gain immunity against various infectious viruses and diseases. Thus,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binders optimize and maintain the health of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that are finally consumed by humans.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binders can be mainly classified as natural binders and synthetic binders.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driving factors of the demand for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binders are the awareness regarding the quality of the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meat that is being consumed and a significant rise in the global meat consumption due to the improvement in the living standards of the people. The main restraint of the industry is the increase in raw material cost of the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binder, which makes it quite expensive for many </w:t>
      </w:r>
      <w:r>
        <w:rPr>
          <w:rFonts w:ascii="arial" w:eastAsia="arial" w:hAnsi="arial" w:cs="arial"/>
          <w:b/>
          <w:i/>
          <w:strike w:val="0"/>
          <w:noProof w:val="0"/>
          <w:color w:val="000000"/>
          <w:position w:val="0"/>
          <w:sz w:val="20"/>
          <w:u w:val="single"/>
          <w:vertAlign w:val="baseline"/>
        </w:rPr>
        <w:t>manufacturers</w:t>
      </w:r>
      <w:r>
        <w:rPr>
          <w:rFonts w:ascii="arial" w:eastAsia="arial" w:hAnsi="arial" w:cs="arial"/>
          <w:b w:val="0"/>
          <w:i w:val="0"/>
          <w:strike w:val="0"/>
          <w:noProof w:val="0"/>
          <w:color w:val="000000"/>
          <w:position w:val="0"/>
          <w:sz w:val="20"/>
          <w:u w:val="none"/>
          <w:vertAlign w:val="baseline"/>
        </w:rPr>
        <w:t xml:space="preserve">. The cost of inclusion is the other restraining factor, which is hindering the growth of the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Binders  Market. The market for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binders, in terms of revenue, was estimated to be worth around $1,406.5 million in 2012 and is projected to reach $1,749.1 million by 2018, growing at the CAGR of 3.7% from 2013. The leading </w:t>
      </w:r>
      <w:r>
        <w:rPr>
          <w:rFonts w:ascii="arial" w:eastAsia="arial" w:hAnsi="arial" w:cs="arial"/>
          <w:b/>
          <w:i/>
          <w:strike w:val="0"/>
          <w:noProof w:val="0"/>
          <w:color w:val="000000"/>
          <w:position w:val="0"/>
          <w:sz w:val="20"/>
          <w:u w:val="single"/>
          <w:vertAlign w:val="baseline"/>
        </w:rPr>
        <w:t>manufacturers</w:t>
      </w:r>
      <w:r>
        <w:rPr>
          <w:rFonts w:ascii="arial" w:eastAsia="arial" w:hAnsi="arial" w:cs="arial"/>
          <w:b w:val="0"/>
          <w:i w:val="0"/>
          <w:strike w:val="0"/>
          <w:noProof w:val="0"/>
          <w:color w:val="000000"/>
          <w:position w:val="0"/>
          <w:sz w:val="20"/>
          <w:u w:val="none"/>
          <w:vertAlign w:val="baseline"/>
        </w:rPr>
        <w:t xml:space="preserve"> are focusing on expansion of businesses across regions and setting up new plants for increasing production capacity and their product line. The leading industry participants are involved in mergers and acquisitions to penetrate the untapped markets.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Browse  related  reports</w:t>
      </w:r>
    </w:p>
    <w:p>
      <w:pPr>
        <w:pStyle w:val="Normal36"/>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Additives  Market by Types (Antibiotics, Vitamins, Antioxidants, Amino Acids,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enzymes), Livestock (Swine, Poultry, Cattle, Aquaculture, Others) &amp; Geography - Trends &amp; Forecasts (2011 - 2018)</w:t>
      </w:r>
    </w:p>
    <w:p>
      <w:pPr>
        <w:pStyle w:val="Normal36"/>
        <w:keepNext w:val="0"/>
        <w:spacing w:before="240" w:after="0" w:line="260" w:lineRule="atLeast"/>
        <w:ind w:left="0" w:right="0" w:firstLine="0"/>
        <w:jc w:val="both"/>
      </w:pPr>
      <w:hyperlink r:id="rId338" w:history="1">
        <w:r>
          <w:rPr>
            <w:rFonts w:ascii="arial" w:eastAsia="arial" w:hAnsi="arial" w:cs="arial"/>
            <w:b w:val="0"/>
            <w:i/>
            <w:strike w:val="0"/>
            <w:color w:val="0077CC"/>
            <w:sz w:val="20"/>
            <w:u w:val="single"/>
            <w:shd w:val="clear" w:color="auto" w:fill="FFFFFF"/>
            <w:vertAlign w:val="baseline"/>
          </w:rPr>
          <w:t>http://www.marketsandmarkets.com/Market-Reports/</w:t>
        </w:r>
      </w:hyperlink>
      <w:hyperlink r:id="rId338" w:history="1">
        <w:r>
          <w:rPr>
            <w:rFonts w:ascii="arial" w:eastAsia="arial" w:hAnsi="arial" w:cs="arial"/>
            <w:b/>
            <w:i/>
            <w:strike w:val="0"/>
            <w:color w:val="0077CC"/>
            <w:sz w:val="20"/>
            <w:u w:val="single"/>
            <w:shd w:val="clear" w:color="auto" w:fill="FFFFFF"/>
            <w:vertAlign w:val="baseline"/>
          </w:rPr>
          <w:t>feed</w:t>
        </w:r>
      </w:hyperlink>
      <w:hyperlink r:id="rId338" w:history="1">
        <w:r>
          <w:rPr>
            <w:rFonts w:ascii="arial" w:eastAsia="arial" w:hAnsi="arial" w:cs="arial"/>
            <w:b w:val="0"/>
            <w:i/>
            <w:strike w:val="0"/>
            <w:color w:val="0077CC"/>
            <w:sz w:val="20"/>
            <w:u w:val="single"/>
            <w:shd w:val="clear" w:color="auto" w:fill="FFFFFF"/>
            <w:vertAlign w:val="baseline"/>
          </w:rPr>
          <w:t>-additives-market-870.html</w:t>
        </w:r>
      </w:hyperlink>
    </w:p>
    <w:p>
      <w:pPr>
        <w:pStyle w:val="Normal36"/>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Phosphate  Market by Type (Dicalcium phosphate, Monocalcium phosphate, Tricalcium phosphate, Defluorinated phosphate &amp; others), by Livestock (Swine, Cattle, Poultry, Aquatic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&amp; Others), by Geography - Global Trends &amp; Forecasts to 2018</w:t>
      </w:r>
    </w:p>
    <w:p>
      <w:pPr>
        <w:pStyle w:val="Normal36"/>
        <w:keepNext w:val="0"/>
        <w:spacing w:before="240" w:after="0" w:line="260" w:lineRule="atLeast"/>
        <w:ind w:left="0" w:right="0" w:firstLine="0"/>
        <w:jc w:val="both"/>
      </w:pPr>
      <w:hyperlink r:id="rId340" w:history="1">
        <w:r>
          <w:rPr>
            <w:rFonts w:ascii="arial" w:eastAsia="arial" w:hAnsi="arial" w:cs="arial"/>
            <w:b w:val="0"/>
            <w:i/>
            <w:strike w:val="0"/>
            <w:color w:val="0077CC"/>
            <w:sz w:val="20"/>
            <w:u w:val="single"/>
            <w:shd w:val="clear" w:color="auto" w:fill="FFFFFF"/>
            <w:vertAlign w:val="baseline"/>
          </w:rPr>
          <w:t>http://www.marketsandmarkets.com/Market-Reports/</w:t>
        </w:r>
      </w:hyperlink>
      <w:hyperlink r:id="rId340" w:history="1">
        <w:r>
          <w:rPr>
            <w:rFonts w:ascii="arial" w:eastAsia="arial" w:hAnsi="arial" w:cs="arial"/>
            <w:b/>
            <w:i/>
            <w:strike w:val="0"/>
            <w:color w:val="0077CC"/>
            <w:sz w:val="20"/>
            <w:u w:val="single"/>
            <w:shd w:val="clear" w:color="auto" w:fill="FFFFFF"/>
            <w:vertAlign w:val="baseline"/>
          </w:rPr>
          <w:t>feed</w:t>
        </w:r>
      </w:hyperlink>
      <w:hyperlink r:id="rId340" w:history="1">
        <w:r>
          <w:rPr>
            <w:rFonts w:ascii="arial" w:eastAsia="arial" w:hAnsi="arial" w:cs="arial"/>
            <w:b w:val="0"/>
            <w:i/>
            <w:strike w:val="0"/>
            <w:color w:val="0077CC"/>
            <w:sz w:val="20"/>
            <w:u w:val="single"/>
            <w:shd w:val="clear" w:color="auto" w:fill="FFFFFF"/>
            <w:vertAlign w:val="baseline"/>
          </w:rPr>
          <w:t>-phosphate-market-2507098.html</w:t>
        </w:r>
      </w:hyperlink>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MarketsandMarkets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MarketsandMarkets is a global market research and consulting company based in the U.S. We publish strategically analyzed market research reports and serve as a business intelligence partner to Fortune 500 companies across the world.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MarketsandMarkets also provides multi-client reports, company profiles, databases, and custom research services. M&amp;M covers thirteen industry verticals, including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advanced materials, automotives and transportation, banking and financial services, biotechnology, chemicals, consumer goods, energy and power, food and beverages, industrial automation,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devices, pharmaceuticals, semiconductor and electronics, and telecommunications and IT.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at MarketsandMarkets are inspired to help our clients grow by providing apt business insight with our huge market intelligence repository.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Rohan</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 Dominion Plaza, </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17304 Preston Road, </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Suite 800, Dallas, TX 75252</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+1-888-600-6441</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Email: </w:t>
      </w:r>
      <w:hyperlink r:id="rId341" w:history="1">
        <w:r>
          <w:rPr>
            <w:rFonts w:ascii="arial" w:eastAsia="arial" w:hAnsi="arial" w:cs="arial"/>
            <w:b w:val="0"/>
            <w:i/>
            <w:strike w:val="0"/>
            <w:noProof w:val="0"/>
            <w:color w:val="0077CC"/>
            <w:position w:val="0"/>
            <w:sz w:val="20"/>
            <w:u w:val="single"/>
            <w:shd w:val="clear" w:color="auto" w:fill="FFFFFF"/>
            <w:vertAlign w:val="baseline"/>
          </w:rPr>
          <w:t>sales@marketsandmarkets.com</w:t>
        </w:r>
      </w:hyperlink>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Visit MarketsandMarkets Blog @ </w:t>
      </w:r>
      <w:hyperlink r:id="rId342" w:history="1">
        <w:r>
          <w:rPr>
            <w:rFonts w:ascii="arial" w:eastAsia="arial" w:hAnsi="arial" w:cs="arial"/>
            <w:b w:val="0"/>
            <w:i/>
            <w:strike w:val="0"/>
            <w:noProof w:val="0"/>
            <w:color w:val="0077CC"/>
            <w:position w:val="0"/>
            <w:sz w:val="20"/>
            <w:u w:val="single"/>
            <w:shd w:val="clear" w:color="auto" w:fill="FFFFFF"/>
            <w:vertAlign w:val="baseline"/>
          </w:rPr>
          <w:t>http://www.marketsandmarketsblog.com/market-reports/</w:t>
        </w:r>
      </w:hyperlink>
      <w:hyperlink r:id="rId342" w:history="1">
        <w:r>
          <w:rPr>
            <w:rFonts w:ascii="arial" w:eastAsia="arial" w:hAnsi="arial" w:cs="arial"/>
            <w:b/>
            <w:i/>
            <w:strike w:val="0"/>
            <w:noProof w:val="0"/>
            <w:color w:val="0077CC"/>
            <w:position w:val="0"/>
            <w:sz w:val="20"/>
            <w:u w:val="single"/>
            <w:shd w:val="clear" w:color="auto" w:fill="FFFFFF"/>
            <w:vertAlign w:val="baseline"/>
          </w:rPr>
          <w:t>agriculture</w:t>
        </w:r>
      </w:hyperlink>
      <w:hyperlink r:id="rId342" w:history="1">
        <w:r>
          <w:rPr>
            <w:rFonts w:ascii="arial" w:eastAsia="arial" w:hAnsi="arial" w:cs="arial"/>
            <w:b w:val="0"/>
            <w:i/>
            <w:strike w:val="0"/>
            <w:noProof w:val="0"/>
            <w:color w:val="0077CC"/>
            <w:position w:val="0"/>
            <w:sz w:val="20"/>
            <w:u w:val="single"/>
            <w:shd w:val="clear" w:color="auto" w:fill="FFFFFF"/>
            <w:vertAlign w:val="baseline"/>
          </w:rPr>
          <w:t>-industry</w:t>
        </w:r>
      </w:hyperlink>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Connect with us on LinkedIn @            </w:t>
      </w:r>
      <w:hyperlink r:id="rId343" w:history="1">
        <w:r>
          <w:rPr>
            <w:rFonts w:ascii="arial" w:eastAsia="arial" w:hAnsi="arial" w:cs="arial"/>
            <w:b w:val="0"/>
            <w:i/>
            <w:strike w:val="0"/>
            <w:noProof w:val="0"/>
            <w:color w:val="0077CC"/>
            <w:position w:val="0"/>
            <w:sz w:val="20"/>
            <w:u w:val="single"/>
            <w:shd w:val="clear" w:color="auto" w:fill="FFFFFF"/>
            <w:vertAlign w:val="baseline"/>
          </w:rPr>
          <w:t>http://www.linkedin.com/company/marketsandmarkets</w:t>
        </w:r>
      </w:hyperlink>
    </w:p>
    <w:p>
      <w:pPr>
        <w:pStyle w:val="Normal3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24, 2014</w:t>
      </w:r>
    </w:p>
    <w:p>
      <w:pPr>
        <w:pStyle w:val="Normal36"/>
      </w:pPr>
    </w:p>
    <w:p>
      <w:pPr>
        <w:pStyle w:val="Normal36"/>
        <w:ind w:left="200"/>
        <w:sectPr>
          <w:type w:val="continuous"/>
          <w:pgMar w:top="840" w:right="1000" w:bottom="840" w:left="1000" w:header="400" w:footer="400"/>
          <w:pgNumType w:fmt="decimal"/>
          <w:cols w:space="720"/>
        </w:sectPr>
      </w:pPr>
      <w:r>
        <w:br/>
      </w:r>
      <w:r>
        <w:pict>
          <v:line id="_x0000_s1152" style="position:absolute;z-index:251735040" from="0,10pt" to="512pt,10pt" strokecolor="black" strokeweight="1pt">
            <v:stroke linestyle="single"/>
          </v:line>
        </w:pict>
      </w:r>
      <w:r>
        <w:rPr>
          <w:rFonts w:ascii="arial" w:eastAsia="arial" w:hAnsi="arial" w:cs="arial"/>
          <w:b/>
          <w:color w:val="767676"/>
          <w:sz w:val="16"/>
        </w:rPr>
        <w:t>End of Document</w:t>
      </w:r>
    </w:p>
    <w:p>
      <w:pPr>
        <w:pStyle w:val="Normal37"/>
        <w:sectPr>
          <w:headerReference w:type="even" r:id="rId413"/>
          <w:headerReference w:type="default" r:id="rId414"/>
          <w:footerReference w:type="even" r:id="rId415"/>
          <w:footerReference w:type="default" r:id="rId416"/>
          <w:headerReference w:type="first" r:id="rId417"/>
          <w:footerReference w:type="first" r:id="rId418"/>
          <w:type w:val="nextPage"/>
          <w:pgSz w:w="12240" w:h="15840"/>
          <w:pgMar w:top="840" w:right="1000" w:bottom="840" w:left="1000" w:header="400" w:footer="400"/>
          <w:pgNumType w:fmt="decimal"/>
          <w:cols w:space="720"/>
          <w:titlePg/>
        </w:sectPr>
      </w:pPr>
    </w:p>
    <w:p>
      <w:pPr>
        <w:pStyle w:val="Normal37"/>
      </w:pPr>
    </w:p>
    <w:p>
      <w:pPr>
        <w:pStyle w:val="Normal37"/>
      </w:pPr>
      <w:r>
        <w:pict>
          <v:shape id="_x0000_i1153" type="#_x0000_t75" alt="LexisNexis®" style="width:147.75pt;height:30pt">
            <v:imagedata r:id="rId4" o:title=""/>
          </v:shape>
        </w:pict>
      </w:r>
      <w:r>
        <w:cr/>
      </w:r>
    </w:p>
    <w:p>
      <w:pPr>
        <w:pStyle w:val="Heading135"/>
        <w:keepNext w:val="0"/>
        <w:spacing w:after="200" w:line="340" w:lineRule="atLeast"/>
        <w:ind w:left="0" w:right="0" w:firstLine="0"/>
        <w:jc w:val="center"/>
      </w:pPr>
      <w:hyperlink r:id="rId419" w:history="1">
        <w:r>
          <w:rPr>
            <w:rFonts w:ascii="arial" w:eastAsia="arial" w:hAnsi="arial" w:cs="arial"/>
            <w:b/>
            <w:i/>
            <w:strike w:val="0"/>
            <w:color w:val="0077CC"/>
            <w:sz w:val="28"/>
            <w:u w:val="single"/>
            <w:shd w:val="clear" w:color="auto" w:fill="FFFFFF"/>
            <w:vertAlign w:val="baseline"/>
          </w:rPr>
          <w:t>International Federation on Ageing and Bayer HealthCare Release Report Raising Awareness of How Pets Contribute to Healthy Ageing</w:t>
        </w:r>
      </w:hyperlink>
    </w:p>
    <w:p>
      <w:pPr>
        <w:pStyle w:val="Normal3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Europe</w:t>
      </w:r>
    </w:p>
    <w:p>
      <w:pPr>
        <w:pStyle w:val="Normal3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25, 2014 Thursday 2:00 AM EST</w:t>
      </w:r>
    </w:p>
    <w:p>
      <w:pPr>
        <w:pStyle w:val="Normal37"/>
        <w:keepNext w:val="0"/>
        <w:spacing w:after="0" w:line="240" w:lineRule="atLeast"/>
        <w:ind w:right="0"/>
        <w:jc w:val="both"/>
      </w:pPr>
      <w:bookmarkStart w:id="72" w:name="Bookmark_37"/>
      <w:bookmarkEnd w:id="72"/>
    </w:p>
    <w:p>
      <w:pPr>
        <w:pStyle w:val="Normal3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PR Newswire Europe Limited All Rights Reserved</w:t>
      </w:r>
    </w:p>
    <w:p>
      <w:pPr>
        <w:pStyle w:val="Normal3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877 words</w:t>
      </w:r>
    </w:p>
    <w:p>
      <w:pPr>
        <w:pStyle w:val="Normal3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TORONTO, September 25, 2014 </w:t>
      </w:r>
    </w:p>
    <w:p>
      <w:pPr>
        <w:pStyle w:val="Normal37"/>
        <w:keepNext/>
        <w:spacing w:before="240" w:after="0" w:line="340" w:lineRule="atLeast"/>
        <w:ind w:left="0" w:right="0" w:firstLine="0"/>
        <w:jc w:val="left"/>
      </w:pPr>
      <w:bookmarkStart w:id="73" w:name="Body_35"/>
      <w:bookmarkEnd w:id="73"/>
      <w:r>
        <w:rPr>
          <w:rFonts w:ascii="arial" w:eastAsia="arial" w:hAnsi="arial" w:cs="arial"/>
          <w:b/>
          <w:i w:val="0"/>
          <w:strike w:val="0"/>
          <w:noProof w:val="0"/>
          <w:color w:val="000000"/>
          <w:position w:val="0"/>
          <w:sz w:val="28"/>
          <w:u w:val="none"/>
          <w:vertAlign w:val="baseline"/>
        </w:rPr>
        <w:t>Body</w:t>
      </w:r>
    </w:p>
    <w:p>
      <w:pPr>
        <w:pStyle w:val="Normal37"/>
        <w:spacing w:line="60" w:lineRule="exact"/>
      </w:pPr>
      <w:r>
        <w:pict>
          <v:line id="_x0000_s1154" style="position:absolute;z-index:251736064" from="0,2pt" to="512pt,2pt" strokecolor="#009ddb" strokeweight="2pt">
            <v:stroke linestyle="single"/>
            <w10:wrap type="topAndBottom"/>
          </v:line>
        </w:pict>
      </w:r>
    </w:p>
    <w:p>
      <w:pPr>
        <w:pStyle w:val="Normal37"/>
      </w:pP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first-of-its-kind report investigates how pets may contribute to physical, mental and societal well-being, in an ageing global demographic</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advances in global public health, people around the world are living longer than ever before[i]. In response to the ageing population, healthcare systems and governments are actively working to manage the expected healthcare costs associated with the ageing process and chronic conditions of older people. The health impact of pets on older people is explored in a new report published by the International Federation on Ageing, through an educational sponsorship from Bayer HealthCare. The report, "Companion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and the Health of Older Persons," provides a comprehensive literature review into the ways pets contribute to the physical and mental health of individuals and the well-being of society.</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field of research has important implications across generations and also for the future of our broader societies," says Dr. Jane Barratt, International Federation on Ageing. "Many studies have broadly discussed how pets, such as dogs and cats, contribute to health by reducing anxiety, loneliness and depression, but until today have not yet been published in a single resource. This new report advances our understanding of the value of companion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in the framework of human health and the broader society."</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therapeutic benefits of companion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is an area of study attracting increasing interest among health and social science professionals. "Companion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and the Health of Older Persons," is a review of the research literature on companion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and older people from 1980 to 2013, with two goals: to summarize the health, social and economic benefits of companion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-assisted activities and interventions in the care of older adults as determined through evidence-based research; and to use this unique data to inform future research in the fields of rehabilitation, active ageing and aged care policy and programs at local and national levels.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interaction between humans and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is powerful.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can educate, motivate, and enhance the quality of life for people around the world," says Michael Devoy, Chief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Officer, Bayer HealthCare. "Given the scope of this report, we are excited that this research has the ability to reach human healthcare practitioners, veterinarians, doctors, nurses, gerontologists, and social workers."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Companion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&amp; the Health of Older Persons Web Conference Press Event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Today, the International Federation on Ageing and Bayer HealthCare formally release "Companion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and the Health of Older Persons," with a global web conference on the topic. Moderated by "America's Veterinarian," Dr. Marty Becker, and featuring panelists Dr. Jane Barratt, Secretary General, International Federation on Ageing; Dr. James Gillett, Chair of Health, Aging and Society, McMaster University; and Michael Devoy, Chief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Officer, Bayer HealthCare, the web conference provides detailed insights and narrative, framing the topic for journalists, policy makers and healthcare professionals. "This topic is timely and will become another way in which veterinarians and healthcare professionals can collaborate to solve challenges for humans and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says Dr. Marty Becker. "As policy makers tackle the challenges associated with the oldest population the world has ever seen, it is important to consider the impact of companion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to physical, mental and societal health."</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"Companion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and Older Persons" press event will also feature a live Twitter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available @Bayer4Animals and @IntFedAgeing, using hashtags: #Pets4Health #Aging.</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the International Federation on Ageing</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International Federation on Ageing (IFA) is an international non-governmental organization with a membership base of NGOs, the corporate sector, academia, government, and individuals. The IFA believes in 'generating positive change for older people throughout the world by stimulating, collecting, analyzing, and disseminating information on rights, policies, and practices that improve the quality of life of people as they age.'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Bayer HealthCare</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Bayer Group is a global enterprise with core competencies in the fields of health care,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high-tech materials. Bayer HealthCare, a subgroup of Bayer AG with annual sales of EUR 18.9 billion (2013), is one of the world's leading, innovative companies in the healthcare and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products industry and is based in Leverkusen, Germany. The company combines the global activities of the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Health, Consumer Care,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Care and Pharmaceuticals divisions. Bayer HealthCare's aim is to discover, develop, </w:t>
      </w:r>
      <w:r>
        <w:rPr>
          <w:rFonts w:ascii="arial" w:eastAsia="arial" w:hAnsi="arial" w:cs="arial"/>
          <w:b/>
          <w:i/>
          <w:strike w:val="0"/>
          <w:noProof w:val="0"/>
          <w:color w:val="000000"/>
          <w:position w:val="0"/>
          <w:sz w:val="20"/>
          <w:u w:val="single"/>
          <w:vertAlign w:val="baseline"/>
        </w:rPr>
        <w:t>manufacture</w:t>
      </w:r>
      <w:r>
        <w:rPr>
          <w:rFonts w:ascii="arial" w:eastAsia="arial" w:hAnsi="arial" w:cs="arial"/>
          <w:b w:val="0"/>
          <w:i w:val="0"/>
          <w:strike w:val="0"/>
          <w:noProof w:val="0"/>
          <w:color w:val="000000"/>
          <w:position w:val="0"/>
          <w:sz w:val="20"/>
          <w:u w:val="none"/>
          <w:vertAlign w:val="baseline"/>
        </w:rPr>
        <w:t xml:space="preserve"> and market products that will improve human and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health worldwide. Bayer HealthCare has a global workforce of 56,000 employees (Dec 31, 2013) and is represented in more than 100 countries. More information is available at</w:t>
      </w:r>
      <w:hyperlink r:id="rId420" w:history="1">
        <w:r>
          <w:rPr>
            <w:rFonts w:ascii="arial" w:eastAsia="arial" w:hAnsi="arial" w:cs="arial"/>
            <w:b w:val="0"/>
            <w:i/>
            <w:strike w:val="0"/>
            <w:noProof w:val="0"/>
            <w:color w:val="0077CC"/>
            <w:position w:val="0"/>
            <w:sz w:val="20"/>
            <w:u w:val="single"/>
            <w:shd w:val="clear" w:color="auto" w:fill="FFFFFF"/>
            <w:vertAlign w:val="baseline"/>
          </w:rPr>
          <w:t>http://www.healthcare.bayer.com</w:t>
        </w:r>
      </w:hyperlink>
      <w:r>
        <w:rPr>
          <w:rFonts w:ascii="arial" w:eastAsia="arial" w:hAnsi="arial" w:cs="arial"/>
          <w:b w:val="0"/>
          <w:i w:val="0"/>
          <w:strike w:val="0"/>
          <w:noProof w:val="0"/>
          <w:color w:val="000000"/>
          <w:position w:val="0"/>
          <w:sz w:val="20"/>
          <w:u w:val="none"/>
          <w:vertAlign w:val="baseline"/>
        </w:rPr>
        <w: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_______________________________</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[i]United Nations Population Fund (UNFPA), Ageing in the Twenty-First Century: A Celebration and A Challenge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further information:</w:t>
      </w:r>
    </w:p>
    <w:p>
      <w:pPr>
        <w:pStyle w:val="Normal3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Jane Barratt, Secretary General</w:t>
      </w:r>
    </w:p>
    <w:p>
      <w:pPr>
        <w:pStyle w:val="Normal3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International Federation on Ageing</w:t>
      </w:r>
    </w:p>
    <w:p>
      <w:pPr>
        <w:pStyle w:val="Normal3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+1-416-342-1655</w:t>
      </w:r>
    </w:p>
    <w:p>
      <w:pPr>
        <w:pStyle w:val="Normal37"/>
        <w:keepNext w:val="0"/>
        <w:spacing w:before="240" w:after="0" w:line="260" w:lineRule="atLeast"/>
        <w:ind w:left="0" w:right="0" w:firstLine="0"/>
        <w:jc w:val="both"/>
      </w:pPr>
      <w:hyperlink r:id="rId421" w:history="1">
        <w:r>
          <w:rPr>
            <w:rFonts w:ascii="arial" w:eastAsia="arial" w:hAnsi="arial" w:cs="arial"/>
            <w:b w:val="0"/>
            <w:i/>
            <w:strike w:val="0"/>
            <w:color w:val="0077CC"/>
            <w:sz w:val="20"/>
            <w:u w:val="single"/>
            <w:shd w:val="clear" w:color="auto" w:fill="FFFFFF"/>
            <w:vertAlign w:val="baseline"/>
          </w:rPr>
          <w:t>Email:jbarratt@ifa-fiv.org</w:t>
        </w:r>
      </w:hyperlink>
    </w:p>
    <w:p>
      <w:pPr>
        <w:pStyle w:val="Normal3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25, 2014</w:t>
      </w:r>
    </w:p>
    <w:p>
      <w:pPr>
        <w:pStyle w:val="Normal37"/>
      </w:pPr>
    </w:p>
    <w:p>
      <w:pPr>
        <w:pStyle w:val="Normal37"/>
        <w:ind w:left="200"/>
        <w:sectPr>
          <w:type w:val="continuous"/>
          <w:pgMar w:top="840" w:right="1000" w:bottom="840" w:left="1000" w:header="400" w:footer="400"/>
          <w:pgNumType w:fmt="decimal"/>
          <w:cols w:space="720"/>
        </w:sectPr>
      </w:pPr>
      <w:r>
        <w:br/>
      </w:r>
      <w:r>
        <w:pict>
          <v:line id="_x0000_s1155" style="position:absolute;z-index:251737088" from="0,10pt" to="512pt,10pt" strokecolor="black" strokeweight="1pt">
            <v:stroke linestyle="single"/>
          </v:line>
        </w:pict>
      </w:r>
      <w:r>
        <w:rPr>
          <w:rFonts w:ascii="arial" w:eastAsia="arial" w:hAnsi="arial" w:cs="arial"/>
          <w:b/>
          <w:color w:val="767676"/>
          <w:sz w:val="16"/>
        </w:rPr>
        <w:t>End of Document</w:t>
      </w:r>
    </w:p>
    <w:p>
      <w:pPr>
        <w:pStyle w:val="Normal38"/>
        <w:sectPr>
          <w:headerReference w:type="even" r:id="rId422"/>
          <w:headerReference w:type="default" r:id="rId423"/>
          <w:footerReference w:type="even" r:id="rId424"/>
          <w:footerReference w:type="default" r:id="rId425"/>
          <w:headerReference w:type="first" r:id="rId426"/>
          <w:footerReference w:type="first" r:id="rId427"/>
          <w:type w:val="nextPage"/>
          <w:pgSz w:w="12240" w:h="15840"/>
          <w:pgMar w:top="840" w:right="1000" w:bottom="840" w:left="1000" w:header="400" w:footer="400"/>
          <w:pgNumType w:fmt="decimal"/>
          <w:cols w:space="720"/>
          <w:titlePg/>
        </w:sectPr>
      </w:pPr>
    </w:p>
    <w:p>
      <w:pPr>
        <w:pStyle w:val="Normal38"/>
      </w:pPr>
    </w:p>
    <w:p>
      <w:pPr>
        <w:pStyle w:val="Normal38"/>
      </w:pPr>
      <w:r>
        <w:pict>
          <v:shape id="_x0000_i1156" type="#_x0000_t75" alt="LexisNexis®" style="width:147.75pt;height:30pt">
            <v:imagedata r:id="rId4" o:title=""/>
          </v:shape>
        </w:pict>
      </w:r>
      <w:r>
        <w:cr/>
      </w:r>
    </w:p>
    <w:p>
      <w:pPr>
        <w:pStyle w:val="Heading136"/>
        <w:keepNext w:val="0"/>
        <w:spacing w:after="200" w:line="340" w:lineRule="atLeast"/>
        <w:ind w:left="0" w:right="0" w:firstLine="0"/>
        <w:jc w:val="center"/>
      </w:pPr>
      <w:hyperlink r:id="rId428" w:history="1">
        <w:r>
          <w:rPr>
            <w:rFonts w:ascii="arial" w:eastAsia="arial" w:hAnsi="arial" w:cs="arial"/>
            <w:b/>
            <w:i/>
            <w:strike w:val="0"/>
            <w:color w:val="0077CC"/>
            <w:sz w:val="28"/>
            <w:u w:val="single"/>
            <w:shd w:val="clear" w:color="auto" w:fill="FFFFFF"/>
            <w:vertAlign w:val="baseline"/>
          </w:rPr>
          <w:t>United Kingdom Intellectual Property Office Publishes Application for Trademark "PRICE PROMISE" to Tesco Stores for Various Goods and Services</w:t>
        </w:r>
      </w:hyperlink>
    </w:p>
    <w:p>
      <w:pPr>
        <w:pStyle w:val="Normal3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UK Government News</w:t>
      </w:r>
    </w:p>
    <w:p>
      <w:pPr>
        <w:pStyle w:val="Normal3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9, 2014 Tuesday 11:34 AM  EST</w:t>
      </w:r>
    </w:p>
    <w:p>
      <w:pPr>
        <w:pStyle w:val="Normal38"/>
        <w:keepNext w:val="0"/>
        <w:spacing w:after="0" w:line="240" w:lineRule="atLeast"/>
        <w:ind w:right="0"/>
        <w:jc w:val="both"/>
      </w:pPr>
      <w:bookmarkStart w:id="74" w:name="Bookmark_38"/>
      <w:bookmarkEnd w:id="74"/>
    </w:p>
    <w:p>
      <w:pPr>
        <w:pStyle w:val="Normal3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HT Media Limited. All Rights Reserved</w:t>
      </w:r>
    </w:p>
    <w:p>
      <w:pPr>
        <w:pStyle w:val="Normal3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10653 words</w:t>
      </w:r>
    </w:p>
    <w:p>
      <w:pPr>
        <w:pStyle w:val="Normal3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South Wales </w:t>
      </w:r>
    </w:p>
    <w:p>
      <w:pPr>
        <w:pStyle w:val="Normal38"/>
        <w:keepNext/>
        <w:spacing w:before="240" w:after="0" w:line="340" w:lineRule="atLeast"/>
        <w:ind w:left="0" w:right="0" w:firstLine="0"/>
        <w:jc w:val="left"/>
      </w:pPr>
      <w:bookmarkStart w:id="75" w:name="Body_36"/>
      <w:bookmarkEnd w:id="75"/>
      <w:r>
        <w:rPr>
          <w:rFonts w:ascii="arial" w:eastAsia="arial" w:hAnsi="arial" w:cs="arial"/>
          <w:b/>
          <w:i w:val="0"/>
          <w:strike w:val="0"/>
          <w:noProof w:val="0"/>
          <w:color w:val="000000"/>
          <w:position w:val="0"/>
          <w:sz w:val="28"/>
          <w:u w:val="none"/>
          <w:vertAlign w:val="baseline"/>
        </w:rPr>
        <w:t>Body</w:t>
      </w:r>
    </w:p>
    <w:p>
      <w:pPr>
        <w:pStyle w:val="Normal38"/>
        <w:spacing w:line="60" w:lineRule="exact"/>
      </w:pPr>
      <w:r>
        <w:pict>
          <v:line id="_x0000_s1157" style="position:absolute;z-index:251738112" from="0,2pt" to="512pt,2pt" strokecolor="#009ddb" strokeweight="2pt">
            <v:stroke linestyle="single"/>
            <w10:wrap type="topAndBottom"/>
          </v:line>
        </w:pict>
      </w:r>
    </w:p>
    <w:p>
      <w:pPr>
        <w:pStyle w:val="Normal38"/>
      </w:pP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Wales, Sept. 9 -- Tesco Stores Ltd., Hertfordshire, has filed the trademark "PRICE PROMISE" on Nov. 29, 2013, for various goods and services.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trademark application (journal number: 2014/037) was published on Sept. 5. Class(es): 3 [Bleaching preparations and other substances for laundry use; cleaning, polishing, scouring and abrasive preparations; soaps; perfumery, essential oils, cosmetics, hair lotions; dentifrices; toiletries; oral hygiene preparations; breath fresheners; breath freshening strips; mouth wash; breath freshening sprays; cleaning preparations for the teeth; toothpaste; tooth polish; preparations for cleaning dentures; fragrances; Eau de Cologne; Eau de toilette; body sprays; perfumes; perfumed tissues; pre-moistened or impregnated tissues or wipes; tissues impregnated with cosmetic lotions; scents; toilet water; body cleaning preparations; beauty care preparations; bath preparations; deodorants for personal use; antiperspirants; hair preparations; hair treatments; hair dyes; hair lotions; hair spray; hair waving preparations; hair removal preparations; shampoos; conditioners; shaving preparations; shaving preparations; shaving gels; shaving foams; pre-shaving and after shaving lotions; make-up; false eyelashes; false nails; henna [cosmetic dye]; lip glosses; lipsticks; lotions for cosmetic purposes; nail care preparations; nail polish; nail varnish; make-up; make-up powder; make-up preparations; make-up removing preparations; make-up remover pads and wipes; mascara; skin care preparations; after-sun lotions; baby lotion; baby oil; baby wipes; non-medicated balms; bath lotion; beauty masks; oils, creams and lotions for the skin; non-medicated preparations for the application to, condition and care of the hair, scalp, skin and nails; sun-tanning preparations; sunscreen preparations; skin cleansers and hydrators; skin tones; skin moisturisers; toilet powders; talcum powders; face and body scrubs; face and body masks; massage gels other than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oils for cleaning purposes; oils for cosmetic purposes; oils for toilet purposes; petroleum jelly for cosmetic purposes; soaps and gels; soap; hand cleaning preparations; preparations for the bath; bath salts, not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balms other than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bleaching preparations [decolorants] for cosmetic purposes; Cosmetic preparations; cosmetic creams; cosmetic dyes; cosmetic kits; cosmetic pencils; cosmetic preparations for eyelashes; cosmetic preparations for skin care; eyebrow cosmetics; eyebrow pencils; cosmetic preparations for slimming purposes; cotton sticks for cosmetic purposes; cotton wool for cosmetic purposes; depilatories; depilatory wax; cleaning preparations; fragrancing preparations; potpourri; room fragrancing preparations; household fragrances; vehicle cleaning preparations; laundry preparations; fabric conditioners; detergent soap; fabric softeners; laundry bleaching preparations; soap powders; washing powder; washing soda; leather and shoe cleaning and polishing preparations; abraders; abrasive preparations; emery; pumice stone; tailors' wax; cobblers' wax; colorants for toilet purposes;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grooming preparations; toilet water; toiletries; varnish-removing preparations; waxing substance and preparations], 5 [Pharmaceutical and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preparations; sanitary preparations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dietetic food and substances adapted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 food for babies; dietary supplements for humans and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plasters, materials for dressings; material for stopping teeth, dental wax; disinfectants; preparations for destroying vermin; fungicides, herbicides; dietary supplements and dietetic preparations; beverages for infants; dietetic foods adapted for infants; dietetic foods adapted for invalids; milk powder for babies; infant formula; dietary supplements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dietetic beverages adapted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nutritional supplements; dental preparations and articles; antiseptic mouthwashes; mouth rinses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 hygiene preparations and articles; pest control preparations and articles;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preparations and articles;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preparations and articles; diagnostic preparations; natural remedies preparations;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dressings;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coverings;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applicators; absorbent articles for personal hygiene; absorbent cotton; adhesive bands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adhesive plasters; adhesives for dentures; air deodorising preparations; air purifying preparations; alcohol for pharmaceutical purposes; anaesthetics; analgesics;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washes; anti-rheumatism bracelets; anti-rheumatism rings; antibiotics; antioxidant pills; antiseptic cotton; antiseptics; bacterial preparations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 bandages for dressings; bath preparations, medicated; bath salts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bracelets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breast-nursing pads; chemical contraceptives; chemical preparations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chemical preparations for pharmaceutical purposes; chemical preparations for the diagnosis of pregnancy; chemical preparations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 compresses; cooling sprays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deodorants for clothing and textiles; detergents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dietetic foods adapted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dog lotions; dog washes; douching preparations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drugs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eye-washes; eye-patches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febrifuges; first-aid boxes, filled; hydrogen peroxide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insect repellent incense; laxatives; lozenges for pharmaceutical purposes;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preparations for slimming purposes; medicinal hair growth preparations; mouthwashes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personal sexual lubricants; pesticides; petroleum jelly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pharmaceutical preparations; pharmaceutical preparations for skin care; pharmaceutical preparations for treating dandruff; poisons; preparations for destroying dry rot fungus; preparations for destroying mice; preparations for the treatment of burns; preparations to facilitate teething; remedies for perspiration; sedatives; slimming pills; surgical dressings; tanning pills; tissues impregnated with pharmaceutical lotions; tobacco-free cigarettes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feminine hygiene products; panty liners; tampons; maternity towels; pants for feminine hygiene; sanitary briefs; incontinence pads; incontinence pants; nappies; disposable nappies; disposable nappies made of cellulose; disposable nappies made of paper; nappies for incontinence; cotton wool for pharmaceutical purposes; cotton wool in the form of buds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 towels impregnated with medicated or disinfectant lotions; impregnated antiseptic wipes; impregnated medicated wipes; petroleum jelly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skin care creams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 medicated creams; babies' creams (medicated); medicated skin creams; nappy cream (medicated); sanitising wipes; moist wipes impregnated with a pharmaceutical lotion; antiseptic wipes; medicated balms; teething gel; medicated nipple creams; disposable nappies made of paper and/or cellulose; parts and fittings for all the aforesaid goods], 9 [Scientific, nautical, surveying, photographic, cinematographic, optical, weighing, measuring, signalling, checking (supervision), life-saving and teaching apparatus and instruments; apparatus and instruments for conducting, switching, transforming, accumulating, regulating or controlling electricity; apparatus for recording, transmission or reproduction of sound or images; magnetic data carriers, recording discs; compact discs, dvds and other digital recording media; mechanisms for coin-operated apparatus; cash registers, calculating machines, data processing equipment, computers; computer software; fire-extinguishing apparatus; balancing apparatus; bar code readers; barometers; batteries, electric; batteries, electric, for vehicles; batteries for lighting; battery boxes; battery chargers; cabinets for loudspeakers; computer programs [downloadable software]; apps; computer application software; computer software, recorded; software applications; mobile software applications, desktop software applications, business software applications, downloadable applications for multimedia devices; software in the nature of a mobile device application for providing consumers with information regarding discounts, vouchers and special offers for the goods or services of others; eyeglass chains; eyeglass cords; eyeglass frames; eyepieces; facsimile machines; global positioning system [GPS]; apparatus; loudspeakers; megaphones; karaoke apparatus and instruments; video game cartridges; video telephones; fire alarms; fire blankets; answering machines; binoculars; camcorders; cameras; contact lenses; electrical door bells; burglar alarms; security lights; smoke detectors; luminous beacons; spectacle frames and glasses; sunglasses; vehicle breakdown warning triangles; weighing apparatus and instruments; telephone directory databases; electronic timers and counters; electro-mechanical plug-in relays, sockets; breathing apparatus for underwater swimming; life-belts; life jackets; divers' apparatus; life-saving apparatus and equipment; bullet proof waistcoats; barometers; buoys; metal detectors; distance measuring apparatus; dog whistles; dosage dispensers; magnetic encoders; magnetic encoded cards and cards bearing machine readable information; identity cards; bank cards; credit cards; cheque cards; cash cards; cards bearing magnetic data media; debit cards; smart cards; floppy disks; fuel gauges; tyre gauges; gas testing instruments; protective helmets; holograms; magnets; telephone apparatus and instruments; telephones, mobile telephones and telephone handsets; adapters for use with telephones; battery chargers for use with telephones; in-car telephone handset cradles; bags and cases specially adapted for holding or carrying portable telephones and telephone equipment and accessories; computerised personal organisers; aerials; micro processors; keyboards; modems; monitoring (other than in-vivo monitoring) apparatus and instruments; telescopes; microscopes; binoculars; safety goggles, opera glasses; magnifiers; x-rays producing apparatus and installations, not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recorded media including computer software; educational software; educational programmes; films; films bearing recorded educational material; dvds, CD-ROMS; children's educational software; downloadable publications; downloadable electronic publications; baby monitors; thermometers; scales, safety caps; safety covers for electrical equipment and apparatus; safety alarms; eyewear; protective eyewear, visors and hats; buoyancy aids; inflatable arm-bands being flotation devices; camera cases and bags; tablet cases and bags; smartphone cases, bags and sheaths; data storage devices; protective and safety equipment; navigation apparatus and equipment; monitoring instruments; tablet computers; accessories and devices for use with tablet computers; bags and cases for electronic devices; bags and cases for tablet computers; stands for tablet computers; stands for electronic devices; mounts for electronic devices and tablet computers; screen protectors; screen protectors for electronic devices; televisions; DVD players and records; high fidelity audio apparatus; MP3 players; earphones; headphones; telecommunication equipment; parts and fittings for the aforesaid goods], 16 [Paper, cardboard and goods made from these materials, not included in other classes; printed matter; bookbinding material; photographs; stationery; adhesives for stationery or household purposes; artists' materials; paint brushes; typewriters and office requisites (except furniture); instructional and teaching material (except apparatus); plastic materials for packaging (not included in other classes); printers' type; printing blocks; arts, crafts and modelling equipment; pictures; portraits; paintings; drawings; figurines of paper and cardboard; drawing instruments; drawing materials; modelling materials; packing bags of paper; packaging material; packaging materials made of paper; packaging materials made of cardboard; packaging material made of card; wrapping materials made of card; wrapping materials made of cardboard; wrapping materials made of paper; wrapping materials made of plastics; photographs; plastics for modelling; correcting and erasing implements; educational equipment; printing equipment; photo albums; writing implements; writing instruments; writing materials; writing or drawing books; writing pads; writing paper; stamping implements; books; catalogues; cards; instruction manuals; magazines; mail order catalogues; newspapers; pamphlets; periodical publications; calendars; decalcomanias; diaries; gift cards; gift vouchers; labels; maps; printed publications; diaries; thesauri; dictionaries; personal organizers; postage stamps; postcards; posters; appointment books; industrial paper and cardboard; money clips of precious metals; disposable paper products; absorbent paper; bathroom tissue; bibs of paper; coasters of paper or cardboard; tissues of paper; towels of paper; hygienic paper; kitchen paper; napkins made of paper for household use; table cloths of paper; table mats of paper; table mats of cardboard; toilet paper; toilet rolls; vouchers; credit cards without magnetic coding; cards for use in connection with sales and promotional incentive schemes and promotional services; printed forms; savings stamps; adhesive tapes for stationery or household purposes; gift boxes; gift bags; photographic printing paper; parts and fittings for all the aforesaid goods], 21 [Household or kitchen utensils and containers; Combs and sponges; Brushes (except paint brushes); Brush-making materials; Articles for cleaning purposes; Steelwool; Unworked or semi-worked glass (except glass used in building); Glassware, porcelain and earthenware not included in other classes; apparatus for wax-polishing, non-electric; basins [bowls]; baskets for domestic use; basting spoons, for kitchen use; beaters, non-electric; mugs; bird baths; birdcages; blenders, non-electric, for household purposes; bottle openers; bottles; brushes for footwear; brooms; chamber pots; chopsticks; coffee filters, non-electric; containers for household or kitchen use; cooking pot sets; cooking pots; cooking utensils, non-electric; corkscrews; cosmetic utensils; crockery; decanters; deep fryers, non-electric; dishware; dishwashing brushes; drying racks for washing; flower pots; fly swatters; frying pans; heat-insulated containers; heat insulated containers for beverages; heaters for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bottles, non-electric; holders for flowers and plants [flower arranging]; ice cube molds; insect traps; ironing board covers, shaped; ironing boards; kitchen containers; kitchen mixers, non-electric; kitchen utensils; knife rests for the table; mops; pots; pottery; sponges for household purposes; steel wool for cleaning; stew-pans; table plates; tableware, other than knives, forks and spoons; toilet sponges; toilet utensils; toothbrushes; toothbrushes, electric; toothpick holders; waffle irons, non-electric; washing boards; washtubs; works of art of porcelain, ceramic, earthenware or glass; strainers; strainers for household purposes; sugar bowls; syringes for watering flowers and plants; table plates; tableware, other than knives, forks and spoons; tankards; tea balls; tea caddies; tea cosies; tea services [tableware]; tea strainers; teapots; thermally insulated containers for food; tie presses; toilet brushes; toilet cases; toilet paper dispensers; toilet paper holders; toilet sponges; toothbrushes, electric; toothpick holders; toothpicks; towel rails and rings; trays for domestic purposes, of paper; trays (litter -) for pets; trivets [table utensils]; trouser presses; watering devices; wax-polishing appliances, non-electric, for shoes; statues of porcelain, terra-cotta or glass; figurines of porcelain, terra-cotta or glass; plaques of porcelain, terra-cotta or glass; cups; bowls; plates; tea sets; lunchboxes; plastic cups; plastic bowls; plastic plates; beakers; sippers; snack-pods; snack-pots; food-pots; egg-cups; thermally insulated flasks; thermally insulated containers for drink; basins (bowels); dishes for microwave ovens; baby baths; portable baby baths for babies and infants; blenders for food preparation (non electric); bath seats for babies; potties and toilet potties; toilet seat trainers; brushes for cleaning bottles; textile gloves for cleaning; gardening gloves; indoor terraria; toothbrush holders; hair brushes; nail brushes; wash bags; gardening articles; glasses, drinking vessels and barware; household utensils; saucepans; oven gloves; drinking cups; parts and fittings for all the aforesaid goods], 29 [Meat, fish, poultry and game; Meat extracts; Preserved, frozen, dried and cooked fruits and vegetables; Jellies, jams, compotes; Eggs; Milk and milk products; Edible oils and fats; Almonds, ground; Aloe vera prepared for human consumption; Anchovy; Apple puree; Bacon; Beans, preserved; Black pudding; Broth; Broth concentrates; Butter; Buttercream; Caviar; Charcuterie; Cheese; Clams [not live]; Cocoa butter; Coconut butter; Coconut, desiccated; Coconut fat; Coconut oil; Compotes; Condensed milk; Corn oil; Cranberry sauce [compote]; Crayfish, not live; Cream [dairy products]; Croquettes; Crustaceans, not live; Curd; Dates; Edible birds' nests; Edible fats; Edible oils; Fish fillets; Fish meal for human consumption; Fish mousses; Fish, not live; Fish, preserved; Frozen fruits; Fruit-based snack food; Fruit peel; Fruit, preserved; Fruit salads; Game, not live; Gelatine; Gherkins; Ginger jam; Ham; Herrings; Hummus [chickpea paste]; jellies; fruit jellies; Kefir [milk beverage]; Lard for food; Lentils, preserved; Liver; Liver pte; Lobsters, not live; Margarine; Marmalade; Meat jellies; Meat, preserved; Milk products; Mushrooms, preserved; Mussels, not live; Nuts, prepared; Olive oil for food; Olives, preserved; Onions, preserved; Oysters, not live; Palm kernel oil for food; Palm oil for food; Peanut butter; Peanuts, processed; Peas, preserved; Pickles; Pork; Potato chips; Potato flakes; Poultry, not live; Powdered eggs; Prawns, not live; Preparations for making bouillon; Preparations for making soup; Preserved garlic; Processed fish spawn; Processed seeds; Raisins; Rape oil for food; Rennet; Ryazhenka [fermented baked milk]; Salted fish; Salted meats; Sauerkraut; Sausages; Seaweed extracts for food; Sesame oil; Shellfish, not live; Shrimps, not live; Soups; Soya beans, preserved, for food; Soya milk [milk substitute]; Suet for food; Tahini [sesame seed paste]; Tofu; Tomato puree; Tripe; Truffles, preserved; Vegetable juices for cooking; Vegetable soup preparations; Vegetables, cooked; Vegetables, dried; Vegetables, preserved; Vegetables, tinned; Whey; Whipped cream; White of eggs; Yogurt; Yolk of eggs; preparations made of soya; soup and soup products in powder or liquid form; preparations for making soup in powder or liquid form; milk shakes; milk powder for foodstuffs; dried foodstuffs; desserts of yogurt; drinking yogurts; dairy products; prepared meals, snacks and desserts], 30 [Coffee, tea, cocoa and artificial coffee; Rice; Tapioca and sago; Flour and preparations made from cereals; Bread, pastry and confectionery; Ices; Sugar, honey, treacle; Yeast, baking-powder; Salt; Mustard; Vinegar, sauces (condiments); Spices; Ice; Allspice; Almond confectionery; Almond paste; Aniseed; Aromatic preparations for food; Artificial coffee; Baking powder; Baking soda; Barley meal; Bean meal; Bee glue; Beer vinegar; Binding agents for ice cream; Bread; Bread rolls; Breadcrumbs; Buns; Cake frosting [icing]; Cake powder; Candy; Capers; Cereal bars; Cereal-based snack food; Cereal preparations; Cheeseburgers [sandwiches]; Chewing gum; Chips [cereal products]; Chocolate-based beverages; Chocolate mousses; Cocoa; Cocoa-based beverages; Coffee; Coffee-based beverages; Condiments; Cookies; Cooking salt; Corn flakes; Corn meal; Couscous [semolina]; Crackers; Custard; Dessert mousses [confectionery]; Dough; Dressings for salad; Flavorings, other than essential oils; Frozen yogurt [confectionery ices]; Garden herbs, preserved [seasonings]; Ginger [spice]; Gingerbread; Glucose for culinary purposes; Gluten additives for culinary purposes; Gluten prepared as foodstuff; Golden syrup; Ham glaze; High-protein cereal bars; Honey; Ice cream; Ice for refreshment; Ice, natural or artificial; Iced tea; Infusions, not medicinal; Ketchup [sauce]; Lozenges [confectionery]; Marzipan; Mayonnaise; Meat gravies; Meat pies; Muesli; Natural sweeteners; Noodle-based prepared meals; Noodles; Nutmegs; Oat-based food; Oat flakes; Oatmeal; Palm sugar; Pancakes; Pasta; Pasta sauce; Pasties; Pastry; Peanut confectionery; Pepper; Peppermint sweets; Peppers [seasonings]; Pesto [sauce]; Pies; Pizzas; Popcorn; Pralines; Puddings; Quiches; Ravioli; Relish [condiment]; Rice cakes; Royal jelly; Rusks; Sago; Sandwiches; Sauces [condiments]; Seasonings; Semolina; Sorbets [ices]; Soya sauce; Spaghetti; Spring rolls; Sugar; Sushi; Tacos; Tapioca; Tarts; Tea; Tea-based beverages; Thickening agents for cooking foodstuffs; Tomato sauce; Tortillas; Turmeric for food; Unroasted coffee;; Vinegar; Waffles; Wheat flour; Wheat germ for human consumption; Yeast; confectionery; non-medicated confectionery; frozen confectionery; sugar confectionery; chocolate; chocolate confections; confectionery in frozen form; confectionery bars; lozenges; pastilles; sweets; ice lollies; chocolates; biscuits; cakes; pastries; wafers; snack foods; ice cream and ice cream products, chilled and frozen confections and desserts; cold tea], 31 [Grains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horticultural and forestry products not included in other classes; live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fresh fruits and vegetables; seeds; natural plants and flowers; foodstuffs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malt; barley; beans, fresh; beet; berries, fresh fruits; beverages for pets; bird food; bran; bran mash for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consumption; bred stock; bulbs; bushes; cereal seeds, unprocessed; chestnuts, fresh; chicory roots; chicory [salad]; Christmas trees; citrus fruit; cocoa beans, raw; coconut shell; coconuts; crayfish, live; crustaceans, live; cucumbers, fresh; dog biscuits; fishing bait, live; flowers, natural; fruit, fresh; garden herbs, fresh; grains [cereals]; grapes, fresh; leeks, fresh; lemons, fresh; lentils, fresh; lettuce, fresh; maize; malt for brewing and distilling; mushrooms, fresh; mussels, live; oats; oil cake; olives, fresh; onions, fresh vegetables; oranges; plant seeds; plants; plants, dried, for decoration; potatoes, fresh; poultry, live; rhubarb; rice, unprocessed; seedlings; sesame; shellfish, live; spinach, fresh; sugarcane; wheat; wheat germ for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consumption; wood chips for the </w:t>
      </w:r>
      <w:r>
        <w:rPr>
          <w:rFonts w:ascii="arial" w:eastAsia="arial" w:hAnsi="arial" w:cs="arial"/>
          <w:b/>
          <w:i/>
          <w:strike w:val="0"/>
          <w:noProof w:val="0"/>
          <w:color w:val="000000"/>
          <w:position w:val="0"/>
          <w:sz w:val="20"/>
          <w:u w:val="single"/>
          <w:vertAlign w:val="baseline"/>
        </w:rPr>
        <w:t>manufacture</w:t>
      </w:r>
      <w:r>
        <w:rPr>
          <w:rFonts w:ascii="arial" w:eastAsia="arial" w:hAnsi="arial" w:cs="arial"/>
          <w:b w:val="0"/>
          <w:i w:val="0"/>
          <w:strike w:val="0"/>
          <w:noProof w:val="0"/>
          <w:color w:val="000000"/>
          <w:position w:val="0"/>
          <w:sz w:val="20"/>
          <w:u w:val="none"/>
          <w:vertAlign w:val="baseline"/>
        </w:rPr>
        <w:t xml:space="preserve"> of wood pulp; wreaths of natural flowers; fodder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bedding and litter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natural turf; fresh nuts], 32 [Beers; Mineral and aerated waters and other non-alcoholic beverages; Fruit beverages and fruit juices; Syrups and other preparations for making beverages; aerated water; ale; lager; porter; shandy; stout; kvass; low-alcohol beer; non-alcoholic ciders; non-alcohol wines; non-alcoholic aperitifs; beverages containing vitamins; beverages enriched with added vitamins; Whey beverages; non-alcoholic cocktails; energy drinks; energy drinks containing caffeine; flavoured carbonated beverages; fruit juice; gurana drinks; honey-based beverages; isotonic beverages; isotonic drinks; hypertonic and hypotonic drinks (for use and/or as required by athletes); sports drinks; non-alcoholic malt free beverages; non-dairy milk; Table waters; Tomato juice [beverage]; Vegetable juices; Waters; effervescent (sherbet) tablets and effervescent powders for drinks; smoothies (non-alcoholic fruit beverages); malt wort; malt beer], 33 [Alcoholic beverages (except beers); alcoholic beverages containing fruit; alcoholic essences; alcoholic extracts; aperitifs; bitters; brandy; cachaca; calvados; cream liqueurs; cider; cocktails; curacao; digesters [liqueurs and spirits]; distilled beverages; fruit extracts, alcoholic; gin; grappa; hydromel [mead]; kirsch; liqueurs; nira [sugarcane-based alcoholic beverage]; peppermint liqueurs; perry; piquette; pre-mixed alcoholic beverages, other than beer-based; rice alcohol; rum; sake; spirits [beverages]; tequila; vodka; whisky; wine; alcoholic energy drinks; alcoholic punches; blended whisky; bourbon whiskey; calvados; carbonated alcoholic beverage; distilled beverages and spirits; flavoured spirits; grappa; liqueurs containing cream; low alcoholic drinks; low alcoholic wine; malt whisky; mulled wines; port; port wines; rum punch; sangria; schnapps; sherry; sparkling wines; tequila; vermouth], 35 [Advertising; business management; business administration; office functions; organisation, operation and supervision of loyalty schemes and incentive schemes; organisation, operation and supervision of sales incentive schemes; on-line administration and supervision of a discount, special offer and gift voucher schemes; organisation, operation and supervision of loyalty and incentive schemes via the internet and mobile devices; loyalty card services; advertising, marketing and promotional services; dissemination of advertising and promotional materials; direct mail advertising services; on-line advertising on a computer network; market research and marketing services; business information; advisory services for business management; computerised file management; compilation, storage, analysis and retrieval of information and data; compilation and systemisation of information into computer databases; compilation and arranging of statistical information; price comparison services; price analysis services; compilation and provision of price, feature and suitability information relating to goods and services; dissemination of statistical information; management of a retail store and or supermarket; rental of advertising space; presentation of goods on communication media, for retail purposes; public relations; commercial information and advice for consumers; sales promotion for others; shop window dressing; distribution of samples; arranging newspaper subscriptions for others; photocopying services; rental of vending machines; accounting; commercial administration of the licensing of the goods and services of others; employment agencies; payroll preparation; retail and online retail services connected with the sale of chemicals used in industry, chemicals used in science, chemicals used in photography, chemicals used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chemicals used in horticulture, chemicals used in forestry, unprocessed artificial resins, unprocessed plastics, manures, fire extinguishing compositions, tempering preparations, soldering preparations, chemical substances for preserving foodstuffs, tanning substances, adhesives used in industry, paints, varnishes, lacquers, preservatives against rust, preservatives against deterioration of wood, colorants, mordants, raw natural resins, metals in foil and powder form for painters, metals in foil and powder form for decorators, metals in foil and powder form for printers, metals in foil and powder form for artists, bleaching preparations, substances for laundry use, cleaning preparations, polishing preparations, scouring preparations, abrasive preparations, soaps, perfumery, essential oils, cosmetics, hair lotions, dentifrices, toiletries, oral hygiene preparations, breath fresheners, breath freshening strips, mouth wash, breath freshening sprays, cleaning preparations for the teeth, toothpaste, tooth polish, preparations for cleaning dentures, fragrances, Eau de Cologne, Eau de toilette, body sprays, perfumes, perfumed tissues, pre-moistened or impregnated tissues or wipes, tissues impregnated with cosmetic lotions, scents, toilet water, body cleaning preparations, beauty care preparations, bath preparations, deodorants for personal use, antiperspirants, hair preparations, hair treatments, hair dyes, hair lotions, hair spray, hair waving preparations, hair removal preparations, shampoos, conditioners, shaving preparations, shaving preparations, shaving gels, shaving foams, pre-shaving and after shaving lotions, make-up, false eyelashes, false nails, henna, lip glosses, lipsticks, lotions for cosmetic purposes, nail care preparations, nail polish, nail varnish, make-up, make-up powder, make-up preparations, make-up removing preparations, make-up remover pads and wipes, mascara, skin care preparations, after-sun lotions, baby lotion, baby oil, baby wipes, non-medicated balms, bath lotion, beauty masks, oils, creams and lotions for the skin, non-medicated preparations for the application to, condition and care of the hair, scalp, skin and nails, sun-tanning preparations, sunscreen preparations, skin cleansers and hydrators, skin tones, skin moisturisers, toilet powders, talcum powders, face and body scrubs, face and body masks, massage gels other than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oils for cleaning purposes, oils for cosmetic purposes, oils for toilet purposes, petroleum jelly for cosmetic purposes, soaps and gels, soap, hand cleaning preparations, preparations for the bath, bath salts, not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balms other than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bleaching preparations [decolorants] for cosmetic purposes, cosmetic preparations, cosmetic creams, cosmetic dyes, cosmetic kits, cosmetic pencils, cosmetic preparations for eyelashes, cosmetic preparations for skin care, eyebrow cosmetics, eyebrow pencils, cosmetic preparations for slimming purposes, cotton sticks for cosmetic purposes, cotton wool for cosmetic purposes, depilatories, depilatory wax, cleaning preparations, fragrancing preparations, potpourri, room fragrancing preparations, household fragrances, vehicle cleaning preparations, laundry preparations, fabric conditioners, detergent soap, fabric softeners, laundry bleaching preparations, soap powders, washing powder, washing soda, leather and shoe cleaning and polishing preparations, abraders, abrasive preparations, emery, pumice stone, tailors' wax, cobblers' wax, colorants for toilet purposes,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grooming preparations, toilet water, toiletries, varnish-removing preparations, waxing substance and preparations, industrial oils, industrial greases, lubricants, dust absorbing, wetting compositions, binding compositions, fuels, motor spirit, illuminants, candles, wicks for lighting, pharmaceutical preparations,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preparations, sanitary preparations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dietetic food adapted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 dietetic substances adapted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 food for babies, dietary supplements for humans, dietary supplements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plasters, materials for dressings, material for stopping teeth, dental wax, disinfectants, preparations for destroying vermin, fungicides, herbicides, dietary supplements and dietetic preparations, beverages for infants, dietetic foods adapted for infants, dietetic foods adapted for invalids, milk powder for babies, infant formula, dietary supplements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dietetic beverages adapted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nutritional supplements, dental preparations and articles, antiseptic mouthwashes, mouth rinses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 hygiene preparations and articles, pest control preparations and articles,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preparations and articles,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preparations and articles, diagnostic preparations, natural remedies preparations,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dressings,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coverings,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applicators, absorbent articles for personal hygiene, absorbent cotton, adhesive bands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adhesive plasters, adhesives for dentures, air deodorising preparations, air purifying preparations, alcohol for pharmaceutical purposes, anaesthetics, analgesics,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washes, anti-rheumatism bracelets, anti-rheumatism rings, antibiotics, antioxidant pills, antiseptic cotton, antiseptics, bacterial preparations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 bandages for dressings, bath preparations, medicated, bath salts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bracelets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breast-nursing pads, chemical contraceptives, chemical preparations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chemical preparations for pharmaceutical purposes, chemical preparations for the diagnosis of pregnancy, chemical preparations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 compresses, cooling sprays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deodorants for clothing and textiles, detergents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dietetic foods adapted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dog lotions, dog washes, douching preparations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drugs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eye-washes, eye-patches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febrifuges, first-aid boxes, filled, hydrogen peroxide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insect repellent incense, laxatives, lozenges for pharmaceutical purposes,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preparations for slimming purposes, medicinal hair growth preparations, mouthwashes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personal sexual lubricants, pesticides, petroleum jelly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pharmaceutical preparations, pharmaceutical preparations for skin care, pharmaceutical preparations for treating dandruff, poisons, preparations for destroying dry rot fungus, preparations for destroying mice, preparations for the treatment of burns, preparations to facilitate teething, remedies for perspiration, sedatives, slimming pills, surgical dressings, tanning pills, tissues impregnated with pharmaceutical lotions, tobacco-free cigarettes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feminine hygiene products, panty liners, tampons, maternity towels, pants for feminine hygiene, sanitary briefs, incontinence pads, incontinence pants, nappies, disposable nappies, disposable nappies made of cellulose, disposable nappies made of paper, nappies for incontinence, cotton wool for pharmaceutical purposes, cotton wool in the form of buds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 towels impregnated with medicated or disinfectant lotions, impregnated antiseptic wipes, impregnated medicated wipes, petroleum jelly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skin care creams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 medicated creams, babies' creams (medicated), medicated skin creams, nappy cream (medicated), sanitising wipes, moist wipes impregnated with a pharmaceutical lotion, antiseptic wipes, medicated balms, teething gel, medicated nipple creams, disposable nappies made of paper and/or cellulose, common metals, common metal alloys, metal building materials, transportable buildings of metal, materials of metal for railway tracks, non-electric cables, wires of common metal, ironmongery, small items of metal hardware, pipes and tubes of metal, safes, ores, machines, machine tools, motors, engines, machine coupling components, machine transmission components,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implements, incubators for eggs, automatic vending machines, hand tools, hand operated implements, cutlery, side arms, razors, scientific apparatus and instruments nautical apparatus and instruments, surveying apparatus and instruments, photographic apparatus and instruments, cinematographic apparatus and instruments, optical apparatus and instruments, weighing apparatus and instruments, measuring apparatus and instruments, signalling apparatus and instruments, checking (supervision) apparatus and instruments, life-saving apparatus and instruments, teaching apparatus and instruments, apparatus and instruments for conducting electricity, apparatus and instruments for switching electricity, apparatus and instruments for transforming electricity, apparatus and instruments for accumulating electricity, apparatus and instruments for regulating electricity, apparatus and instruments for controlling electricity, apparatus for recording of sound or images, apparatus for transmission of sound or images, apparatus for reproduction of sound or images, magnetic data carriers, recording discs, compact discs, dvds, digital recording media, mechanisms for coin-operated apparatus, cash registers, calculating machines, data processing equipment, computers, computer software, fire-extinguishing apparatus, balancing apparatus, bar code readers, barometers, batteries, electric, batteries, batteries for lighting, battery boxes, battery chargers, cabinets for loudspeakers, computer programs [downloadable software], apps, computer application software, computer software, recorded, software applications, mobile software applications, desktop software applications, business software applications, downloadable applications for multimedia devices, software in the nature of a mobile device application for providing consumers with information regarding discounts, vouchers and special offers for the goods or services of others, eyeglass chains, eyeglass cords, eyeglass frames, eyepieces, facsimile machines, global positioning system [GPS] apparatus, loudspeakers, megaphones, karaoke apparatus and instruments, video game cartridges, video telephones, fire alarms, fire blankets, answering machines, binoculars, camcorders, cameras, contact lenses, electrical door bells, burglar alarms, security lights, smoke detectors, luminous beacons, spectacle frames and glasses, sunglasses, vehicle breakdown warning triangles, weighing apparatus and instruments, telephone directory databases, electronic timers and counters, electro-mechanical plug-in relays, sockets, breathing apparatus for underwater swimming, life-belts, life jackets, divers' apparatus, life-saving apparatus and equipment, bullet proof waistcoats, barometers, buoys, metal detectors, distance measuring apparatus, dog whistles, dosage dispensers, magnetic encoders, magnetic encoded cards and cards bearing machine readable information, identity cards, bank cards, credit cards, cheque cards, cash cards, cards bearing magnetic data media, debit cards, smart cards, floppy disks, fuel gauges, tyre gauges, gas testing instruments, protective helmets, holograms, magnets, telephone apparatus and instruments, telephones, mobile telephones and telephone handsets, adapters for use with telephones, battery chargers for use with telephones, in-car telephone handset cradles, bags and cases specially adapted for holding or carrying portable telephones and telephone equipment and accessories, computerised personal organisers, aerials, micro processors, keyboards, modems, monitoring (other than in-vivo monitoring) apparatus and instruments, telescopes, microscopes, binoculars, safety goggles, opera glasses, magnifiers, x-rays producing apparatus and installations ( not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recorded media including computer software, educational software, educational programmes, films, films bearing recorded educational material, dvds, CD-ROMS, children's educational software, downloadable publications, downloadable electronic publications, baby monitors, thermometers, scales, safety caps, safety covers for electrical equipment and apparatus, safety alarms, eyewear, protective eyewear, visors and hats, buoyancy aids, inflatable arm-bands being flotation devices, camera cases and bags, tablet cases and bags, smartphone cases, bags and sheaths, data storage devices, protective and safety equipment, navigation apparatus and equipment, monitoring instruments, tablet computers, accessories and devices for use with tablet computers, bags and cases for electronic devices, bags and cases for tablet computers, stands for tablet computers, stands for electronic devices, mounts for electronic devices and tablet computers, screen protectors, screen protectors for electronic devices, televisions, DVD players and records, high fidelity audio apparatus, MP3 players, earphones, headphones, telecommunication equipment, surgical apparatus and instruments,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apparatus and instruments, dental apparatus and instruments,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apparatus and instruments, artificial limbs, artificial eyes, artificial teeth, orthopedic articles, suture materials, apparatus for lighting, apparatus for heating, apparatus for steam generating, apparatus for cooking, apparatus for refrigerating, apparatus for drying, apparatus for ventilating, apparatus for water supply, apparatus for sanitary purposes, vehicles, apparatus for locomotion by land, apparatus for locomotion by air, apparatus for locomotion by water, firearms, ammunition, projectiles, explosives, fireworks, precious metals, precious metal alloys, jewellery, precious stones, horological instruments, chronometric instruments, watches, musical instruments, paper, cardboard, printed matter, bookbinding material, photographs, stationery, adhesives for stationery or household purposes, artists' materials, paint brushes, typewriters, office requisites, instructional and teaching material, plastic materials for packaging, printers' type, printing blocks, rubber, gutta-percha, gum, asbestos, mica, plastics in extruded form for use in </w:t>
      </w:r>
      <w:r>
        <w:rPr>
          <w:rFonts w:ascii="arial" w:eastAsia="arial" w:hAnsi="arial" w:cs="arial"/>
          <w:b/>
          <w:i/>
          <w:strike w:val="0"/>
          <w:noProof w:val="0"/>
          <w:color w:val="000000"/>
          <w:position w:val="0"/>
          <w:sz w:val="20"/>
          <w:u w:val="single"/>
          <w:vertAlign w:val="baseline"/>
        </w:rPr>
        <w:t>manufacture</w:t>
      </w:r>
      <w:r>
        <w:rPr>
          <w:rFonts w:ascii="arial" w:eastAsia="arial" w:hAnsi="arial" w:cs="arial"/>
          <w:b w:val="0"/>
          <w:i w:val="0"/>
          <w:strike w:val="0"/>
          <w:noProof w:val="0"/>
          <w:color w:val="000000"/>
          <w:position w:val="0"/>
          <w:sz w:val="20"/>
          <w:u w:val="none"/>
          <w:vertAlign w:val="baseline"/>
        </w:rPr>
        <w:t xml:space="preserve">, packing materials, stopping materials, insulating materials, flexible pipes, leather, imitations of leather,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skins, hides, trunks, travelling bags, umbrellas, parasols, walking sticks, whips, harness, saddlery, hand bags, rucksacks, luggage, building materials, non-metallic rigid pipes for building, asphalt, pitch, bitumen, non-metallic transportable buildings, monuments, furniture, mirrors, picture frames, beds, bedding, mattresses, pillows, cushions, door fittings, furniture fittings, curtains, blinds, household utensils, household containers, kitchen utensils, kitchen containers, combs, sponges, brushes, brush-making materials, articles for cleaning purposes, steelwool, unworked glass, semi-worked glass, glassware, porcelain, earthenware, apparatus for wax-polishing, non-electric, basins [bowls], baskets for domestic use, basting spoons, for kitchen use, beaters, non-electric, mugs, bird baths, birdcages, blenders, non-electric, for household purposes, bottle openers, bottles, brushes for footwear, brooms, chamber pots, chopsticks, coffee filters, non-electric, containers for household or kitchen use, cooking pot sets, cooking pots, cooking utensils, non-electric, corkscrews, cosmetic utensils, crockery, decanters, deep fryers, non-electric, dishware, dishwashing brushes, drying racks for washing, flower pots, fly swatters, frying pans, heat-insulated containers, heat insulated containers for beverages, heaters for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bottles, non-electric, holders for flowers and plants [flower arranging], ice cube molds, insect traps, ironing board covers, shaped, ironing boards, kitchen containers, kitchen mixers, non-electric, kitchen utensils, knife rests for the table, mops, pots, pottery, sponges for household purposes, steel wool for cleaning, stew-pans, table plates, tableware, other than knives, forks and spoons, toilet sponges, toilet utensils, toothbrushes, toothbrushes, electric, toothpick holders, waffle irons, non-electric, washing boards, washtubs, works of art of porcelain, ceramic, earthenware or glass, strainers, strainers for household purposes, sugar bowls, syringes for watering flowers and plants, table plates, tableware, other than knives, forks and spoons, tankards, tea balls, tea caddies, tea cosies, tea services [tableware], tea strainers, teapots, thermally insulated containers for food, tie presses, toilet brushes, toilet cases, toilet paper dispensers, toilet paper holders, toilet sponges, toothbrushes, electric, toothpick holders, toothpicks, towel rails and rings, trays for domestic purposes, of paper, trays (litter-) for pets, trivets [table utensils], trouser presses, watering devices, wax-polishing appliances, non-electric, for shoes, statues of porcelain, terra-cotta or glass, figurines of porcelain, terra-cotta or glass, plaques of porcelain, terra-cotta or glass, cups, bowls, plates, tea sets, lunchboxes, plastic cups, plastic bowls, plastic plates, beakers, sippers, snack-pods, snack-pots, food-pots, egg-cups, thermally insulated flasks, thermally insulated containers for drink, basins (bowls), dishes for microwave ovens, baby baths, portable baby baths for babies and infants, blenders for food preparation (non electric), bath seats for babies, potties and toilet potties, toilet seat trainers, brushes for cleaning bottles, textile gloves for cleaning, gardening gloves, indoor terraria, toothbrush holders, hair brushes, nail brushes, wash bags, gardening articles, glasses, drinking vessels and barware, household utensils, saucepans, oven gloves, drinking cups, ropes, string, nets, tents, awnings, tarpaulins, sails, sacks, bags, padding materials, stuffing materials, raw fibrous textile materials, yarns, threads, textiles, textile piece goods, bed covers, table covers, clothing, footwear, headgear, lace, embroidery, ribbons, braid, buttons, hooks, eyes, pins, needles, artificial flowers, carpets, rugs, mats, matting, linoleum, materials for covering existing floors, wall hangings, games, playthings, gymnastic articles, sporting articles, decorations for Christmas trees, meat, fish, poultry and game, meat extracts, preserved, frozen, dried and cooked fruits and vegetables, jellies, jams, compotes, eggs, milk and milk products, edible oils and fats, almonds, ground, aloe vera prepared for human consumption, anchovy, apple puree, bacon, beans, preserved, black pudding, broth, broth concentrates, butter, buttercream, caviar, charcuterie, cheese, clams [not live], cocoa butter, coconut butter, coconut, desiccated, coconut fat, coconut oil, compotes, condensed milk, corn oil, cranberry sauce [compote], crayfish, not live, cream [dairy products], croquettes, crustaceans, not live, curd, dates, edible birds' nests, edible fats, edible oils, fish fillets, fish meal for human consumption, fish mousses, fish, not live, fish, preserved, frozen fruits, fruit-based snack food, fruit peel, fruit, preserved, fruit salads, game, not live, gelatine, gherkins, ginger jam, ham, herrings, hummus [chickpea paste], jellies, fruit jellies, kefir [milk beverage], lard for food, lentils, preserved, liver, liver pte, lobsters, not live, margarine, marmalade, meat jellies, meat, preserved, milk products, mushrooms, preserved, mussels, not live, nuts, prepared, olive oil for food, olives, preserved, onions, preserved, oysters, not live, palm kernel oil for food, palm oil for food, peanut butter, peanuts, processed, peas, preserved, pickles, pork, potato chips, potato flakes, poultry, not live, powdered eggs, prawns, not live, preparations for making bouillon, preparations for making soup, preserved garlic, processed fish spawn, processed seeds, raisins, rape oil for food, rennet, ryazhenka [fermented baked milk], salted fish, salted meats, sauerkraut, sausages, seaweed extracts for food, sesame oil, shellfish, not live, shrimps, not live, soups, soya beans, preserved, for food, soya milk [milk substitute], suet for food, tahini [sesame seed paste], tofu, tomato puree, tripe, truffles, preserved, vegetable juices for cooking, vegetable soup preparations, vegetables, cooked, vegetables, dried, vegetables, preserved, vegetables, tinned, whey, whipped cream, white of eggs, yogurt, yolk of eggs, preparations made of soya, soup and soup products in powder or liquid form, preparations for making soup in powder or liquid form, milk shakes, milk powder for foodstuffs, dried foodstuffs, desserts of yogurt, drinking yogurts, dairy products, prepared meals, snacks and desserts, coffee, tea, cocoa and artificial coffee, rice, tapioca and sago, flour and preparations made from cereals, bread, pastry and confectionery, ices, sugar, honey, treacle, yeast, baking-powder, salt, mustard, vinegar, sauces (condiments), spices, ice, allspice, almond confectionery, almond paste, aniseed, aromatic preparations for food, artificial coffee, baking powder, baking soda, barley meal, bean meal, bee glue, beer vinegar, binding agents for ice cream, bread, bread rolls, breadcrumbs, buns, cake frosting [icing], cake powder, candy, capers, cereal bars, cereal-based snack food, cereal preparations, cheeseburgers [sandwiches], chewing gum, chips [cereal products], chocolate-based beverages, chocolate mousses, cocoa, cocoa-based beverages, coffee, coffee-based beverages, condiments, cookies, cooking salt, corn flakes, corn meal, couscous [semolina], crackers, custard, dessert mousses [confectionery], dough, dressings for salad, flavorings, other than essential oils, frozen yogurt [confectionery ices], garden herbs, preserved [seasonings], ginger [spice], gingerbread, glucose for culinary purposes, gluten additives for culinary purposes, gluten prepared as foodstuff, golden syrup, ham glaze, high-protein cereal bars, honey, ice cream, ice for refreshment, ice, natural or artificial, iced tea, infusions, not medicinal, ketchup [sauce], lozenges [confectionery], marzipan, mayonnaise, meat gravies, meat pies, muesli, natural sweeteners, noodle-based prepared meals, noodles, nutmegs, oat-based food, oat flakes, oatmeal, palm sugar, pancakes, pasta, pasta sauce, pasties, pastry, peanut confectionery, pepper, peppermint sweets, peppers [seasonings], pesto [sauce], pies, pizzas, popcorn, pralines, puddings, quiches, ravioli, relish [condiment], rice cakes, royal jelly, rusks, sago, sandwiches, sauces [condiments], seasonings, semolina, sorbets [ices], soya sauce, spaghetti, spring rolls, sugar, sushi, tacos, tapioca, tarts, tea, tea-based beverages, thickening agents for cooking foodstuffs, tomato sauce, tortillas, turmeric for food, unroasted coffee, vinegar, waffles, wheat flour, wheat germ for human consumption, yeast, confectionery, non-medicated confectionery, frozen confectionery, sugar confectionery, chocolate, chocolate confections, confectionery in frozen form, confectionery bars, lozenges, pastilles, sweets, ice lollies, chocolates, biscuits, cakes, pastries, wafers, snack foods, ice cream and ice cream products, chilled and frozen confections and desserts, cold tea, grains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horticultural and forestry products not included in other classes, live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fresh fruits and vegetables, seeds, natural plants and flowers, foodstuffs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malt, barley, beans, fresh, beet, berries, fresh fruits, beverages for pets, bird food, bran, bran mash for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consumption, bred stock, bulbs, bushes, cereal seeds, unprocessed, chestnuts, fresh, chicory roots, chicory [salad], christmas trees, citrus fruit, cocoa beans, raw, coconut shell, coconuts, crayfish, live, crustaceans, live, cucumbers, fresh, dog biscuits, fishing bait, live, flowers, natural, fruit, fresh, garden herbs, fresh, grains [cereals], grapes, fresh, leeks, fresh, lemons, fresh, lentils, fresh, lettuce, fresh, maize, malt for brewing and distilling, mushrooms, fresh, mussels, live, oats, oil cake, olives, fresh, onions, fresh vegetables, oranges, plant seeds, plants, plants, dried, for decoration, potatoes, fresh, poultry, live, rhubarb, rice, unprocessed, seedlings, sesame, shellfish, live, spinach, fresh, sugarcane, wheat, wheat germ for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consumption, wood chips for the </w:t>
      </w:r>
      <w:r>
        <w:rPr>
          <w:rFonts w:ascii="arial" w:eastAsia="arial" w:hAnsi="arial" w:cs="arial"/>
          <w:b/>
          <w:i/>
          <w:strike w:val="0"/>
          <w:noProof w:val="0"/>
          <w:color w:val="000000"/>
          <w:position w:val="0"/>
          <w:sz w:val="20"/>
          <w:u w:val="single"/>
          <w:vertAlign w:val="baseline"/>
        </w:rPr>
        <w:t>manufacture</w:t>
      </w:r>
      <w:r>
        <w:rPr>
          <w:rFonts w:ascii="arial" w:eastAsia="arial" w:hAnsi="arial" w:cs="arial"/>
          <w:b w:val="0"/>
          <w:i w:val="0"/>
          <w:strike w:val="0"/>
          <w:noProof w:val="0"/>
          <w:color w:val="000000"/>
          <w:position w:val="0"/>
          <w:sz w:val="20"/>
          <w:u w:val="none"/>
          <w:vertAlign w:val="baseline"/>
        </w:rPr>
        <w:t xml:space="preserve"> of wood pulp, wreaths of natural flowers, fodder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bedding and litter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natural turf, fresh nuts, beers, mineral and aerated waters and other non-alcoholic beverages, fruit beverages and fruit juices, syrups and other preparations for making beverages, aerated water, ale, lager, porter, shandy, stout, kvass, low-alcohol beer, non-alcoholic ciders, non-alcohol wines, non-alcoholic aperitifs, beverages containing vitamins, beverages enriched with added vitamins, whey beverages, non-alcoholic cocktails, energy drinks, energy drinks containing caffeine, flavoured carbonated beverages, fruit juice, gurana drinks, honey-based beverages, isotonic beverages, isotonic drinks, hypertonic and hypotonic drinks (for use and/or as required by athletes), sports drinks, non-alcoholic malt free beverages, non-dairy milk, table waters, tomato juice [beverage], vegetable juices, waters, effervescent (sherbet) tablets and effervescent powders for drinks, smoothies (non-alcoholic fruit beverages), malt wort, malt beer, alcoholic beverages, alcoholic beverages containing fruit, alcoholic essences, alcoholic extracts, aperitifs, bitters, brandy, cachaca, calvados, cream liqueurs, cider, cocktails, curacao, digesters [liqueurs and spirits], distilled beverages, fruit extracts, alcoholic, gin, grappa, hydromel [mead], kirsch, liqueurs, nira [sugarcane-based alcoholic beverage], peppermint liqueurs, perry, piquette, pre-mixed alcoholic beverages, other than beer-based, rice alcohol, rum, sake, spirits [beverages], tequila, vodka, whisky, wine, alcoholic energy drinks, alcoholic punches, blended whisky, bourbon whiskey, calvados, carbonated alcoholic beverage, distilled beverages and spirits, flavoured spirits, grappa, liqueurs containing cream, low alcoholic drinks, low alcoholic wine, malt whisky, mulled wines, port, port wines, rum punch, sangria, schnapps, sherry, sparkling wines, tequila, vermouth, tobacco, smokers' articles, matches; the bringing together, for the benefit of others, of all of the aforesaid goods enabling customers to conveniently view and purchase all of the aforesaid goods from a supermarket or hypermarket or mini-market or from a general merchandise catalogue by mail order, or by means of telecommunications or from a general merchandise Internet website; provision of information to customers and advice or assistance in the selection of goods brought together as above; information, advisory and consultancy services relating to the aforesaid services], 36 [Insurance; financial affairs; monetary affairs; real estate affairs and services; rental of real estate; accident insurance underwriting; actuarial services; antique appraisal; apartment house management; banking; brokerage; brokerage of carbon credits; business liquidation services, financial; charitable fund raising; check [cheque] verification; clearing, financial; credit bureaux; credit card services; charge card services; debit card services; debt advisory services; debt collection agencies; deposits of valuables; electronic funds transfer; exchanging money; financial analysis; financial consultancy; financial evaluation [insurance, banking, real estate]; financial information; financial management; financial sponsorship; financing services; fiscal valuations; fund investments; guarantees; health insurance underwriting; hire-purchase financing; home banking; instalment loans; insurance brokerage; insurance consultancy; insurance information; insurance underwriting; issuance of credit cards; issue of tokens of value; issuing of travellers' checks [cheques]; jewelry appraisal; leasing of farms; leasing of real estate; lending against security; life insurance underwriting; loans [financing]; marine insurance underwriting; mortgage banking; mutual funds; numismatic appraisal; organization of collections; pawnbrokerage; provident fund services; real estate agencies; real estate appraisal; real estate management; rent collection; rental of offices [real estate]; renting of flats; repair costs evaluation [financial appraisal]; retirement payment services; safe deposit services; savings bank services; securities brokerage; stamp appraisal; stock brokerage services; stock exchange quotations; travel insurance; insurance services relating to purchase protection, price protection and extended warranty for goods purchased using credit cards; extended warranty services; warranty insurance services; issuing of tokens and vouchers of value; issuing tokens of value in relation to customer loyalty schemes; the issuing of vouchers including for restaurants and cafes, entertainment events, cinema, television, on-demand television, online media, online content, hotels, accommodation, flights, travel, holidays, theatre, theme parks and activity days; savings schemes; financial services relating to the provision of vouchers for the purchase of goods and services; electronic payment services; automated payment of accounts; payment administration services; fund raising for charity; information, advisory and consultancy services relating to all the aforesaid], 38 [Telecommunications; cable television broadcasting; cellular telephone communication; communications by computer terminals; communications by fiber [fibre] optic networks; computer aided transmission of messages and images; electronic bulletin board services [telecommunications services]; electronic mail; facsimile transmission; information about telecommunication; message sending; paging services [radio, telephone or other means of electronic communication]; providing access to databases; providing internet chatrooms; providing online forums, journals and blogs; providing telecommunication channels for teleshopping services; providing telecommunications connections to a global computer network; providing user access to global computer networks; radio broadcasting; rental of access time to global computer networks; rental of facsimile apparatus; rental of message sending apparatus; rental of modems; rental of telecommunication equipment; rental of telephones; satellite transmission; telecommunications routing and junction services; teleconferencing services; telegraph services; telephone services; television broadcasting; telex services; transmission of digital files; transmission of greeting cards online; transmission of telegrams; videoconferencing services; voice mail services; wire service; wireless broadcasting; mobile telecommunications services; telecommunications portal services; Internet portal services; mobile telecommunications network services; fixed line telecommunication services; provision of broadband telecommunications access; broadband services; broadcasting services; television broadcasting services; broadcasting services relating to Internet protocol TV; provision of access to Internet protocol TV; Internet access services; webcasting services; email and text messaging services; information services provided by means of telecommunication networks relating to telecommunications; services of a network provider, namely rental and handling of access time to data networks and databases, in particular the Internet; communications services for accessing a database, leasing of access time to a computer database, providing access to computer databases, rental of access time to a computer database; operation of a network, being telecommunication services; news agency services; transmission of electronic vouchers via mobile devices and the internet; information, advisory and consultancy services relating to all the aforesaid services], 39 [Transport; packaging and storage of goods; travel arrangement; bottling services; car parking; chauffeur services; courier services [messages or merchandise]; transport and delivery of goods; delivery services; delivery of goods by mail order; escorting of travellers; flower delivery; freight services; message delivery; newspaper delivery; packaging of goods; parcel delivery; refrigerator rental; rental of freezers; rental of storage containers; storage; storage information; storage of goods; transport of travellers; transport reservation; transportation information; travel reservation; travel agents services; crating of goods; wrapping of goods; distribution services; transportation; transportation and delivery of food, fresh food, food products and goods; packing and crating of food, fresh food, food products and goods; refrigerated storage facilities; delivery of hampers containing food and drink; delivery of drinks prepared for consumption; delivery of tableware, glassware and table accessories; vehicle recovery services; information, advisory and consultancy services relating to aforesaid services] and 41 [Education; providing of training; entertainment; sporting and cultural activities; academies [education]; amusement parks; amusements;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training; arranging and conducting of colloquiums; arranging and conducting of concerts; arranging and conducting of conferences; arranging and conducting of congresses; arranging and conducting of seminars; arranging and conducting of symposiums; arranging and conducting of workshops [training]; arranging of beauty contests; booking of seats for shows; club services [entertainment or education]; coaching [training]; conducting fitness classes; education information; educational examination; electronic desktop publishing; entertainer services; entertainment information; film production, other than advertising films; gambling; game services provided on-line from a computer network; games equipment rental; health club services [health and fitness training]; holiday camp services [entertainment]; lending libraries; music-halls; night clubs; nursery schools; operating lotteries; organization of balls; organization of competitions [education or entertainment]; organization of exhibitions for cultural or educational purposes; organization of fashion shows for entertainment purposes; organization of shows [impresario services]; organization of sports competitions; party planning [entertainment]; personal trainer services [fitness training]; photography; physical education; presentation of live performances; production of radio and television programmes; production of shows; providing amusement arcade services; providing casino facilities [gambling]; providing golf facilities; providing karaoke services; providing museum facilities [presentation, exhibitions]; providing on-line electronic publications, not downloadable; providing recreation facilities; providing sports facilities; publication of books; publication of electronic books and journals on-line; publication of texts, other than publicity texts; radio entertainment; recording studio services; recreation information; rental of audio equipment; rental of radio and television sets; rental of sports equipment, except vehicles; rental of sports grounds; rental of stadium facilities; sport camp services; television entertainment; theatre productions; ticket agency services [entertainment]; toy rental; tuition; provision of news information; television production services, television programming services; television production and television programming services provided by means of Internet protocol technology; provision of entertainment by means of television and Internet protocol television; provision of musical events; entertainment club services; discotheque services; presentation of live performances; night clubs; rental of music venues and stadiums; casino services; ticket reservations for entertainment, sporting and cultural events; ticket information services for entertainment, sporting and cultural events; ticket agency services; education services relating to health; provision of training in the field of health care and nutrition; provision of training in the field of pregnancy and baby care; electronic games provided by means of the Internet (non-downloadable); showing of cinematic films and videos; production of podcast and vocasts; online distribution and on-demand delivery of movies, television programming and other video content over public and private computer networks; rental of recordings for entertainment or educational services; rental of dvds, HD dvds, cds, optical disks, tapes, discs, tapes and computer games; rental and distribution of films, television programmes, video tapes, radio programmes and sound recordings; booking of entertainment; organisation of competitions, contest, awards and cultural events; organisation of quizzes and gaming services; film library services; computer games library services; information, advisory and consultancy services relating to the aforesaid] The original document can be viewed at: </w:t>
      </w:r>
    </w:p>
    <w:p>
      <w:pPr>
        <w:pStyle w:val="Normal38"/>
        <w:keepNext w:val="0"/>
        <w:spacing w:before="240" w:after="0" w:line="260" w:lineRule="atLeast"/>
        <w:ind w:left="0" w:right="0" w:firstLine="0"/>
        <w:jc w:val="both"/>
      </w:pPr>
      <w:hyperlink r:id="rId429" w:history="1">
        <w:r>
          <w:rPr>
            <w:rFonts w:ascii="arial" w:eastAsia="arial" w:hAnsi="arial" w:cs="arial"/>
            <w:b w:val="0"/>
            <w:i/>
            <w:strike w:val="0"/>
            <w:color w:val="0077CC"/>
            <w:sz w:val="20"/>
            <w:u w:val="single"/>
            <w:shd w:val="clear" w:color="auto" w:fill="FFFFFF"/>
            <w:vertAlign w:val="baseline"/>
          </w:rPr>
          <w:t>http://www.ipo.gov.uk/tmcase/Results/1/UK00003032895</w:t>
        </w:r>
      </w:hyperlink>
      <w:r>
        <w:rPr>
          <w:rFonts w:ascii="arial" w:eastAsia="arial" w:hAnsi="arial" w:cs="arial"/>
          <w:b w:val="0"/>
          <w:i w:val="0"/>
          <w:strike w:val="0"/>
          <w:noProof w:val="0"/>
          <w:color w:val="000000"/>
          <w:position w:val="0"/>
          <w:sz w:val="20"/>
          <w:u w:val="none"/>
          <w:vertAlign w:val="baseline"/>
        </w:rPr>
        <w:t xml:space="preserve"> For any query with respect to this article or any other content requirement, please contact Editor at </w:t>
      </w:r>
      <w:hyperlink r:id="rId140" w:history="1">
        <w:r>
          <w:rPr>
            <w:rFonts w:ascii="arial" w:eastAsia="arial" w:hAnsi="arial" w:cs="arial"/>
            <w:b w:val="0"/>
            <w:i/>
            <w:strike w:val="0"/>
            <w:noProof w:val="0"/>
            <w:color w:val="0077CC"/>
            <w:position w:val="0"/>
            <w:sz w:val="20"/>
            <w:u w:val="single"/>
            <w:shd w:val="clear" w:color="auto" w:fill="FFFFFF"/>
            <w:vertAlign w:val="baseline"/>
          </w:rPr>
          <w:t>htsyndication@hindustantimes.com</w:t>
        </w:r>
      </w:hyperlink>
    </w:p>
    <w:p>
      <w:pPr>
        <w:pStyle w:val="Normal3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9, 2014</w:t>
      </w:r>
    </w:p>
    <w:p>
      <w:pPr>
        <w:pStyle w:val="Normal38"/>
      </w:pPr>
    </w:p>
    <w:p>
      <w:pPr>
        <w:pStyle w:val="Normal38"/>
        <w:ind w:left="200"/>
        <w:sectPr>
          <w:type w:val="continuous"/>
          <w:pgMar w:top="840" w:right="1000" w:bottom="840" w:left="1000" w:header="400" w:footer="400"/>
          <w:pgNumType w:fmt="decimal"/>
          <w:cols w:space="720"/>
        </w:sectPr>
      </w:pPr>
      <w:r>
        <w:br/>
      </w:r>
      <w:r>
        <w:pict>
          <v:line id="_x0000_s1158" style="position:absolute;z-index:251739136" from="0,10pt" to="512pt,10pt" strokecolor="black" strokeweight="1pt">
            <v:stroke linestyle="single"/>
          </v:line>
        </w:pict>
      </w:r>
      <w:r>
        <w:rPr>
          <w:rFonts w:ascii="arial" w:eastAsia="arial" w:hAnsi="arial" w:cs="arial"/>
          <w:b/>
          <w:color w:val="767676"/>
          <w:sz w:val="16"/>
        </w:rPr>
        <w:t>End of Document</w:t>
      </w:r>
    </w:p>
    <w:p>
      <w:pPr>
        <w:pStyle w:val="Normal39"/>
        <w:sectPr>
          <w:headerReference w:type="even" r:id="rId430"/>
          <w:headerReference w:type="default" r:id="rId431"/>
          <w:footerReference w:type="even" r:id="rId432"/>
          <w:footerReference w:type="default" r:id="rId433"/>
          <w:headerReference w:type="first" r:id="rId434"/>
          <w:footerReference w:type="first" r:id="rId435"/>
          <w:type w:val="nextPage"/>
          <w:pgSz w:w="12240" w:h="15840"/>
          <w:pgMar w:top="840" w:right="1000" w:bottom="840" w:left="1000" w:header="400" w:footer="400"/>
          <w:pgNumType w:fmt="decimal"/>
          <w:cols w:space="720"/>
          <w:titlePg/>
        </w:sectPr>
      </w:pPr>
    </w:p>
    <w:p>
      <w:pPr>
        <w:pStyle w:val="Normal39"/>
      </w:pPr>
    </w:p>
    <w:p>
      <w:pPr>
        <w:pStyle w:val="Normal39"/>
      </w:pPr>
      <w:r>
        <w:pict>
          <v:shape id="_x0000_i1159" type="#_x0000_t75" alt="LexisNexis®" style="width:147.75pt;height:30pt">
            <v:imagedata r:id="rId4" o:title=""/>
          </v:shape>
        </w:pict>
      </w:r>
      <w:r>
        <w:cr/>
      </w:r>
    </w:p>
    <w:p>
      <w:pPr>
        <w:pStyle w:val="Heading137"/>
        <w:keepNext w:val="0"/>
        <w:spacing w:after="200" w:line="340" w:lineRule="atLeast"/>
        <w:ind w:left="0" w:right="0" w:firstLine="0"/>
        <w:jc w:val="center"/>
      </w:pPr>
      <w:hyperlink r:id="rId436" w:history="1">
        <w:r>
          <w:rPr>
            <w:rFonts w:ascii="arial" w:eastAsia="arial" w:hAnsi="arial" w:cs="arial"/>
            <w:b/>
            <w:i/>
            <w:strike w:val="0"/>
            <w:color w:val="0077CC"/>
            <w:sz w:val="28"/>
            <w:u w:val="single"/>
            <w:shd w:val="clear" w:color="auto" w:fill="FFFFFF"/>
            <w:vertAlign w:val="baseline"/>
          </w:rPr>
          <w:t>Feed</w:t>
        </w:r>
      </w:hyperlink>
      <w:hyperlink r:id="rId436" w:history="1">
        <w:r>
          <w:rPr>
            <w:rFonts w:ascii="arial" w:eastAsia="arial" w:hAnsi="arial" w:cs="arial"/>
            <w:b/>
            <w:i/>
            <w:strike w:val="0"/>
            <w:color w:val="0077CC"/>
            <w:sz w:val="28"/>
            <w:u w:val="single"/>
            <w:shd w:val="clear" w:color="auto" w:fill="FFFFFF"/>
            <w:vertAlign w:val="baseline"/>
          </w:rPr>
          <w:t xml:space="preserve"> Pigment Market worth $2,762.8 Million by 2018</w:t>
        </w:r>
      </w:hyperlink>
    </w:p>
    <w:p>
      <w:pPr>
        <w:pStyle w:val="Normal3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Europe</w:t>
      </w:r>
    </w:p>
    <w:p>
      <w:pPr>
        <w:pStyle w:val="Normal3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16, 2014 Monday 9:30 AM EST</w:t>
      </w:r>
    </w:p>
    <w:p>
      <w:pPr>
        <w:pStyle w:val="Normal39"/>
        <w:keepNext w:val="0"/>
        <w:spacing w:after="0" w:line="240" w:lineRule="atLeast"/>
        <w:ind w:right="0"/>
        <w:jc w:val="both"/>
      </w:pPr>
      <w:bookmarkStart w:id="76" w:name="Bookmark_39"/>
      <w:bookmarkEnd w:id="76"/>
    </w:p>
    <w:p>
      <w:pPr>
        <w:pStyle w:val="Normal3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PR Newswire Europe Limited All Rights Reserved</w:t>
      </w:r>
    </w:p>
    <w:p>
      <w:pPr>
        <w:pStyle w:val="Normal3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737 words</w:t>
      </w:r>
    </w:p>
    <w:p>
      <w:pPr>
        <w:pStyle w:val="Normal3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DALLAS, June 16, 2014 </w:t>
      </w:r>
    </w:p>
    <w:p>
      <w:pPr>
        <w:pStyle w:val="Normal39"/>
        <w:keepNext/>
        <w:spacing w:before="240" w:after="0" w:line="340" w:lineRule="atLeast"/>
        <w:ind w:left="0" w:right="0" w:firstLine="0"/>
        <w:jc w:val="left"/>
      </w:pPr>
      <w:bookmarkStart w:id="77" w:name="Body_37"/>
      <w:bookmarkEnd w:id="77"/>
      <w:r>
        <w:rPr>
          <w:rFonts w:ascii="arial" w:eastAsia="arial" w:hAnsi="arial" w:cs="arial"/>
          <w:b/>
          <w:i w:val="0"/>
          <w:strike w:val="0"/>
          <w:noProof w:val="0"/>
          <w:color w:val="000000"/>
          <w:position w:val="0"/>
          <w:sz w:val="28"/>
          <w:u w:val="none"/>
          <w:vertAlign w:val="baseline"/>
        </w:rPr>
        <w:t>Body</w:t>
      </w:r>
    </w:p>
    <w:p>
      <w:pPr>
        <w:pStyle w:val="Normal39"/>
        <w:spacing w:line="60" w:lineRule="exact"/>
      </w:pPr>
      <w:r>
        <w:pict>
          <v:line id="_x0000_s1160" style="position:absolute;z-index:251740160" from="0,2pt" to="512pt,2pt" strokecolor="#009ddb" strokeweight="2pt">
            <v:stroke linestyle="single"/>
            <w10:wrap type="topAndBottom"/>
          </v:line>
        </w:pic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Pigment Market by Type (Carotenoids, Curcumin, Caramel, Spirulina &amp; Others), by Livestock (Swine, Cattle, Poultry, Aquatic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&amp; Others), by Geography - Global Trends &amp; Forecasts to 2018", defines and segments the global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Pigment Market with analysis and projection of the market size in terms of value. It also identifies the driving and restraining factors in the global market with analysis of trends, opportunities, burning issues, and winning imperatives.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Browse 79 market data tables and 20 figures spread through 153 pages and in-depth TOC on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Pigment Market - Global Trends &amp; Forecasts to 2018".</w:t>
      </w:r>
    </w:p>
    <w:p>
      <w:pPr>
        <w:pStyle w:val="Normal39"/>
        <w:keepNext w:val="0"/>
        <w:spacing w:before="240" w:after="0" w:line="260" w:lineRule="atLeast"/>
        <w:ind w:left="0" w:right="0" w:firstLine="0"/>
        <w:jc w:val="both"/>
      </w:pPr>
      <w:hyperlink r:id="rId437" w:history="1">
        <w:r>
          <w:rPr>
            <w:rFonts w:ascii="arial" w:eastAsia="arial" w:hAnsi="arial" w:cs="arial"/>
            <w:b w:val="0"/>
            <w:i/>
            <w:strike w:val="0"/>
            <w:color w:val="0077CC"/>
            <w:sz w:val="20"/>
            <w:u w:val="single"/>
            <w:shd w:val="clear" w:color="auto" w:fill="FFFFFF"/>
            <w:vertAlign w:val="baseline"/>
          </w:rPr>
          <w:t>http://www.marketsandmarkets.com/Market-Reports/</w:t>
        </w:r>
      </w:hyperlink>
      <w:hyperlink r:id="rId437" w:history="1">
        <w:r>
          <w:rPr>
            <w:rFonts w:ascii="arial" w:eastAsia="arial" w:hAnsi="arial" w:cs="arial"/>
            <w:b/>
            <w:i/>
            <w:strike w:val="0"/>
            <w:color w:val="0077CC"/>
            <w:sz w:val="20"/>
            <w:u w:val="single"/>
            <w:shd w:val="clear" w:color="auto" w:fill="FFFFFF"/>
            <w:vertAlign w:val="baseline"/>
          </w:rPr>
          <w:t>feed</w:t>
        </w:r>
      </w:hyperlink>
      <w:hyperlink r:id="rId437" w:history="1">
        <w:r>
          <w:rPr>
            <w:rFonts w:ascii="arial" w:eastAsia="arial" w:hAnsi="arial" w:cs="arial"/>
            <w:b w:val="0"/>
            <w:i/>
            <w:strike w:val="0"/>
            <w:color w:val="0077CC"/>
            <w:sz w:val="20"/>
            <w:u w:val="single"/>
            <w:shd w:val="clear" w:color="auto" w:fill="FFFFFF"/>
            <w:vertAlign w:val="baseline"/>
          </w:rPr>
          <w:t>-pigment-market-206152828.html</w:t>
        </w:r>
      </w:hyperlink>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 buyers will receive 10% customization on this report.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market is segmented and its value is projected on the basis of the main regions such as North America, Europe, Asia-Pacific, and Rest of the World (ROW). The key countries of each region are covered and their market is projected. The market is segmented and its size in terms of value is projected on the basis of type, livestock, and geography.</w:t>
      </w:r>
    </w:p>
    <w:p>
      <w:pPr>
        <w:pStyle w:val="Normal39"/>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Pigments are coloring supplements which are added to the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Besides their primary function, they are used for various purposes such as to enhance the palatability, and provide added health benefits. Thus,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Pigments are added so as to result in healthy livestock that are bred for their meat and other products. The important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Pigments discussed are carotenoids, curcumin, caramel, and spirulina. These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Pigments are supplemented with the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in varying quantities, depending on the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's nutritive needs.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demand driving factors of the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Pigment Market are the industrialization in pork and poultry meat production, increasing meat consumption, and awareness of the benefits of proper diet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Crucial restraints of the industry are the increasing cost of raw materials and niche market of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Pigment. However, the increasing use of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products is creating opportunities for the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Pigment. The </w:t>
      </w:r>
      <w:r>
        <w:rPr>
          <w:rFonts w:ascii="arial" w:eastAsia="arial" w:hAnsi="arial" w:cs="arial"/>
          <w:b/>
          <w:i/>
          <w:strike w:val="0"/>
          <w:noProof w:val="0"/>
          <w:color w:val="000000"/>
          <w:position w:val="0"/>
          <w:sz w:val="20"/>
          <w:u w:val="single"/>
          <w:vertAlign w:val="baseline"/>
        </w:rPr>
        <w:t>manufacturers</w:t>
      </w:r>
      <w:r>
        <w:rPr>
          <w:rFonts w:ascii="arial" w:eastAsia="arial" w:hAnsi="arial" w:cs="arial"/>
          <w:b w:val="0"/>
          <w:i w:val="0"/>
          <w:strike w:val="0"/>
          <w:noProof w:val="0"/>
          <w:color w:val="000000"/>
          <w:position w:val="0"/>
          <w:sz w:val="20"/>
          <w:u w:val="none"/>
          <w:vertAlign w:val="baseline"/>
        </w:rPr>
        <w:t xml:space="preserve"> are developing innovative production techniques to increase production capacity and make it cost-efficient.</w:t>
      </w:r>
    </w:p>
    <w:p>
      <w:pPr>
        <w:pStyle w:val="Normal3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Inquire before buying the report @</w:t>
      </w:r>
      <w:hyperlink r:id="rId438" w:history="1">
        <w:r>
          <w:rPr>
            <w:rFonts w:ascii="arial" w:eastAsia="arial" w:hAnsi="arial" w:cs="arial"/>
            <w:b w:val="0"/>
            <w:i/>
            <w:strike w:val="0"/>
            <w:noProof w:val="0"/>
            <w:color w:val="0077CC"/>
            <w:position w:val="0"/>
            <w:sz w:val="20"/>
            <w:u w:val="single"/>
            <w:shd w:val="clear" w:color="auto" w:fill="FFFFFF"/>
            <w:vertAlign w:val="baseline"/>
          </w:rPr>
          <w:t>http://www.marketsandmarkets.com/Enquiry_Before_Buying.asp?id=206152828</w:t>
        </w:r>
      </w:hyperlink>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global market for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Pigments, in terms of value, was estimated to grow to value of $2,762.8 Million by 2018 from $2,359.6 Million in 2013, at a CAGR of 3.2%. Leading </w:t>
      </w:r>
      <w:r>
        <w:rPr>
          <w:rFonts w:ascii="arial" w:eastAsia="arial" w:hAnsi="arial" w:cs="arial"/>
          <w:b/>
          <w:i/>
          <w:strike w:val="0"/>
          <w:noProof w:val="0"/>
          <w:color w:val="000000"/>
          <w:position w:val="0"/>
          <w:sz w:val="20"/>
          <w:u w:val="single"/>
          <w:vertAlign w:val="baseline"/>
        </w:rPr>
        <w:t>manufacturers</w:t>
      </w:r>
      <w:r>
        <w:rPr>
          <w:rFonts w:ascii="arial" w:eastAsia="arial" w:hAnsi="arial" w:cs="arial"/>
          <w:b w:val="0"/>
          <w:i w:val="0"/>
          <w:strike w:val="0"/>
          <w:noProof w:val="0"/>
          <w:color w:val="000000"/>
          <w:position w:val="0"/>
          <w:sz w:val="20"/>
          <w:u w:val="none"/>
          <w:vertAlign w:val="baseline"/>
        </w:rPr>
        <w:t xml:space="preserve"> are focusing on expansion of their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Pigment business across regions and setting up new plants, so as to increase the production capacity as well as strengthen their product line. Prominent industry participants are involved in expansion as a strategy to access the untapped markets.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Browse related reports</w:t>
      </w:r>
    </w:p>
    <w:p>
      <w:pPr>
        <w:pStyle w:val="Normal39"/>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Binder Market by Type (Natural, Synthetic), Livestock &amp; Geography - Trends &amp; Forecast up to 2018</w:t>
      </w:r>
    </w:p>
    <w:p>
      <w:pPr>
        <w:pStyle w:val="Normal39"/>
        <w:keepNext w:val="0"/>
        <w:spacing w:before="240" w:after="0" w:line="260" w:lineRule="atLeast"/>
        <w:ind w:left="0" w:right="0" w:firstLine="0"/>
        <w:jc w:val="both"/>
      </w:pPr>
      <w:hyperlink r:id="rId398" w:history="1">
        <w:r>
          <w:rPr>
            <w:rFonts w:ascii="arial" w:eastAsia="arial" w:hAnsi="arial" w:cs="arial"/>
            <w:b w:val="0"/>
            <w:i/>
            <w:strike w:val="0"/>
            <w:color w:val="0077CC"/>
            <w:sz w:val="20"/>
            <w:u w:val="single"/>
            <w:shd w:val="clear" w:color="auto" w:fill="FFFFFF"/>
            <w:vertAlign w:val="baseline"/>
          </w:rPr>
          <w:t>http://www.marketsandmarkets.com/Market-Reports/</w:t>
        </w:r>
      </w:hyperlink>
      <w:hyperlink r:id="rId398" w:history="1">
        <w:r>
          <w:rPr>
            <w:rFonts w:ascii="arial" w:eastAsia="arial" w:hAnsi="arial" w:cs="arial"/>
            <w:b/>
            <w:i/>
            <w:strike w:val="0"/>
            <w:color w:val="0077CC"/>
            <w:sz w:val="20"/>
            <w:u w:val="single"/>
            <w:shd w:val="clear" w:color="auto" w:fill="FFFFFF"/>
            <w:vertAlign w:val="baseline"/>
          </w:rPr>
          <w:t>feed</w:t>
        </w:r>
      </w:hyperlink>
      <w:hyperlink r:id="rId398" w:history="1">
        <w:r>
          <w:rPr>
            <w:rFonts w:ascii="arial" w:eastAsia="arial" w:hAnsi="arial" w:cs="arial"/>
            <w:b w:val="0"/>
            <w:i/>
            <w:strike w:val="0"/>
            <w:color w:val="0077CC"/>
            <w:sz w:val="20"/>
            <w:u w:val="single"/>
            <w:shd w:val="clear" w:color="auto" w:fill="FFFFFF"/>
            <w:vertAlign w:val="baseline"/>
          </w:rPr>
          <w:t>-binder-market-225613386.html</w:t>
        </w:r>
      </w:hyperlink>
    </w:p>
    <w:p>
      <w:pPr>
        <w:pStyle w:val="Normal39"/>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Phosphate Market by Type (Dicalcium phosphate, Monocalcium phosphate, Tricalcium phosphate, Defluorinated phosphate &amp; others), by Livestock (Swine, Cattle, Poultry, Aquatic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&amp; Others), by Geography - Global Trends &amp; Forecasts to 2018</w:t>
      </w:r>
    </w:p>
    <w:p>
      <w:pPr>
        <w:pStyle w:val="Normal39"/>
        <w:keepNext w:val="0"/>
        <w:spacing w:before="240" w:after="0" w:line="260" w:lineRule="atLeast"/>
        <w:ind w:left="0" w:right="0" w:firstLine="0"/>
        <w:jc w:val="both"/>
      </w:pPr>
      <w:hyperlink r:id="rId340" w:history="1">
        <w:r>
          <w:rPr>
            <w:rFonts w:ascii="arial" w:eastAsia="arial" w:hAnsi="arial" w:cs="arial"/>
            <w:b w:val="0"/>
            <w:i/>
            <w:strike w:val="0"/>
            <w:color w:val="0077CC"/>
            <w:sz w:val="20"/>
            <w:u w:val="single"/>
            <w:shd w:val="clear" w:color="auto" w:fill="FFFFFF"/>
            <w:vertAlign w:val="baseline"/>
          </w:rPr>
          <w:t>http://www.marketsandmarkets.com/Market-Reports/</w:t>
        </w:r>
      </w:hyperlink>
      <w:hyperlink r:id="rId340" w:history="1">
        <w:r>
          <w:rPr>
            <w:rFonts w:ascii="arial" w:eastAsia="arial" w:hAnsi="arial" w:cs="arial"/>
            <w:b/>
            <w:i/>
            <w:strike w:val="0"/>
            <w:color w:val="0077CC"/>
            <w:sz w:val="20"/>
            <w:u w:val="single"/>
            <w:shd w:val="clear" w:color="auto" w:fill="FFFFFF"/>
            <w:vertAlign w:val="baseline"/>
          </w:rPr>
          <w:t>feed</w:t>
        </w:r>
      </w:hyperlink>
      <w:hyperlink r:id="rId340" w:history="1">
        <w:r>
          <w:rPr>
            <w:rFonts w:ascii="arial" w:eastAsia="arial" w:hAnsi="arial" w:cs="arial"/>
            <w:b w:val="0"/>
            <w:i/>
            <w:strike w:val="0"/>
            <w:color w:val="0077CC"/>
            <w:sz w:val="20"/>
            <w:u w:val="single"/>
            <w:shd w:val="clear" w:color="auto" w:fill="FFFFFF"/>
            <w:vertAlign w:val="baseline"/>
          </w:rPr>
          <w:t>-phosphate-market-2507098.html</w:t>
        </w:r>
      </w:hyperlink>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MarketsandMarkets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MarketsandMarkets is a global market research and consulting company based in the U.S. We publish strategically analyzed market research reports and serve as a business intelligence partner to Fortune 500 companies across the world.</w: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MarketsandMarkets also provides multi-client reports, company profiles, databases, and custom research services. MarketsandMarkets covers thirteen industry verticals; including advanced materials,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automotives and transportation, banking and financial services, biotechnology, chemicals, consumer goods, telecommunications and IT, energy and power, food and beverages, industrial automation,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devices, pharmaceuticals,semiconductor and electronics, aerospace &amp; defense.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at MarketsandMarkets are inspired to help our clients grow by providing apt business insight with our huge market intelligence repository.</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Mr.Rohan</w:t>
      </w:r>
    </w:p>
    <w:p>
      <w:pPr>
        <w:pStyle w:val="Normal3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 Dominion Plaza</w:t>
      </w:r>
    </w:p>
    <w:p>
      <w:pPr>
        <w:pStyle w:val="Normal3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17304 Preston Road</w:t>
      </w:r>
    </w:p>
    <w:p>
      <w:pPr>
        <w:pStyle w:val="Normal3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Suite 800,Dallas, TX75252</w:t>
      </w:r>
    </w:p>
    <w:p>
      <w:pPr>
        <w:pStyle w:val="Normal3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+1-888-600-6441</w:t>
      </w:r>
    </w:p>
    <w:p>
      <w:pPr>
        <w:pStyle w:val="Normal39"/>
        <w:keepNext w:val="0"/>
        <w:spacing w:before="240" w:after="0" w:line="260" w:lineRule="atLeast"/>
        <w:ind w:left="0" w:right="0" w:firstLine="0"/>
        <w:jc w:val="both"/>
      </w:pPr>
      <w:hyperlink r:id="rId439" w:history="1">
        <w:r>
          <w:rPr>
            <w:rFonts w:ascii="arial" w:eastAsia="arial" w:hAnsi="arial" w:cs="arial"/>
            <w:b w:val="0"/>
            <w:i/>
            <w:strike w:val="0"/>
            <w:color w:val="0077CC"/>
            <w:sz w:val="20"/>
            <w:u w:val="single"/>
            <w:shd w:val="clear" w:color="auto" w:fill="FFFFFF"/>
            <w:vertAlign w:val="baseline"/>
          </w:rPr>
          <w:t>Email:sales@marketsandmarkets.com</w:t>
        </w:r>
      </w:hyperlink>
    </w:p>
    <w:p>
      <w:pPr>
        <w:pStyle w:val="Normal3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Visit MarketsandMarkets Blog @</w:t>
      </w:r>
      <w:hyperlink r:id="rId342" w:history="1">
        <w:r>
          <w:rPr>
            <w:rFonts w:ascii="arial" w:eastAsia="arial" w:hAnsi="arial" w:cs="arial"/>
            <w:b w:val="0"/>
            <w:i/>
            <w:strike w:val="0"/>
            <w:noProof w:val="0"/>
            <w:color w:val="0077CC"/>
            <w:position w:val="0"/>
            <w:sz w:val="20"/>
            <w:u w:val="single"/>
            <w:shd w:val="clear" w:color="auto" w:fill="FFFFFF"/>
            <w:vertAlign w:val="baseline"/>
          </w:rPr>
          <w:t>http://www.marketsandmarketsblog.com/market-reports/</w:t>
        </w:r>
      </w:hyperlink>
      <w:hyperlink r:id="rId342" w:history="1">
        <w:r>
          <w:rPr>
            <w:rFonts w:ascii="arial" w:eastAsia="arial" w:hAnsi="arial" w:cs="arial"/>
            <w:b/>
            <w:i/>
            <w:strike w:val="0"/>
            <w:noProof w:val="0"/>
            <w:color w:val="0077CC"/>
            <w:position w:val="0"/>
            <w:sz w:val="20"/>
            <w:u w:val="single"/>
            <w:shd w:val="clear" w:color="auto" w:fill="FFFFFF"/>
            <w:vertAlign w:val="baseline"/>
          </w:rPr>
          <w:t>agriculture</w:t>
        </w:r>
      </w:hyperlink>
      <w:hyperlink r:id="rId342" w:history="1">
        <w:r>
          <w:rPr>
            <w:rFonts w:ascii="arial" w:eastAsia="arial" w:hAnsi="arial" w:cs="arial"/>
            <w:b w:val="0"/>
            <w:i/>
            <w:strike w:val="0"/>
            <w:noProof w:val="0"/>
            <w:color w:val="0077CC"/>
            <w:position w:val="0"/>
            <w:sz w:val="20"/>
            <w:u w:val="single"/>
            <w:shd w:val="clear" w:color="auto" w:fill="FFFFFF"/>
            <w:vertAlign w:val="baseline"/>
          </w:rPr>
          <w:t>-industry</w:t>
        </w:r>
      </w:hyperlink>
    </w:p>
    <w:p>
      <w:pPr>
        <w:pStyle w:val="Normal3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16, 2014</w:t>
      </w:r>
    </w:p>
    <w:p>
      <w:pPr>
        <w:pStyle w:val="Normal39"/>
      </w:pPr>
    </w:p>
    <w:p>
      <w:pPr>
        <w:pStyle w:val="Normal39"/>
        <w:ind w:left="200"/>
        <w:sectPr>
          <w:type w:val="continuous"/>
          <w:pgMar w:top="840" w:right="1000" w:bottom="840" w:left="1000" w:header="400" w:footer="400"/>
          <w:pgNumType w:fmt="decimal"/>
          <w:cols w:space="720"/>
        </w:sectPr>
      </w:pPr>
      <w:r>
        <w:br/>
      </w:r>
      <w:r>
        <w:pict>
          <v:line id="_x0000_s1161" style="position:absolute;z-index:251741184" from="0,10pt" to="512pt,10pt" strokecolor="black" strokeweight="1pt">
            <v:stroke linestyle="single"/>
          </v:line>
        </w:pict>
      </w:r>
      <w:r>
        <w:rPr>
          <w:rFonts w:ascii="arial" w:eastAsia="arial" w:hAnsi="arial" w:cs="arial"/>
          <w:b/>
          <w:color w:val="767676"/>
          <w:sz w:val="16"/>
        </w:rPr>
        <w:t>End of Document</w:t>
      </w:r>
    </w:p>
    <w:p>
      <w:pPr>
        <w:pStyle w:val="Normal40"/>
        <w:sectPr>
          <w:headerReference w:type="even" r:id="rId440"/>
          <w:headerReference w:type="default" r:id="rId441"/>
          <w:footerReference w:type="even" r:id="rId442"/>
          <w:footerReference w:type="default" r:id="rId443"/>
          <w:headerReference w:type="first" r:id="rId444"/>
          <w:footerReference w:type="first" r:id="rId445"/>
          <w:type w:val="nextPage"/>
          <w:pgSz w:w="12240" w:h="15840"/>
          <w:pgMar w:top="840" w:right="1000" w:bottom="840" w:left="1000" w:header="400" w:footer="400"/>
          <w:pgNumType w:fmt="decimal"/>
          <w:cols w:space="720"/>
          <w:titlePg/>
        </w:sectPr>
      </w:pPr>
    </w:p>
    <w:p>
      <w:pPr>
        <w:pStyle w:val="Normal40"/>
      </w:pPr>
    </w:p>
    <w:p>
      <w:pPr>
        <w:pStyle w:val="Normal40"/>
      </w:pPr>
      <w:r>
        <w:pict>
          <v:shape id="_x0000_i1162" type="#_x0000_t75" alt="LexisNexis®" style="width:147.75pt;height:30pt">
            <v:imagedata r:id="rId4" o:title=""/>
          </v:shape>
        </w:pict>
      </w:r>
      <w:r>
        <w:cr/>
      </w:r>
    </w:p>
    <w:p>
      <w:pPr>
        <w:pStyle w:val="Heading138"/>
        <w:keepNext w:val="0"/>
        <w:spacing w:after="200" w:line="340" w:lineRule="atLeast"/>
        <w:ind w:left="0" w:right="0" w:firstLine="0"/>
        <w:jc w:val="center"/>
      </w:pPr>
      <w:hyperlink r:id="rId446" w:history="1">
        <w:r>
          <w:rPr>
            <w:rFonts w:ascii="arial" w:eastAsia="arial" w:hAnsi="arial" w:cs="arial"/>
            <w:b/>
            <w:i/>
            <w:strike w:val="0"/>
            <w:color w:val="0077CC"/>
            <w:sz w:val="28"/>
            <w:u w:val="single"/>
            <w:shd w:val="clear" w:color="auto" w:fill="FFFFFF"/>
            <w:vertAlign w:val="baseline"/>
          </w:rPr>
          <w:t>Iran website criticizes 'reactionary advice' on halting nuclear programme</w:t>
        </w:r>
      </w:hyperlink>
    </w:p>
    <w:p>
      <w:pPr>
        <w:pStyle w:val="Normal4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Middle East - Political </w:t>
      </w:r>
    </w:p>
    <w:p>
      <w:pPr>
        <w:pStyle w:val="Normal4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4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27, 2014 Thursday</w:t>
      </w:r>
    </w:p>
    <w:p>
      <w:pPr>
        <w:pStyle w:val="Normal40"/>
        <w:keepNext w:val="0"/>
        <w:spacing w:after="0" w:line="240" w:lineRule="atLeast"/>
        <w:ind w:right="0"/>
        <w:jc w:val="both"/>
      </w:pPr>
      <w:bookmarkStart w:id="78" w:name="Bookmark_40"/>
      <w:bookmarkEnd w:id="78"/>
    </w:p>
    <w:p>
      <w:pPr>
        <w:pStyle w:val="Normal4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British Broadcasting Corporation All Rights Reserved</w:t>
      </w:r>
    </w:p>
    <w:p>
      <w:pPr>
        <w:pStyle w:val="Normal4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1807 words</w:t>
      </w:r>
    </w:p>
    <w:p>
      <w:pPr>
        <w:pStyle w:val="Normal40"/>
        <w:keepNext/>
        <w:spacing w:before="240" w:after="0" w:line="340" w:lineRule="atLeast"/>
        <w:ind w:left="0" w:right="0" w:firstLine="0"/>
        <w:jc w:val="left"/>
      </w:pPr>
      <w:bookmarkStart w:id="79" w:name="Body_38"/>
      <w:bookmarkEnd w:id="79"/>
      <w:r>
        <w:rPr>
          <w:rFonts w:ascii="arial" w:eastAsia="arial" w:hAnsi="arial" w:cs="arial"/>
          <w:b/>
          <w:i w:val="0"/>
          <w:strike w:val="0"/>
          <w:noProof w:val="0"/>
          <w:color w:val="000000"/>
          <w:position w:val="0"/>
          <w:sz w:val="28"/>
          <w:u w:val="none"/>
          <w:vertAlign w:val="baseline"/>
        </w:rPr>
        <w:t>Body</w:t>
      </w:r>
    </w:p>
    <w:p>
      <w:pPr>
        <w:pStyle w:val="Normal40"/>
        <w:spacing w:line="60" w:lineRule="exact"/>
      </w:pPr>
      <w:r>
        <w:pict>
          <v:line id="_x0000_s1163" style="position:absolute;z-index:251742208" from="0,2pt" to="512pt,2pt" strokecolor="#009ddb" strokeweight="2pt">
            <v:stroke linestyle="single"/>
            <w10:wrap type="topAndBottom"/>
          </v:line>
        </w:pict>
      </w:r>
    </w:p>
    <w:p>
      <w:pPr>
        <w:pStyle w:val="Normal40"/>
      </w:pP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Text of unattributed commentary: "Shari'ah'atmadari's Story on a 'Tasteless Joke' Regarding the Reason for the Sanctions: How Much is Nuclear Energy Worth?" by Iranian website Serat News on 20 February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an article titled "Don't Translate What the Enemy Dictates," Hoseyn Shari'atmadari wrote: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 nuclear knowledge and technology of such importance to our country that is worth costs like the economic sanctions? And what outstanding role does nuclear activity play in the development and progress of people's lives that its heavy cost could be acceptable?!"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question has not remained unanswered thus far. However, in recent days and in tandem with Iran's talks with the P5+1, it has been brought up once again extensively by the overseas' media and some domestic processes. Glancing, even if briefly, to points on this seems necessary. But first and foremost, it should be noted that this notion that the economic sanctions of the United States and its allies are because of our country's nuclear activities has faded so much these days that it has turned into a tasteless joke. Moreover, prior to all this, we have had many proofs of this, repeating of which is unnecessary, since this article deals with the issue from another angle.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Nuclear knowledge and its technology are one of the determining links in the chain of science and technology that have a cause and effect link with many other branches of science, so much so that eliminating this link from the chain of science and being deprived of nuclear knowledge could seriously interrupt and, in some cases, even halt progress in science and technology. This is particularly true since nuclear knowledge leads to and expands dozens of other scientific and technological branches such as the extraction of magnesium and zirconium (industrial chemistry), building advanced centrifuges (mechanical), exemplary progress in the use of laser (quantum physics), </w:t>
      </w:r>
      <w:r>
        <w:rPr>
          <w:rFonts w:ascii="arial" w:eastAsia="arial" w:hAnsi="arial" w:cs="arial"/>
          <w:b/>
          <w:i/>
          <w:strike w:val="0"/>
          <w:noProof w:val="0"/>
          <w:color w:val="000000"/>
          <w:position w:val="0"/>
          <w:sz w:val="20"/>
          <w:u w:val="single"/>
          <w:vertAlign w:val="baseline"/>
        </w:rPr>
        <w:t>manufacturing</w:t>
      </w:r>
      <w:r>
        <w:rPr>
          <w:rFonts w:ascii="arial" w:eastAsia="arial" w:hAnsi="arial" w:cs="arial"/>
          <w:b w:val="0"/>
          <w:i w:val="0"/>
          <w:strike w:val="0"/>
          <w:noProof w:val="0"/>
          <w:color w:val="000000"/>
          <w:position w:val="0"/>
          <w:sz w:val="20"/>
          <w:u w:val="none"/>
          <w:vertAlign w:val="baseline"/>
        </w:rPr>
        <w:t xml:space="preserve"> alloys that are resistance to several tens of thousands of rounds per minute in the centrifuges (metallurgy), and dozens of other scientific and technological achievements that our country has acquired in nuclear knowledge and technology despite the numerous pressures and sanctions from outside; and listing all these achievements would not be possible here.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those who advise halting the nuclear programme, irrespective of their true intentions, are proposing that we abandon scientific and technological progress and are writing a prescription for our country's backwardness!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Although power and energy production is one of the most important achievements of nuclear science and technology - which we will discuss - the use of nuclear knowledge is not limited to energy production. This technology has many other uses as well. In order to understand these, it is only sufficient to look at the numerous sites and the studies posted by scientific centres, all of which are easily accessible. If those who advise halting our country's nuclear programme have the least bit of religious and national zeal and care for the people of this country, they will be ashamed of their reactionary advice if they look at the long list of the use of nuclear energy in the various scientific, industrial, and economic fields; and of course those who are pretending to be asleep are a case of their own!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article, reference will be made to only a few of the many examples of the use of nuclear energy. For example, nuclear knowledge is used in </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xml:space="preserve"> for acquiring and </w:t>
      </w:r>
      <w:r>
        <w:rPr>
          <w:rFonts w:ascii="arial" w:eastAsia="arial" w:hAnsi="arial" w:cs="arial"/>
          <w:b/>
          <w:i/>
          <w:strike w:val="0"/>
          <w:noProof w:val="0"/>
          <w:color w:val="000000"/>
          <w:position w:val="0"/>
          <w:sz w:val="20"/>
          <w:u w:val="single"/>
          <w:vertAlign w:val="baseline"/>
        </w:rPr>
        <w:t>manufacturing</w:t>
      </w:r>
      <w:r>
        <w:rPr>
          <w:rFonts w:ascii="arial" w:eastAsia="arial" w:hAnsi="arial" w:cs="arial"/>
          <w:b w:val="0"/>
          <w:i w:val="0"/>
          <w:strike w:val="0"/>
          <w:noProof w:val="0"/>
          <w:color w:val="000000"/>
          <w:position w:val="0"/>
          <w:sz w:val="20"/>
          <w:u w:val="none"/>
          <w:vertAlign w:val="baseline"/>
        </w:rPr>
        <w:t xml:space="preserve"> of nuclear </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xml:space="preserve"> kits for nuclear </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xml:space="preserve"> centres; </w:t>
      </w:r>
      <w:r>
        <w:rPr>
          <w:rFonts w:ascii="arial" w:eastAsia="arial" w:hAnsi="arial" w:cs="arial"/>
          <w:b/>
          <w:i/>
          <w:strike w:val="0"/>
          <w:noProof w:val="0"/>
          <w:color w:val="000000"/>
          <w:position w:val="0"/>
          <w:sz w:val="20"/>
          <w:u w:val="single"/>
          <w:vertAlign w:val="baseline"/>
        </w:rPr>
        <w:t>manufacturing</w:t>
      </w:r>
      <w:r>
        <w:rPr>
          <w:rFonts w:ascii="arial" w:eastAsia="arial" w:hAnsi="arial" w:cs="arial"/>
          <w:b w:val="0"/>
          <w:i w:val="0"/>
          <w:strike w:val="0"/>
          <w:noProof w:val="0"/>
          <w:color w:val="000000"/>
          <w:position w:val="0"/>
          <w:sz w:val="20"/>
          <w:u w:val="none"/>
          <w:vertAlign w:val="baseline"/>
        </w:rPr>
        <w:t xml:space="preserve"> special nuclear </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xml:space="preserve"> to identify and diagnose various thyroid disease; </w:t>
      </w:r>
      <w:r>
        <w:rPr>
          <w:rFonts w:ascii="arial" w:eastAsia="arial" w:hAnsi="arial" w:cs="arial"/>
          <w:b/>
          <w:i/>
          <w:strike w:val="0"/>
          <w:noProof w:val="0"/>
          <w:color w:val="000000"/>
          <w:position w:val="0"/>
          <w:sz w:val="20"/>
          <w:u w:val="single"/>
          <w:vertAlign w:val="baseline"/>
        </w:rPr>
        <w:t>manufacturing</w:t>
      </w:r>
      <w:r>
        <w:rPr>
          <w:rFonts w:ascii="arial" w:eastAsia="arial" w:hAnsi="arial" w:cs="arial"/>
          <w:b w:val="0"/>
          <w:i w:val="0"/>
          <w:strike w:val="0"/>
          <w:noProof w:val="0"/>
          <w:color w:val="000000"/>
          <w:position w:val="0"/>
          <w:sz w:val="20"/>
          <w:u w:val="none"/>
          <w:vertAlign w:val="baseline"/>
        </w:rPr>
        <w:t xml:space="preserve"> the drugs required for identifying, diagnosing, and treating hormonal disorders; diagnosing cancerous tumours; unblocking clogged arteries; heart imaging and diagnosing heart disease, infections, arthritis, embolism, and dozens of other known uses.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Nuclear knowledge is also used extensively in the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sector in fields such as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health, immunization of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products, increasing genetic variability, and so 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Nuclear techniques are used to discover subterranean water resources and water tables and measure the extent of surface and subterranean water resources, control dam safety and identify possible leakages, identify landslide damages, desalination, and so 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Nuclear knowledge in the food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 also has unique special uses such as insect and parasite disinfestations, fighting microbial pollutions, preventing food spoilage, pest control, and regulating the ripening period of certain produce such as wheat, rice, and cotton and so 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Nuclear technology has many uses in other scientific, technical, and economic fields, all of which cannot be listed in this brief article.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However, one of the most significant and effect cases of the people use of nuclear knowledge and technology is electricity production by using nuclear power plants and producing the fuel for these plants by two methods: uranium enrichment by using the centrifuge process or laser enrichment. It is our country's use of this part of nuclear knowledge that has attracted the most attention. The United States and its allies from outside and a small number of people inside the country concentrate on this part of nuclear knowledge in order to force Iran to give up its nuclear activity and they advise that nuclear activity be halted and other alternative resources - mainly fossil fuel - be used. In relation with this, the following points should be made: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Our country's annual electricity requirement is almost 8,000 megawatts and 220 million barrels of crude oil are used to produce this energy. According to scientific centres' estimates, the use of 220 billion barrels of crude oil emits more than 1,000 tons of poisonous and dangerous carbon dioxide, about 170 tons of airborne particles, more than 140 tons of sulphur, and 55 tons of nitrogen oxide in the environment. However, a nuclear power plant does not create any such pollution. Moreover, given the price of oil and gas, using a nuclear power plant to meet the country's electricity needs will result in saving $6 billion per year.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They advise that instead of a nuclear plant, we can use fossil fuel - oil and gas - to produce electricity. This is proposed at a time when: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The country's oil and gas resources are depleting rapidly. Because of the huge and surging consumption at home on the one hand, and the export of oil and gas to ensure the country's financial needs on the other hand, the point of depletion of these valuable resources is approaching more and more.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Now picture an era - a maximum of three or more generations from now - when our country's fossil reserves will have been depleted. Isn't the picture of a huge catastrophe that the future generations will definitely face terrifying and painful?! In that case, the people of this Islamic country will, first of all, not have any fossil reserves to sell and ensure their country's running costs - let alone, the money for development and progress!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Secondly, they will be deprived of the fuel that is required to continue electricity production, and they will have to extend a hand to other countries for their energy needs. And when the country's treasury is empty of oil revenues, they will naturally not be able to purchase energy from other countries. This means being plunged into darkness, and halting the activities of all the production and industrial centres and everything else that needs electricity.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mere rule of thumb is enough to realize this bitter reality. Dozens of other similar examples can be listed to back undeniable scientific data, and not all the wishy-washy analyses of some who insist on politicking and who have come out of the partisan and factional closets...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we should ask all the sophomoric "doomsayers" who are knowingly or unknowingly translating into Persian the American's dictation on halting nuclear activities on the pretext of sanctions: Which one of the bitter and catastrophic realities mentioned above can be denied?! And by relying on what research, study, or scientific report do you write a prescription for catastrophe for the coming generations?! Resistance is definitely coupled with difficulties. But when this difficulty is for a valuable commodity or in order to prevent a horrifying calamity, not only is it not burdensome, it is accepted willingly and eagerly.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Some of those who make such allegations and, on the one hand, do not consider the catastrophe for several future generations if the fossil reserves are depleted, and on the other hand - for any reason or intention - advise the halting of our country's nuclear activities, refer to the use of other energy sources such as solar, wind, or water as alternatives for fossil fuel! But instead of being effective, such advice is extremely immature and ridiculous for the following reasons: There is no industrial or mass production of solar energy yet. As for hydroelectric plants, given that our country is a dry country and faces water shortage, this will be impossible and it will not address the needs of a vast country like Islamic Iran. Some European countries like Germany who are referred to by those making such allegations have huge water resources and big rivers such as Arvandrud running through many of their cities. As for using wind to produce energy, first of all it is expensive. Secondly it has low returns, and thirdly - and most important of all - our country is not a windy country.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they may way that we can turn to nuclear energy when we run out of fossil fuel resources! The answer to this is that the nuclear energy process needs at least 20 years time.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Iranian nation, like various countries, is seeking to procure the energy it needs for its nuclear power plants, since otherwise it will lag behind in science. Therefore, efforts to achieve nuclear technology and other technologies that will bring Iran near to the apex of science are essential and constitute a national duty. And contrary to what traitors who purse US objectives want, the Iranian nation and government will resist the pressures inflicted by the centre of global hegemony and will pursue this basic goal... Oil is a finite asset and it is also coupled with environmental problems, but it can be used to </w:t>
      </w:r>
      <w:r>
        <w:rPr>
          <w:rFonts w:ascii="arial" w:eastAsia="arial" w:hAnsi="arial" w:cs="arial"/>
          <w:b/>
          <w:i/>
          <w:strike w:val="0"/>
          <w:noProof w:val="0"/>
          <w:color w:val="000000"/>
          <w:position w:val="0"/>
          <w:sz w:val="20"/>
          <w:u w:val="single"/>
          <w:vertAlign w:val="baseline"/>
        </w:rPr>
        <w:t>manufacture</w:t>
      </w:r>
      <w:r>
        <w:rPr>
          <w:rFonts w:ascii="arial" w:eastAsia="arial" w:hAnsi="arial" w:cs="arial"/>
          <w:b w:val="0"/>
          <w:i w:val="0"/>
          <w:strike w:val="0"/>
          <w:noProof w:val="0"/>
          <w:color w:val="000000"/>
          <w:position w:val="0"/>
          <w:sz w:val="20"/>
          <w:u w:val="none"/>
          <w:vertAlign w:val="baseline"/>
        </w:rPr>
        <w:t xml:space="preserve"> many more valuable products. Therefore, based on which logic should Iran continue its limitless use of oil and neglect nuclear energy?... The enemies of this country are actually waiting for Iran to run out of oil and for the nation to extend a hand to them and be dependent on them. But Iran does not accept this; and it will advance every day by relying on the valuable scientific efforts of its youths."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Iranian website Serat News in Persian 0000 gmt 20 Feb 14</w:t>
      </w:r>
    </w:p>
    <w:p>
      <w:pPr>
        <w:pStyle w:val="Normal4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27, 2014</w:t>
      </w:r>
    </w:p>
    <w:p>
      <w:pPr>
        <w:pStyle w:val="Normal40"/>
      </w:pPr>
    </w:p>
    <w:p>
      <w:pPr>
        <w:pStyle w:val="Normal40"/>
        <w:ind w:left="200"/>
        <w:sectPr>
          <w:type w:val="continuous"/>
          <w:pgMar w:top="840" w:right="1000" w:bottom="840" w:left="1000" w:header="400" w:footer="400"/>
          <w:pgNumType w:fmt="decimal"/>
          <w:cols w:space="720"/>
        </w:sectPr>
      </w:pPr>
      <w:r>
        <w:br/>
      </w:r>
      <w:r>
        <w:pict>
          <v:line id="_x0000_s1164" style="position:absolute;z-index:251743232" from="0,10pt" to="512pt,10pt" strokecolor="black" strokeweight="1pt">
            <v:stroke linestyle="single"/>
          </v:line>
        </w:pict>
      </w:r>
      <w:r>
        <w:rPr>
          <w:rFonts w:ascii="arial" w:eastAsia="arial" w:hAnsi="arial" w:cs="arial"/>
          <w:b/>
          <w:color w:val="767676"/>
          <w:sz w:val="16"/>
        </w:rPr>
        <w:t>End of Document</w:t>
      </w:r>
    </w:p>
    <w:p>
      <w:pPr>
        <w:pStyle w:val="Normal41"/>
        <w:sectPr>
          <w:headerReference w:type="even" r:id="rId447"/>
          <w:headerReference w:type="default" r:id="rId448"/>
          <w:footerReference w:type="even" r:id="rId449"/>
          <w:footerReference w:type="default" r:id="rId450"/>
          <w:headerReference w:type="first" r:id="rId451"/>
          <w:footerReference w:type="first" r:id="rId452"/>
          <w:type w:val="nextPage"/>
          <w:pgSz w:w="12240" w:h="15840"/>
          <w:pgMar w:top="840" w:right="1000" w:bottom="840" w:left="1000" w:header="400" w:footer="400"/>
          <w:pgNumType w:fmt="decimal"/>
          <w:cols w:space="720"/>
          <w:titlePg/>
        </w:sectPr>
      </w:pPr>
    </w:p>
    <w:p>
      <w:pPr>
        <w:pStyle w:val="Normal41"/>
      </w:pPr>
    </w:p>
    <w:p>
      <w:pPr>
        <w:pStyle w:val="Normal41"/>
      </w:pPr>
      <w:r>
        <w:pict>
          <v:shape id="_x0000_i1165" type="#_x0000_t75" alt="LexisNexis®" style="width:147.75pt;height:30pt">
            <v:imagedata r:id="rId4" o:title=""/>
          </v:shape>
        </w:pict>
      </w:r>
      <w:r>
        <w:cr/>
      </w:r>
    </w:p>
    <w:p>
      <w:pPr>
        <w:pStyle w:val="Heading139"/>
        <w:keepNext w:val="0"/>
        <w:spacing w:after="200" w:line="340" w:lineRule="atLeast"/>
        <w:ind w:left="0" w:right="0" w:firstLine="0"/>
        <w:jc w:val="center"/>
      </w:pPr>
      <w:hyperlink r:id="rId453" w:history="1">
        <w:r>
          <w:rPr>
            <w:rFonts w:ascii="arial" w:eastAsia="arial" w:hAnsi="arial" w:cs="arial"/>
            <w:b/>
            <w:i/>
            <w:strike w:val="0"/>
            <w:color w:val="0077CC"/>
            <w:sz w:val="28"/>
            <w:u w:val="single"/>
            <w:shd w:val="clear" w:color="auto" w:fill="FFFFFF"/>
            <w:vertAlign w:val="baseline"/>
          </w:rPr>
          <w:t>Feed</w:t>
        </w:r>
      </w:hyperlink>
      <w:hyperlink r:id="rId453" w:history="1">
        <w:r>
          <w:rPr>
            <w:rFonts w:ascii="arial" w:eastAsia="arial" w:hAnsi="arial" w:cs="arial"/>
            <w:b/>
            <w:i/>
            <w:strike w:val="0"/>
            <w:color w:val="0077CC"/>
            <w:sz w:val="28"/>
            <w:u w:val="single"/>
            <w:shd w:val="clear" w:color="auto" w:fill="FFFFFF"/>
            <w:vertAlign w:val="baseline"/>
          </w:rPr>
          <w:t xml:space="preserve"> Testing Market Worth $2.1 Billion by 2019</w:t>
        </w:r>
      </w:hyperlink>
    </w:p>
    <w:p>
      <w:pPr>
        <w:pStyle w:val="Normal4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Europe</w:t>
      </w:r>
    </w:p>
    <w:p>
      <w:pPr>
        <w:pStyle w:val="Normal4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10, 2014 Wednesday 12:00 PM EST</w:t>
      </w:r>
    </w:p>
    <w:p>
      <w:pPr>
        <w:pStyle w:val="Normal41"/>
        <w:keepNext w:val="0"/>
        <w:spacing w:after="0" w:line="240" w:lineRule="atLeast"/>
        <w:ind w:right="0"/>
        <w:jc w:val="both"/>
      </w:pPr>
      <w:bookmarkStart w:id="80" w:name="Bookmark_41"/>
      <w:bookmarkEnd w:id="80"/>
    </w:p>
    <w:p>
      <w:pPr>
        <w:pStyle w:val="Normal4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PR Newswire Europe Limited All Rights Reserved</w:t>
      </w:r>
    </w:p>
    <w:p>
      <w:pPr>
        <w:pStyle w:val="Normal4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700 words</w:t>
      </w:r>
    </w:p>
    <w:p>
      <w:pPr>
        <w:pStyle w:val="Normal4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DALLAS, September 10, 2014 </w:t>
      </w:r>
    </w:p>
    <w:p>
      <w:pPr>
        <w:pStyle w:val="Normal41"/>
        <w:keepNext/>
        <w:spacing w:before="240" w:after="0" w:line="340" w:lineRule="atLeast"/>
        <w:ind w:left="0" w:right="0" w:firstLine="0"/>
        <w:jc w:val="left"/>
      </w:pPr>
      <w:bookmarkStart w:id="81" w:name="Body_39"/>
      <w:bookmarkEnd w:id="81"/>
      <w:r>
        <w:rPr>
          <w:rFonts w:ascii="arial" w:eastAsia="arial" w:hAnsi="arial" w:cs="arial"/>
          <w:b/>
          <w:i w:val="0"/>
          <w:strike w:val="0"/>
          <w:noProof w:val="0"/>
          <w:color w:val="000000"/>
          <w:position w:val="0"/>
          <w:sz w:val="28"/>
          <w:u w:val="none"/>
          <w:vertAlign w:val="baseline"/>
        </w:rPr>
        <w:t>Body</w:t>
      </w:r>
    </w:p>
    <w:p>
      <w:pPr>
        <w:pStyle w:val="Normal41"/>
        <w:spacing w:line="60" w:lineRule="exact"/>
      </w:pPr>
      <w:r>
        <w:pict>
          <v:line id="_x0000_s1166" style="position:absolute;z-index:251744256" from="0,2pt" to="512pt,2pt" strokecolor="#009ddb" strokeweight="2pt">
            <v:stroke linestyle="single"/>
            <w10:wrap type="topAndBottom"/>
          </v:line>
        </w:pict>
      </w:r>
    </w:p>
    <w:p>
      <w:pPr>
        <w:pStyle w:val="Normal41"/>
      </w:pP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Testing Market by Livestock (Swine, Poultry, Pets, Equine, Cattle, and Aquatic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by Type (Mycotoxin, Pathogen, Nutritional Labeling, Crop Chemicals, Fats &amp; Oils, and Others), &amp; Geography - Global Trends &amp; Forecasts to 2019", defines and segments the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Testing Market with analyses and projection of the market size in terms of value and volume. It also identifies the driving and restraining factors of the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Testing Market with analyses of trends, opportunities, burning issues, challenges, and restraints.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Browse 132 market data tables and 72 figures spread through 198 pages and in-depth TOC on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Testing Market - Global Trends &amp; Forecasts to 2019".</w:t>
      </w:r>
    </w:p>
    <w:p>
      <w:pPr>
        <w:pStyle w:val="Normal41"/>
        <w:keepNext w:val="0"/>
        <w:spacing w:before="240" w:after="0" w:line="260" w:lineRule="atLeast"/>
        <w:ind w:left="0" w:right="0" w:firstLine="0"/>
        <w:jc w:val="both"/>
      </w:pPr>
      <w:hyperlink r:id="rId454" w:history="1">
        <w:r>
          <w:rPr>
            <w:rFonts w:ascii="arial" w:eastAsia="arial" w:hAnsi="arial" w:cs="arial"/>
            <w:b w:val="0"/>
            <w:i/>
            <w:strike w:val="0"/>
            <w:color w:val="0077CC"/>
            <w:sz w:val="20"/>
            <w:u w:val="single"/>
            <w:shd w:val="clear" w:color="auto" w:fill="FFFFFF"/>
            <w:vertAlign w:val="baseline"/>
          </w:rPr>
          <w:t>http://www.marketsandmarkets.com/Market-Reports/</w:t>
        </w:r>
      </w:hyperlink>
      <w:hyperlink r:id="rId454" w:history="1">
        <w:r>
          <w:rPr>
            <w:rFonts w:ascii="arial" w:eastAsia="arial" w:hAnsi="arial" w:cs="arial"/>
            <w:b/>
            <w:i/>
            <w:strike w:val="0"/>
            <w:color w:val="0077CC"/>
            <w:sz w:val="20"/>
            <w:u w:val="single"/>
            <w:shd w:val="clear" w:color="auto" w:fill="FFFFFF"/>
            <w:vertAlign w:val="baseline"/>
          </w:rPr>
          <w:t>feed</w:t>
        </w:r>
      </w:hyperlink>
      <w:hyperlink r:id="rId454" w:history="1">
        <w:r>
          <w:rPr>
            <w:rFonts w:ascii="arial" w:eastAsia="arial" w:hAnsi="arial" w:cs="arial"/>
            <w:b w:val="0"/>
            <w:i/>
            <w:strike w:val="0"/>
            <w:color w:val="0077CC"/>
            <w:sz w:val="20"/>
            <w:u w:val="single"/>
            <w:shd w:val="clear" w:color="auto" w:fill="FFFFFF"/>
            <w:vertAlign w:val="baseline"/>
          </w:rPr>
          <w:t>-testing-market-57267971.html</w:t>
        </w:r>
      </w:hyperlink>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 buyers will receive 10% customization on this report.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Testing Market has been growing significantly due to an increase in outbreaks of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diseases caused due to the consumption of contaminated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Contamination of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can occur due to improper handling of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ingredients, contaminated raw materials, inadequate treatment, and processing of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that destroys the contaminants. World over, various regulations, laws, and standards have been implemented to assure safety of the </w:t>
      </w:r>
      <w:r>
        <w:rPr>
          <w:rFonts w:ascii="arial" w:eastAsia="arial" w:hAnsi="arial" w:cs="arial"/>
          <w:b/>
          <w:i/>
          <w:strike w:val="0"/>
          <w:noProof w:val="0"/>
          <w:color w:val="000000"/>
          <w:position w:val="0"/>
          <w:sz w:val="20"/>
          <w:u w:val="single"/>
          <w:vertAlign w:val="baseline"/>
        </w:rPr>
        <w:t>manufactured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FDA, USDA, EFSA, and EUROPA are the active participants in legislating regulations to ensure good quality and safety of the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ingredients and additives.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tests are performed in every stage of the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supply chain which includes procurement, processing, packaging and labeling, storage, and transportation.</w:t>
      </w:r>
    </w:p>
    <w:p>
      <w:pPr>
        <w:pStyle w:val="Normal4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Inquiry before Buying:</w:t>
      </w:r>
      <w:hyperlink r:id="rId455" w:history="1">
        <w:r>
          <w:rPr>
            <w:rFonts w:ascii="arial" w:eastAsia="arial" w:hAnsi="arial" w:cs="arial"/>
            <w:b w:val="0"/>
            <w:i/>
            <w:strike w:val="0"/>
            <w:noProof w:val="0"/>
            <w:color w:val="0077CC"/>
            <w:position w:val="0"/>
            <w:sz w:val="20"/>
            <w:u w:val="single"/>
            <w:shd w:val="clear" w:color="auto" w:fill="FFFFFF"/>
            <w:vertAlign w:val="baseline"/>
          </w:rPr>
          <w:t>http://www.marketsandmarkets.com/Enquiry_Before_Buying.asp?id=57267971</w:t>
        </w:r>
      </w:hyperlink>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market is segmented and its size is estimated and projected on the basis of key geographical regions such as North America, Europe, Asia-Pacific, and Rest of the World (ROW). The market for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testing is projected to grow at a CAGR of 7% by 2019. In 2013, North America was the largest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Testing Market with more than 40% of the share, wherein the U.S. dominated this market. The leading players in the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Testing Market include Silliker Inc. (U.S.), Intertek Group Plc (U.K.), Eurofins Scientific (Luxembourg), Institut für Produktqualität (Germany), and Romer Labs Inc. (U.S.). These players have been focusing on introducing new products and services, being involved in mergers &amp; acquisitions, and expanding their business segments to maintain their position in the market.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Browse related reports </w:t>
      </w:r>
    </w:p>
    <w:p>
      <w:pPr>
        <w:pStyle w:val="Normal41"/>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Additives Market by Types (Antibiotics, Vitamins, Antioxidants, Amino Acids,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Enzymes), Livestock (Swine, Poultry, Cattle, Aquaculture, Others) &amp; Geography - Trends &amp; Forecasts (2011 - 2018)</w:t>
      </w:r>
    </w:p>
    <w:p>
      <w:pPr>
        <w:pStyle w:val="Normal41"/>
        <w:keepNext w:val="0"/>
        <w:spacing w:before="240" w:after="0" w:line="260" w:lineRule="atLeast"/>
        <w:ind w:left="0" w:right="0" w:firstLine="0"/>
        <w:jc w:val="both"/>
      </w:pPr>
      <w:hyperlink r:id="rId338" w:history="1">
        <w:r>
          <w:rPr>
            <w:rFonts w:ascii="arial" w:eastAsia="arial" w:hAnsi="arial" w:cs="arial"/>
            <w:b w:val="0"/>
            <w:i/>
            <w:strike w:val="0"/>
            <w:color w:val="0077CC"/>
            <w:sz w:val="20"/>
            <w:u w:val="single"/>
            <w:shd w:val="clear" w:color="auto" w:fill="FFFFFF"/>
            <w:vertAlign w:val="baseline"/>
          </w:rPr>
          <w:t>http://www.marketsandmarkets.com/Market-Reports/</w:t>
        </w:r>
      </w:hyperlink>
      <w:hyperlink r:id="rId338" w:history="1">
        <w:r>
          <w:rPr>
            <w:rFonts w:ascii="arial" w:eastAsia="arial" w:hAnsi="arial" w:cs="arial"/>
            <w:b/>
            <w:i/>
            <w:strike w:val="0"/>
            <w:color w:val="0077CC"/>
            <w:sz w:val="20"/>
            <w:u w:val="single"/>
            <w:shd w:val="clear" w:color="auto" w:fill="FFFFFF"/>
            <w:vertAlign w:val="baseline"/>
          </w:rPr>
          <w:t>feed</w:t>
        </w:r>
      </w:hyperlink>
      <w:hyperlink r:id="rId338" w:history="1">
        <w:r>
          <w:rPr>
            <w:rFonts w:ascii="arial" w:eastAsia="arial" w:hAnsi="arial" w:cs="arial"/>
            <w:b w:val="0"/>
            <w:i/>
            <w:strike w:val="0"/>
            <w:color w:val="0077CC"/>
            <w:sz w:val="20"/>
            <w:u w:val="single"/>
            <w:shd w:val="clear" w:color="auto" w:fill="FFFFFF"/>
            <w:vertAlign w:val="baseline"/>
          </w:rPr>
          <w:t>-additives-market-870.html</w:t>
        </w:r>
      </w:hyperlink>
    </w:p>
    <w:p>
      <w:pPr>
        <w:pStyle w:val="Normal41"/>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Micronutrients Market by Type (Zinc, Iron, Manganese, and Copper), by Livestock (Ruminant, Poultry, Aqua, Swine, and Equine) &amp; by Geography - Global Trends &amp; Forecasts to 2019</w:t>
      </w:r>
    </w:p>
    <w:p>
      <w:pPr>
        <w:pStyle w:val="Normal41"/>
        <w:keepNext w:val="0"/>
        <w:spacing w:before="240" w:after="0" w:line="260" w:lineRule="atLeast"/>
        <w:ind w:left="0" w:right="0" w:firstLine="0"/>
        <w:jc w:val="both"/>
      </w:pPr>
      <w:hyperlink r:id="rId456" w:history="1">
        <w:r>
          <w:rPr>
            <w:rFonts w:ascii="arial" w:eastAsia="arial" w:hAnsi="arial" w:cs="arial"/>
            <w:b w:val="0"/>
            <w:i/>
            <w:strike w:val="0"/>
            <w:color w:val="0077CC"/>
            <w:sz w:val="20"/>
            <w:u w:val="single"/>
            <w:shd w:val="clear" w:color="auto" w:fill="FFFFFF"/>
            <w:vertAlign w:val="baseline"/>
          </w:rPr>
          <w:t>http://www.marketsandmarkets.com/Market-Reports/</w:t>
        </w:r>
      </w:hyperlink>
      <w:hyperlink r:id="rId456" w:history="1">
        <w:r>
          <w:rPr>
            <w:rFonts w:ascii="arial" w:eastAsia="arial" w:hAnsi="arial" w:cs="arial"/>
            <w:b/>
            <w:i/>
            <w:strike w:val="0"/>
            <w:color w:val="0077CC"/>
            <w:sz w:val="20"/>
            <w:u w:val="single"/>
            <w:shd w:val="clear" w:color="auto" w:fill="FFFFFF"/>
            <w:vertAlign w:val="baseline"/>
          </w:rPr>
          <w:t>animal</w:t>
        </w:r>
      </w:hyperlink>
      <w:hyperlink r:id="rId456" w:history="1">
        <w:r>
          <w:rPr>
            <w:rFonts w:ascii="arial" w:eastAsia="arial" w:hAnsi="arial" w:cs="arial"/>
            <w:b w:val="0"/>
            <w:i/>
            <w:strike w:val="0"/>
            <w:color w:val="0077CC"/>
            <w:sz w:val="20"/>
            <w:u w:val="single"/>
            <w:shd w:val="clear" w:color="auto" w:fill="FFFFFF"/>
            <w:vertAlign w:val="baseline"/>
          </w:rPr>
          <w:t>-</w:t>
        </w:r>
      </w:hyperlink>
      <w:hyperlink r:id="rId456" w:history="1">
        <w:r>
          <w:rPr>
            <w:rFonts w:ascii="arial" w:eastAsia="arial" w:hAnsi="arial" w:cs="arial"/>
            <w:b/>
            <w:i/>
            <w:strike w:val="0"/>
            <w:color w:val="0077CC"/>
            <w:sz w:val="20"/>
            <w:u w:val="single"/>
            <w:shd w:val="clear" w:color="auto" w:fill="FFFFFF"/>
            <w:vertAlign w:val="baseline"/>
          </w:rPr>
          <w:t>feed</w:t>
        </w:r>
      </w:hyperlink>
      <w:hyperlink r:id="rId456" w:history="1">
        <w:r>
          <w:rPr>
            <w:rFonts w:ascii="arial" w:eastAsia="arial" w:hAnsi="arial" w:cs="arial"/>
            <w:b w:val="0"/>
            <w:i/>
            <w:strike w:val="0"/>
            <w:color w:val="0077CC"/>
            <w:sz w:val="20"/>
            <w:u w:val="single"/>
            <w:shd w:val="clear" w:color="auto" w:fill="FFFFFF"/>
            <w:vertAlign w:val="baseline"/>
          </w:rPr>
          <w:t>-micronutrients-market-233488872.html</w:t>
        </w:r>
      </w:hyperlink>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MarketsandMarkets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MarketsandMarkets is a global market research and consulting company based in the U.S. We publish strategically analyzed market research reports and serve as a business intelligence partner to Fortune 500 companies across the world.</w:t>
      </w:r>
    </w:p>
    <w:p>
      <w:pPr>
        <w:pStyle w:val="Normal41"/>
      </w:pP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MarketsandMarkets also provides multi-client reports, company profiles, databases, and custom research services. MarketsandMarkets covers thirteen industry verticals; including advanced materials,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automotives and transportation, banking and financial services, biotechnology, chemicals, consumer goods, telecommunications and IT, energy and power, food and beverages, industrial automation,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devices, pharmaceuticals, semiconductor and electronics, aerospace &amp; defense.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at MarketsandMarkets are inspired to help our clients grow by providing apt business insight with our huge market intelligence repository.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Rohan</w:t>
      </w:r>
    </w:p>
    <w:p>
      <w:pPr>
        <w:pStyle w:val="Normal4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 Dominion Plaza</w:t>
      </w:r>
    </w:p>
    <w:p>
      <w:pPr>
        <w:pStyle w:val="Normal4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17304 Preston Road</w:t>
      </w:r>
    </w:p>
    <w:p>
      <w:pPr>
        <w:pStyle w:val="Normal4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Suite 800, Dallas, TX 75252</w:t>
      </w:r>
    </w:p>
    <w:p>
      <w:pPr>
        <w:pStyle w:val="Normal4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+1-888-600-6441</w:t>
      </w:r>
    </w:p>
    <w:p>
      <w:pPr>
        <w:pStyle w:val="Normal4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Email: </w:t>
      </w:r>
      <w:hyperlink r:id="rId341" w:history="1">
        <w:r>
          <w:rPr>
            <w:rFonts w:ascii="arial" w:eastAsia="arial" w:hAnsi="arial" w:cs="arial"/>
            <w:b w:val="0"/>
            <w:i/>
            <w:strike w:val="0"/>
            <w:noProof w:val="0"/>
            <w:color w:val="0077CC"/>
            <w:position w:val="0"/>
            <w:sz w:val="20"/>
            <w:u w:val="single"/>
            <w:shd w:val="clear" w:color="auto" w:fill="FFFFFF"/>
            <w:vertAlign w:val="baseline"/>
          </w:rPr>
          <w:t>sales@marketsandmarkets.com</w:t>
        </w:r>
      </w:hyperlink>
    </w:p>
    <w:p>
      <w:pPr>
        <w:pStyle w:val="Normal4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Visit MarketsandMarkets Blog @ </w:t>
      </w:r>
      <w:hyperlink r:id="rId342" w:history="1">
        <w:r>
          <w:rPr>
            <w:rFonts w:ascii="arial" w:eastAsia="arial" w:hAnsi="arial" w:cs="arial"/>
            <w:b w:val="0"/>
            <w:i/>
            <w:strike w:val="0"/>
            <w:noProof w:val="0"/>
            <w:color w:val="0077CC"/>
            <w:position w:val="0"/>
            <w:sz w:val="20"/>
            <w:u w:val="single"/>
            <w:shd w:val="clear" w:color="auto" w:fill="FFFFFF"/>
            <w:vertAlign w:val="baseline"/>
          </w:rPr>
          <w:t>http://www.marketsandmarketsblog.com/market-reports/</w:t>
        </w:r>
      </w:hyperlink>
      <w:hyperlink r:id="rId342" w:history="1">
        <w:r>
          <w:rPr>
            <w:rFonts w:ascii="arial" w:eastAsia="arial" w:hAnsi="arial" w:cs="arial"/>
            <w:b/>
            <w:i/>
            <w:strike w:val="0"/>
            <w:noProof w:val="0"/>
            <w:color w:val="0077CC"/>
            <w:position w:val="0"/>
            <w:sz w:val="20"/>
            <w:u w:val="single"/>
            <w:shd w:val="clear" w:color="auto" w:fill="FFFFFF"/>
            <w:vertAlign w:val="baseline"/>
          </w:rPr>
          <w:t>agriculture</w:t>
        </w:r>
      </w:hyperlink>
      <w:hyperlink r:id="rId342" w:history="1">
        <w:r>
          <w:rPr>
            <w:rFonts w:ascii="arial" w:eastAsia="arial" w:hAnsi="arial" w:cs="arial"/>
            <w:b w:val="0"/>
            <w:i/>
            <w:strike w:val="0"/>
            <w:noProof w:val="0"/>
            <w:color w:val="0077CC"/>
            <w:position w:val="0"/>
            <w:sz w:val="20"/>
            <w:u w:val="single"/>
            <w:shd w:val="clear" w:color="auto" w:fill="FFFFFF"/>
            <w:vertAlign w:val="baseline"/>
          </w:rPr>
          <w:t>-industry</w:t>
        </w:r>
      </w:hyperlink>
    </w:p>
    <w:p>
      <w:pPr>
        <w:pStyle w:val="Normal4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10, 2014</w:t>
      </w:r>
    </w:p>
    <w:p>
      <w:pPr>
        <w:pStyle w:val="Normal41"/>
      </w:pPr>
    </w:p>
    <w:p>
      <w:pPr>
        <w:pStyle w:val="Normal41"/>
        <w:ind w:left="200"/>
        <w:sectPr>
          <w:type w:val="continuous"/>
          <w:pgMar w:top="840" w:right="1000" w:bottom="840" w:left="1000" w:header="400" w:footer="400"/>
          <w:pgNumType w:fmt="decimal"/>
          <w:cols w:space="720"/>
        </w:sectPr>
      </w:pPr>
      <w:r>
        <w:br/>
      </w:r>
      <w:r>
        <w:pict>
          <v:line id="_x0000_s1167" style="position:absolute;z-index:251745280" from="0,10pt" to="512pt,10pt" strokecolor="black" strokeweight="1pt">
            <v:stroke linestyle="single"/>
          </v:line>
        </w:pict>
      </w:r>
      <w:r>
        <w:rPr>
          <w:rFonts w:ascii="arial" w:eastAsia="arial" w:hAnsi="arial" w:cs="arial"/>
          <w:b/>
          <w:color w:val="767676"/>
          <w:sz w:val="16"/>
        </w:rPr>
        <w:t>End of Document</w:t>
      </w:r>
    </w:p>
    <w:p>
      <w:pPr>
        <w:pStyle w:val="Normal42"/>
        <w:sectPr>
          <w:headerReference w:type="even" r:id="rId457"/>
          <w:headerReference w:type="default" r:id="rId458"/>
          <w:footerReference w:type="even" r:id="rId459"/>
          <w:footerReference w:type="default" r:id="rId460"/>
          <w:headerReference w:type="first" r:id="rId461"/>
          <w:footerReference w:type="first" r:id="rId462"/>
          <w:type w:val="nextPage"/>
          <w:pgSz w:w="12240" w:h="15840"/>
          <w:pgMar w:top="840" w:right="1000" w:bottom="840" w:left="1000" w:header="400" w:footer="400"/>
          <w:pgNumType w:fmt="decimal"/>
          <w:cols w:space="720"/>
          <w:titlePg/>
        </w:sectPr>
      </w:pPr>
    </w:p>
    <w:p>
      <w:pPr>
        <w:pStyle w:val="Normal42"/>
      </w:pPr>
    </w:p>
    <w:p>
      <w:pPr>
        <w:pStyle w:val="Normal42"/>
      </w:pPr>
      <w:r>
        <w:pict>
          <v:shape id="_x0000_i1168" type="#_x0000_t75" alt="LexisNexis®" style="width:147.75pt;height:30pt">
            <v:imagedata r:id="rId4" o:title=""/>
          </v:shape>
        </w:pict>
      </w:r>
      <w:r>
        <w:cr/>
      </w:r>
    </w:p>
    <w:p>
      <w:pPr>
        <w:pStyle w:val="Heading140"/>
        <w:keepNext w:val="0"/>
        <w:spacing w:after="200" w:line="340" w:lineRule="atLeast"/>
        <w:ind w:left="0" w:right="0" w:firstLine="0"/>
        <w:jc w:val="center"/>
      </w:pPr>
      <w:hyperlink r:id="rId463" w:history="1">
        <w:r>
          <w:rPr>
            <w:rFonts w:ascii="arial" w:eastAsia="arial" w:hAnsi="arial" w:cs="arial"/>
            <w:b/>
            <w:i/>
            <w:strike w:val="0"/>
            <w:color w:val="0077CC"/>
            <w:sz w:val="28"/>
            <w:u w:val="single"/>
            <w:shd w:val="clear" w:color="auto" w:fill="FFFFFF"/>
            <w:vertAlign w:val="baseline"/>
          </w:rPr>
          <w:t>Feed</w:t>
        </w:r>
      </w:hyperlink>
      <w:hyperlink r:id="rId463" w:history="1">
        <w:r>
          <w:rPr>
            <w:rFonts w:ascii="arial" w:eastAsia="arial" w:hAnsi="arial" w:cs="arial"/>
            <w:b/>
            <w:i/>
            <w:strike w:val="0"/>
            <w:color w:val="0077CC"/>
            <w:sz w:val="28"/>
            <w:u w:val="single"/>
            <w:shd w:val="clear" w:color="auto" w:fill="FFFFFF"/>
            <w:vertAlign w:val="baseline"/>
          </w:rPr>
          <w:t xml:space="preserve"> Phosphate Market worth $5,328.3 Million by 2018</w:t>
        </w:r>
      </w:hyperlink>
    </w:p>
    <w:p>
      <w:pPr>
        <w:pStyle w:val="Normal4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Europe</w:t>
      </w:r>
    </w:p>
    <w:p>
      <w:pPr>
        <w:pStyle w:val="Normal4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7, 2014 Friday 8:30 AM EST</w:t>
      </w:r>
    </w:p>
    <w:p>
      <w:pPr>
        <w:pStyle w:val="Normal42"/>
        <w:keepNext w:val="0"/>
        <w:spacing w:after="0" w:line="240" w:lineRule="atLeast"/>
        <w:ind w:right="0"/>
        <w:jc w:val="both"/>
      </w:pPr>
      <w:bookmarkStart w:id="82" w:name="Bookmark_42"/>
      <w:bookmarkEnd w:id="82"/>
    </w:p>
    <w:p>
      <w:pPr>
        <w:pStyle w:val="Normal4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PR Newswire Europe Limited All Rights Reserved</w:t>
      </w:r>
    </w:p>
    <w:p>
      <w:pPr>
        <w:pStyle w:val="Normal4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813 words</w:t>
      </w:r>
    </w:p>
    <w:p>
      <w:pPr>
        <w:pStyle w:val="Normal4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DALLAS, March 7, 2014 </w:t>
      </w:r>
    </w:p>
    <w:p>
      <w:pPr>
        <w:pStyle w:val="Normal42"/>
        <w:keepNext/>
        <w:spacing w:before="240" w:after="0" w:line="340" w:lineRule="atLeast"/>
        <w:ind w:left="0" w:right="0" w:firstLine="0"/>
        <w:jc w:val="left"/>
      </w:pPr>
      <w:bookmarkStart w:id="83" w:name="Body_40"/>
      <w:bookmarkEnd w:id="83"/>
      <w:r>
        <w:rPr>
          <w:rFonts w:ascii="arial" w:eastAsia="arial" w:hAnsi="arial" w:cs="arial"/>
          <w:b/>
          <w:i w:val="0"/>
          <w:strike w:val="0"/>
          <w:noProof w:val="0"/>
          <w:color w:val="000000"/>
          <w:position w:val="0"/>
          <w:sz w:val="28"/>
          <w:u w:val="none"/>
          <w:vertAlign w:val="baseline"/>
        </w:rPr>
        <w:t>Body</w:t>
      </w:r>
    </w:p>
    <w:p>
      <w:pPr>
        <w:pStyle w:val="Normal42"/>
        <w:spacing w:line="60" w:lineRule="exact"/>
      </w:pPr>
      <w:r>
        <w:pict>
          <v:line id="_x0000_s1169" style="position:absolute;z-index:251746304" from="0,2pt" to="512pt,2pt" strokecolor="#009ddb" strokeweight="2pt">
            <v:stroke linestyle="single"/>
            <w10:wrap type="topAndBottom"/>
          </v:line>
        </w:pict>
      </w:r>
    </w:p>
    <w:p>
      <w:pPr>
        <w:pStyle w:val="Normal42"/>
      </w:pP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Phosphate Market by Type (Dicalcium phosphate, Monocalcium phosphate, Tricalcium phosphate, Defluorinated phosphate &amp; Others), by Livestock (Swine, Cattle, Poultry, Aquatic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&amp; Others), by Geography - Global Trends &amp; Forecasts to 2018", defines and segments the global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phosphate market with analysis and projection of the global revenue for the market. It also identifies the driving and restraining factors in the global market with analysis of trends, opportunities, burning issues, winning imperatives, and challenges.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Browse more than 60 market data tables with 21 figures spread through 157 pages and in-depth TOC on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Phosphate Market - Global Trends &amp; Forecasts to 2018".</w:t>
      </w:r>
    </w:p>
    <w:p>
      <w:pPr>
        <w:pStyle w:val="Normal42"/>
        <w:keepNext w:val="0"/>
        <w:spacing w:before="240" w:after="0" w:line="260" w:lineRule="atLeast"/>
        <w:ind w:left="0" w:right="0" w:firstLine="0"/>
        <w:jc w:val="both"/>
      </w:pPr>
      <w:hyperlink r:id="rId340" w:history="1">
        <w:r>
          <w:rPr>
            <w:rFonts w:ascii="arial" w:eastAsia="arial" w:hAnsi="arial" w:cs="arial"/>
            <w:b w:val="0"/>
            <w:i/>
            <w:strike w:val="0"/>
            <w:color w:val="0077CC"/>
            <w:sz w:val="20"/>
            <w:u w:val="single"/>
            <w:shd w:val="clear" w:color="auto" w:fill="FFFFFF"/>
            <w:vertAlign w:val="baseline"/>
          </w:rPr>
          <w:t>http://www.marketsandmarkets.com/Market-Reports/</w:t>
        </w:r>
      </w:hyperlink>
      <w:hyperlink r:id="rId340" w:history="1">
        <w:r>
          <w:rPr>
            <w:rFonts w:ascii="arial" w:eastAsia="arial" w:hAnsi="arial" w:cs="arial"/>
            <w:b/>
            <w:i/>
            <w:strike w:val="0"/>
            <w:color w:val="0077CC"/>
            <w:sz w:val="20"/>
            <w:u w:val="single"/>
            <w:shd w:val="clear" w:color="auto" w:fill="FFFFFF"/>
            <w:vertAlign w:val="baseline"/>
          </w:rPr>
          <w:t>feed</w:t>
        </w:r>
      </w:hyperlink>
      <w:hyperlink r:id="rId340" w:history="1">
        <w:r>
          <w:rPr>
            <w:rFonts w:ascii="arial" w:eastAsia="arial" w:hAnsi="arial" w:cs="arial"/>
            <w:b w:val="0"/>
            <w:i/>
            <w:strike w:val="0"/>
            <w:color w:val="0077CC"/>
            <w:sz w:val="20"/>
            <w:u w:val="single"/>
            <w:shd w:val="clear" w:color="auto" w:fill="FFFFFF"/>
            <w:vertAlign w:val="baseline"/>
          </w:rPr>
          <w:t>-phosphate-market-2507098.html</w:t>
        </w:r>
      </w:hyperlink>
    </w:p>
    <w:p>
      <w:pPr>
        <w:pStyle w:val="Normal4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 buyers will receive 10% customization on this report.</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market is segmented and revenue is projected on the basis of main regions such as North America, Europe, Asia-Pacific, and Rest of the World (ROW). The key countries are covered and their market is forecasted for each region. The market is segmented and revenue is forecasted on the basis of types, livestock, and geography.</w:t>
      </w:r>
    </w:p>
    <w:p>
      <w:pPr>
        <w:pStyle w:val="Normal42"/>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phosphates are nutritive supplements which are added as a source of calcium and phosphorus in the diet of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They are used for various purposes such as to enhance the growth of the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by strengthening bones of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efficient functioning of nervous system, improving metabolism, and improving digestibility of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Thus,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phosphates added so as to result in healthy livestock, which are used for consumption as meat and breeding. The important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phosphates discussed are dicalcium phosphate, monocalcium phosphate, mono-dicalcium phosphate and tricalcium phosphate. These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phosphates are supplemented with the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in varying quantities, depending on the livestock as well as the surrounding environment, and the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nutritive needs.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demand driving factors of the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Phosphate Market are industrialization in pork and poultry businesses, increasing meat production, and awareness of proper supplemental diet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Crucial restraints of the industry are the increasing cost of phosphate and unavailability of phosphate reserves. However, the increasing use of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products is creating opportunities for the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phosphate grades. Environmental concerns and regulatory ban over some harmful additives are other opportunities for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additives. The </w:t>
      </w:r>
      <w:r>
        <w:rPr>
          <w:rFonts w:ascii="arial" w:eastAsia="arial" w:hAnsi="arial" w:cs="arial"/>
          <w:b/>
          <w:i/>
          <w:strike w:val="0"/>
          <w:noProof w:val="0"/>
          <w:color w:val="000000"/>
          <w:position w:val="0"/>
          <w:sz w:val="20"/>
          <w:u w:val="single"/>
          <w:vertAlign w:val="baseline"/>
        </w:rPr>
        <w:t>manufacturers</w:t>
      </w:r>
      <w:r>
        <w:rPr>
          <w:rFonts w:ascii="arial" w:eastAsia="arial" w:hAnsi="arial" w:cs="arial"/>
          <w:b w:val="0"/>
          <w:i w:val="0"/>
          <w:strike w:val="0"/>
          <w:noProof w:val="0"/>
          <w:color w:val="000000"/>
          <w:position w:val="0"/>
          <w:sz w:val="20"/>
          <w:u w:val="none"/>
          <w:vertAlign w:val="baseline"/>
        </w:rPr>
        <w:t xml:space="preserve"> are developing innovative production techniques to increase production capacity and make it cost-efficient.</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global market for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phosphates, in terms of revenue, was estimated to be worth $4,620.3 million in 2013 and is expected to reach $5,328.3 million by 2018, growing at the CAGR of 2.9%. Leading </w:t>
      </w:r>
      <w:r>
        <w:rPr>
          <w:rFonts w:ascii="arial" w:eastAsia="arial" w:hAnsi="arial" w:cs="arial"/>
          <w:b/>
          <w:i/>
          <w:strike w:val="0"/>
          <w:noProof w:val="0"/>
          <w:color w:val="000000"/>
          <w:position w:val="0"/>
          <w:sz w:val="20"/>
          <w:u w:val="single"/>
          <w:vertAlign w:val="baseline"/>
        </w:rPr>
        <w:t>manufacturers</w:t>
      </w:r>
      <w:r>
        <w:rPr>
          <w:rFonts w:ascii="arial" w:eastAsia="arial" w:hAnsi="arial" w:cs="arial"/>
          <w:b w:val="0"/>
          <w:i w:val="0"/>
          <w:strike w:val="0"/>
          <w:noProof w:val="0"/>
          <w:color w:val="000000"/>
          <w:position w:val="0"/>
          <w:sz w:val="20"/>
          <w:u w:val="none"/>
          <w:vertAlign w:val="baseline"/>
        </w:rPr>
        <w:t xml:space="preserve"> are focusing on expansion of their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phosphate business across regions and setting up new plant so as to increase production capacity as well as strengthen their product line. Prominent industry participants are involved in acquisitions to penetrate untapped markets.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Browse related reports</w:t>
      </w:r>
    </w:p>
    <w:p>
      <w:pPr>
        <w:pStyle w:val="Normal42"/>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Enzyme Market by Type (Phytase, Protease &amp; NSP), Sub-Type (Xylanase, Cellulase, Pectinase, Beta-Glucanase &amp; Mannase) &amp; Application (Swine, Poultry, Ruminant, Aqua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&amp; Others) - Global Trends &amp; Forecasts to 2018</w:t>
      </w:r>
    </w:p>
    <w:p>
      <w:pPr>
        <w:pStyle w:val="Normal42"/>
        <w:keepNext w:val="0"/>
        <w:spacing w:before="240" w:after="0" w:line="260" w:lineRule="atLeast"/>
        <w:ind w:left="0" w:right="0" w:firstLine="0"/>
        <w:jc w:val="both"/>
      </w:pPr>
      <w:hyperlink r:id="rId339" w:history="1">
        <w:r>
          <w:rPr>
            <w:rFonts w:ascii="arial" w:eastAsia="arial" w:hAnsi="arial" w:cs="arial"/>
            <w:b w:val="0"/>
            <w:i/>
            <w:strike w:val="0"/>
            <w:color w:val="0077CC"/>
            <w:sz w:val="20"/>
            <w:u w:val="single"/>
            <w:shd w:val="clear" w:color="auto" w:fill="FFFFFF"/>
            <w:vertAlign w:val="baseline"/>
          </w:rPr>
          <w:t>http://www.marketsandmarkets.com/Market-Reports/</w:t>
        </w:r>
      </w:hyperlink>
      <w:hyperlink r:id="rId339" w:history="1">
        <w:r>
          <w:rPr>
            <w:rFonts w:ascii="arial" w:eastAsia="arial" w:hAnsi="arial" w:cs="arial"/>
            <w:b/>
            <w:i/>
            <w:strike w:val="0"/>
            <w:color w:val="0077CC"/>
            <w:sz w:val="20"/>
            <w:u w:val="single"/>
            <w:shd w:val="clear" w:color="auto" w:fill="FFFFFF"/>
            <w:vertAlign w:val="baseline"/>
          </w:rPr>
          <w:t>feed</w:t>
        </w:r>
      </w:hyperlink>
      <w:hyperlink r:id="rId339" w:history="1">
        <w:r>
          <w:rPr>
            <w:rFonts w:ascii="arial" w:eastAsia="arial" w:hAnsi="arial" w:cs="arial"/>
            <w:b w:val="0"/>
            <w:i/>
            <w:strike w:val="0"/>
            <w:color w:val="0077CC"/>
            <w:sz w:val="20"/>
            <w:u w:val="single"/>
            <w:shd w:val="clear" w:color="auto" w:fill="FFFFFF"/>
            <w:vertAlign w:val="baseline"/>
          </w:rPr>
          <w:t>-enzyme-market-1157.html</w:t>
        </w:r>
      </w:hyperlink>
      <w:r>
        <w:rPr>
          <w:rFonts w:ascii="arial" w:eastAsia="arial" w:hAnsi="arial" w:cs="arial"/>
          <w:b w:val="0"/>
          <w:i w:val="0"/>
          <w:strike w:val="0"/>
          <w:noProof w:val="0"/>
          <w:color w:val="000000"/>
          <w:position w:val="0"/>
          <w:sz w:val="20"/>
          <w:u w:val="none"/>
          <w:vertAlign w:val="baseline"/>
        </w:rPr>
        <w:t>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Aqua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Market by End Consumption (Fish, Crustaceans, Mollusks, Others), by Additives, (Antibiotics, Vitamins, Antioxidants, Amino Acids,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Enzymes,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Acidifiers, Others), by Geography - Global Trends &amp; Forecasts to 2018</w:t>
      </w:r>
    </w:p>
    <w:p>
      <w:pPr>
        <w:pStyle w:val="Normal42"/>
        <w:keepNext w:val="0"/>
        <w:spacing w:before="240" w:after="0" w:line="260" w:lineRule="atLeast"/>
        <w:ind w:left="0" w:right="0" w:firstLine="0"/>
        <w:jc w:val="both"/>
      </w:pPr>
      <w:hyperlink r:id="rId464" w:history="1">
        <w:r>
          <w:rPr>
            <w:rFonts w:ascii="arial" w:eastAsia="arial" w:hAnsi="arial" w:cs="arial"/>
            <w:b w:val="0"/>
            <w:i/>
            <w:strike w:val="0"/>
            <w:color w:val="0077CC"/>
            <w:sz w:val="20"/>
            <w:u w:val="single"/>
            <w:shd w:val="clear" w:color="auto" w:fill="FFFFFF"/>
            <w:vertAlign w:val="baseline"/>
          </w:rPr>
          <w:t>http://www.marketsandmarkets.com/Market-Reports/aquafeeds-market-1151.html</w:t>
        </w:r>
      </w:hyperlink>
      <w:r>
        <w:rPr>
          <w:rFonts w:ascii="arial" w:eastAsia="arial" w:hAnsi="arial" w:cs="arial"/>
          <w:b w:val="0"/>
          <w:i w:val="0"/>
          <w:strike w:val="0"/>
          <w:noProof w:val="0"/>
          <w:color w:val="000000"/>
          <w:position w:val="0"/>
          <w:sz w:val="20"/>
          <w:u w:val="none"/>
          <w:vertAlign w:val="baseline"/>
        </w:rPr>
        <w:t>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MarketsandMarkets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MarketsandMarkets is a global market research and consulting company based in the U.S. We publish strategically analyzed market research reports and serve as a business intelligence partner to Fortune 500 companies across the world.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MarketsandMarkets also provides multi-client reports, company profiles, databases, and custom research services. M&amp;M covers thirteen industry verticals, including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advanced materials, automotives and transportation, banking and financial services, biotechnology, chemicals, consumer goods, energy and power, food and beverages, industrial automation,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devices, pharmaceuticals, semiconductor and electronics, and telecommunications and IT.</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at MarketsandMarkets are inspired to help our clients grow by providing apt business insight with our huge market intelligence repository.</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Rohan</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 Dominion Plaza</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17304 Preston Road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Suite 800, Dallas, TX 75252</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+1-888-600-6441</w:t>
      </w:r>
    </w:p>
    <w:p>
      <w:pPr>
        <w:pStyle w:val="Normal4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Email: </w:t>
      </w:r>
      <w:hyperlink r:id="rId341" w:history="1">
        <w:r>
          <w:rPr>
            <w:rFonts w:ascii="arial" w:eastAsia="arial" w:hAnsi="arial" w:cs="arial"/>
            <w:b w:val="0"/>
            <w:i/>
            <w:strike w:val="0"/>
            <w:noProof w:val="0"/>
            <w:color w:val="0077CC"/>
            <w:position w:val="0"/>
            <w:sz w:val="20"/>
            <w:u w:val="single"/>
            <w:shd w:val="clear" w:color="auto" w:fill="FFFFFF"/>
            <w:vertAlign w:val="baseline"/>
          </w:rPr>
          <w:t>sales@marketsandmarkets.com</w:t>
        </w:r>
      </w:hyperlink>
    </w:p>
    <w:p>
      <w:pPr>
        <w:pStyle w:val="Normal4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Visit MarketsandMarkets Blog @ </w:t>
      </w:r>
      <w:hyperlink r:id="rId342" w:history="1">
        <w:r>
          <w:rPr>
            <w:rFonts w:ascii="arial" w:eastAsia="arial" w:hAnsi="arial" w:cs="arial"/>
            <w:b w:val="0"/>
            <w:i/>
            <w:strike w:val="0"/>
            <w:noProof w:val="0"/>
            <w:color w:val="0077CC"/>
            <w:position w:val="0"/>
            <w:sz w:val="20"/>
            <w:u w:val="single"/>
            <w:shd w:val="clear" w:color="auto" w:fill="FFFFFF"/>
            <w:vertAlign w:val="baseline"/>
          </w:rPr>
          <w:t>http://www.marketsandmarketsblog.com/market-reports/</w:t>
        </w:r>
      </w:hyperlink>
      <w:hyperlink r:id="rId342" w:history="1">
        <w:r>
          <w:rPr>
            <w:rFonts w:ascii="arial" w:eastAsia="arial" w:hAnsi="arial" w:cs="arial"/>
            <w:b/>
            <w:i/>
            <w:strike w:val="0"/>
            <w:noProof w:val="0"/>
            <w:color w:val="0077CC"/>
            <w:position w:val="0"/>
            <w:sz w:val="20"/>
            <w:u w:val="single"/>
            <w:shd w:val="clear" w:color="auto" w:fill="FFFFFF"/>
            <w:vertAlign w:val="baseline"/>
          </w:rPr>
          <w:t>agriculture</w:t>
        </w:r>
      </w:hyperlink>
      <w:hyperlink r:id="rId342" w:history="1">
        <w:r>
          <w:rPr>
            <w:rFonts w:ascii="arial" w:eastAsia="arial" w:hAnsi="arial" w:cs="arial"/>
            <w:b w:val="0"/>
            <w:i/>
            <w:strike w:val="0"/>
            <w:noProof w:val="0"/>
            <w:color w:val="0077CC"/>
            <w:position w:val="0"/>
            <w:sz w:val="20"/>
            <w:u w:val="single"/>
            <w:shd w:val="clear" w:color="auto" w:fill="FFFFFF"/>
            <w:vertAlign w:val="baseline"/>
          </w:rPr>
          <w:t>-industry</w:t>
        </w:r>
      </w:hyperlink>
    </w:p>
    <w:p>
      <w:pPr>
        <w:pStyle w:val="Normal4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Connect with us on LinkedIn @            </w:t>
      </w:r>
      <w:hyperlink r:id="rId343" w:history="1">
        <w:r>
          <w:rPr>
            <w:rFonts w:ascii="arial" w:eastAsia="arial" w:hAnsi="arial" w:cs="arial"/>
            <w:b w:val="0"/>
            <w:i/>
            <w:strike w:val="0"/>
            <w:noProof w:val="0"/>
            <w:color w:val="0077CC"/>
            <w:position w:val="0"/>
            <w:sz w:val="20"/>
            <w:u w:val="single"/>
            <w:shd w:val="clear" w:color="auto" w:fill="FFFFFF"/>
            <w:vertAlign w:val="baseline"/>
          </w:rPr>
          <w:t>http://www.linkedin.com/company/marketsandmarkets</w:t>
        </w:r>
      </w:hyperlink>
    </w:p>
    <w:p>
      <w:pPr>
        <w:pStyle w:val="Normal4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7, 2014</w:t>
      </w:r>
    </w:p>
    <w:p>
      <w:pPr>
        <w:pStyle w:val="Normal42"/>
      </w:pPr>
    </w:p>
    <w:p>
      <w:pPr>
        <w:pStyle w:val="Normal42"/>
        <w:ind w:left="200"/>
        <w:sectPr>
          <w:type w:val="continuous"/>
          <w:pgMar w:top="840" w:right="1000" w:bottom="840" w:left="1000" w:header="400" w:footer="400"/>
          <w:pgNumType w:fmt="decimal"/>
          <w:cols w:space="720"/>
        </w:sectPr>
      </w:pPr>
      <w:r>
        <w:br/>
      </w:r>
      <w:r>
        <w:pict>
          <v:line id="_x0000_s1170" style="position:absolute;z-index:251747328" from="0,10pt" to="512pt,10pt" strokecolor="black" strokeweight="1pt">
            <v:stroke linestyle="single"/>
          </v:line>
        </w:pict>
      </w:r>
      <w:r>
        <w:rPr>
          <w:rFonts w:ascii="arial" w:eastAsia="arial" w:hAnsi="arial" w:cs="arial"/>
          <w:b/>
          <w:color w:val="767676"/>
          <w:sz w:val="16"/>
        </w:rPr>
        <w:t>End of Document</w:t>
      </w:r>
    </w:p>
    <w:p>
      <w:pPr>
        <w:pStyle w:val="Normal43"/>
        <w:sectPr>
          <w:headerReference w:type="even" r:id="rId465"/>
          <w:headerReference w:type="default" r:id="rId466"/>
          <w:footerReference w:type="even" r:id="rId467"/>
          <w:footerReference w:type="default" r:id="rId468"/>
          <w:headerReference w:type="first" r:id="rId469"/>
          <w:footerReference w:type="first" r:id="rId470"/>
          <w:type w:val="nextPage"/>
          <w:pgSz w:w="12240" w:h="15840"/>
          <w:pgMar w:top="840" w:right="1000" w:bottom="840" w:left="1000" w:header="400" w:footer="400"/>
          <w:pgNumType w:fmt="decimal"/>
          <w:cols w:space="720"/>
          <w:titlePg/>
        </w:sectPr>
      </w:pPr>
    </w:p>
    <w:p>
      <w:pPr>
        <w:pStyle w:val="Normal43"/>
      </w:pPr>
    </w:p>
    <w:p>
      <w:pPr>
        <w:pStyle w:val="Normal43"/>
      </w:pPr>
      <w:r>
        <w:pict>
          <v:shape id="_x0000_i1171" type="#_x0000_t75" alt="LexisNexis®" style="width:147.75pt;height:30pt">
            <v:imagedata r:id="rId4" o:title=""/>
          </v:shape>
        </w:pict>
      </w:r>
      <w:r>
        <w:cr/>
      </w:r>
    </w:p>
    <w:p>
      <w:pPr>
        <w:pStyle w:val="Heading141"/>
        <w:keepNext w:val="0"/>
        <w:spacing w:after="200" w:line="340" w:lineRule="atLeast"/>
        <w:ind w:left="0" w:right="0" w:firstLine="0"/>
        <w:jc w:val="center"/>
      </w:pPr>
      <w:hyperlink r:id="rId471" w:history="1">
        <w:r>
          <w:rPr>
            <w:rFonts w:ascii="arial" w:eastAsia="arial" w:hAnsi="arial" w:cs="arial"/>
            <w:b/>
            <w:i/>
            <w:strike w:val="0"/>
            <w:color w:val="0077CC"/>
            <w:sz w:val="28"/>
            <w:u w:val="single"/>
            <w:shd w:val="clear" w:color="auto" w:fill="FFFFFF"/>
            <w:vertAlign w:val="baseline"/>
          </w:rPr>
          <w:t>Feed</w:t>
        </w:r>
      </w:hyperlink>
      <w:hyperlink r:id="rId471" w:history="1">
        <w:r>
          <w:rPr>
            <w:rFonts w:ascii="arial" w:eastAsia="arial" w:hAnsi="arial" w:cs="arial"/>
            <w:b/>
            <w:i/>
            <w:strike w:val="0"/>
            <w:color w:val="0077CC"/>
            <w:sz w:val="28"/>
            <w:u w:val="single"/>
            <w:shd w:val="clear" w:color="auto" w:fill="FFFFFF"/>
            <w:vertAlign w:val="baseline"/>
          </w:rPr>
          <w:t xml:space="preserve"> Yeast Market Worth $701,764.4 Million by 2019</w:t>
        </w:r>
      </w:hyperlink>
    </w:p>
    <w:p>
      <w:pPr>
        <w:pStyle w:val="Normal4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Europe</w:t>
      </w:r>
    </w:p>
    <w:p>
      <w:pPr>
        <w:pStyle w:val="Normal4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26, 2014 Tuesday 9:30 AM EST</w:t>
      </w:r>
    </w:p>
    <w:p>
      <w:pPr>
        <w:pStyle w:val="Normal43"/>
        <w:keepNext w:val="0"/>
        <w:spacing w:after="0" w:line="240" w:lineRule="atLeast"/>
        <w:ind w:right="0"/>
        <w:jc w:val="both"/>
      </w:pPr>
      <w:bookmarkStart w:id="84" w:name="Bookmark_43"/>
      <w:bookmarkEnd w:id="84"/>
    </w:p>
    <w:p>
      <w:pPr>
        <w:pStyle w:val="Normal4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PR Newswire Europe Limited All Rights Reserved</w:t>
      </w:r>
    </w:p>
    <w:p>
      <w:pPr>
        <w:pStyle w:val="Normal4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755 words</w:t>
      </w:r>
    </w:p>
    <w:p>
      <w:pPr>
        <w:pStyle w:val="Normal4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DALLAS, August 26, 2014 </w:t>
      </w:r>
    </w:p>
    <w:p>
      <w:pPr>
        <w:pStyle w:val="Normal43"/>
        <w:keepNext/>
        <w:spacing w:before="240" w:after="0" w:line="340" w:lineRule="atLeast"/>
        <w:ind w:left="0" w:right="0" w:firstLine="0"/>
        <w:jc w:val="left"/>
      </w:pPr>
      <w:bookmarkStart w:id="85" w:name="Body_41"/>
      <w:bookmarkEnd w:id="85"/>
      <w:r>
        <w:rPr>
          <w:rFonts w:ascii="arial" w:eastAsia="arial" w:hAnsi="arial" w:cs="arial"/>
          <w:b/>
          <w:i w:val="0"/>
          <w:strike w:val="0"/>
          <w:noProof w:val="0"/>
          <w:color w:val="000000"/>
          <w:position w:val="0"/>
          <w:sz w:val="28"/>
          <w:u w:val="none"/>
          <w:vertAlign w:val="baseline"/>
        </w:rPr>
        <w:t>Body</w:t>
      </w:r>
    </w:p>
    <w:p>
      <w:pPr>
        <w:pStyle w:val="Normal43"/>
        <w:spacing w:line="60" w:lineRule="exact"/>
      </w:pPr>
      <w:r>
        <w:pict>
          <v:line id="_x0000_s1172" style="position:absolute;z-index:251748352" from="0,2pt" to="512pt,2pt" strokecolor="#009ddb" strokeweight="2pt">
            <v:stroke linestyle="single"/>
            <w10:wrap type="topAndBottom"/>
          </v:line>
        </w:pict>
      </w:r>
    </w:p>
    <w:p>
      <w:pPr>
        <w:pStyle w:val="Normal43"/>
      </w:pP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market research report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Yeast Market by Type (Live Yeast, Spent Yeast and Yeast Derivatives), by Livestock &amp; by Geography - Global Trends &amp; Forecasts to 2019" by MarketsandMarkets, defines and segments the global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yeast market with analysis and projection of the global revenue for the market. It also identifies the driving and restraining factors in the global market with analysis of trends, opportunities, burning issues, winning imperatives, and challenges.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Browse 85 market data tables and 63 figures spread through 200 pages and in-depth TOC on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Yeast Market - Global Trends &amp; Forecasts to 2019". </w:t>
      </w:r>
    </w:p>
    <w:p>
      <w:pPr>
        <w:pStyle w:val="Normal43"/>
        <w:keepNext w:val="0"/>
        <w:spacing w:before="240" w:after="0" w:line="260" w:lineRule="atLeast"/>
        <w:ind w:left="0" w:right="0" w:firstLine="0"/>
        <w:jc w:val="both"/>
      </w:pPr>
      <w:hyperlink r:id="rId472" w:history="1">
        <w:r>
          <w:rPr>
            <w:rFonts w:ascii="arial" w:eastAsia="arial" w:hAnsi="arial" w:cs="arial"/>
            <w:b w:val="0"/>
            <w:i/>
            <w:strike w:val="0"/>
            <w:color w:val="0077CC"/>
            <w:sz w:val="20"/>
            <w:u w:val="single"/>
            <w:shd w:val="clear" w:color="auto" w:fill="FFFFFF"/>
            <w:vertAlign w:val="baseline"/>
          </w:rPr>
          <w:t>http://www.marketsandmarkets.com/Market-Reports/</w:t>
        </w:r>
      </w:hyperlink>
      <w:hyperlink r:id="rId472" w:history="1">
        <w:r>
          <w:rPr>
            <w:rFonts w:ascii="arial" w:eastAsia="arial" w:hAnsi="arial" w:cs="arial"/>
            <w:b/>
            <w:i/>
            <w:strike w:val="0"/>
            <w:color w:val="0077CC"/>
            <w:sz w:val="20"/>
            <w:u w:val="single"/>
            <w:shd w:val="clear" w:color="auto" w:fill="FFFFFF"/>
            <w:vertAlign w:val="baseline"/>
          </w:rPr>
          <w:t>feed</w:t>
        </w:r>
      </w:hyperlink>
      <w:hyperlink r:id="rId472" w:history="1">
        <w:r>
          <w:rPr>
            <w:rFonts w:ascii="arial" w:eastAsia="arial" w:hAnsi="arial" w:cs="arial"/>
            <w:b w:val="0"/>
            <w:i/>
            <w:strike w:val="0"/>
            <w:color w:val="0077CC"/>
            <w:sz w:val="20"/>
            <w:u w:val="single"/>
            <w:shd w:val="clear" w:color="auto" w:fill="FFFFFF"/>
            <w:vertAlign w:val="baseline"/>
          </w:rPr>
          <w:t>-yeast-market-108142106.html</w:t>
        </w:r>
      </w:hyperlink>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 buyers will receive 10% customization on this report.</w:t>
      </w:r>
    </w:p>
    <w:p>
      <w:pPr>
        <w:pStyle w:val="Normal43"/>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yeasts are nutritive supplements which are added in the diet of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They are used for various purposes such as to enhance the growth of the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maintain their level, and improve immune system and digestibility of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Thus, they are added so as to rear a healthy livestock, which are used for consumption as meat and breeding. The important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yeasts discussed are spent yeast, live yeast, and yeast derivatives. These yeasts are supplemented with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in varying quantities, depending on the livestock as well as the surrounding environment, and the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nutritive needs.</w:t>
      </w:r>
    </w:p>
    <w:p>
      <w:pPr>
        <w:pStyle w:val="Normal43"/>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yeasts are cost efficient than other supplements, less harmful to the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and act as nutritive supplements; these factors drive the demand for the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yeast market. Crucial restraints of the industry are the production cost and health issues. However, the increasing use of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compounds and mixes is creating opportunities for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yeast. The </w:t>
      </w:r>
      <w:r>
        <w:rPr>
          <w:rFonts w:ascii="arial" w:eastAsia="arial" w:hAnsi="arial" w:cs="arial"/>
          <w:b/>
          <w:i/>
          <w:strike w:val="0"/>
          <w:noProof w:val="0"/>
          <w:color w:val="000000"/>
          <w:position w:val="0"/>
          <w:sz w:val="20"/>
          <w:u w:val="single"/>
          <w:vertAlign w:val="baseline"/>
        </w:rPr>
        <w:t>manufacturers</w:t>
      </w:r>
      <w:r>
        <w:rPr>
          <w:rFonts w:ascii="arial" w:eastAsia="arial" w:hAnsi="arial" w:cs="arial"/>
          <w:b w:val="0"/>
          <w:i w:val="0"/>
          <w:strike w:val="0"/>
          <w:noProof w:val="0"/>
          <w:color w:val="000000"/>
          <w:position w:val="0"/>
          <w:sz w:val="20"/>
          <w:u w:val="none"/>
          <w:vertAlign w:val="baseline"/>
        </w:rPr>
        <w:t xml:space="preserve"> are developing innovative production techniques to increase production capacity and make it cost-efficient.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global market for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yeast, in terms of value, is estimated to be worth $444,827.9 Million in 2014 and is expected to reach $701,764.4 Million by 2019, growing at a CAGR of 9.5% from 2014 to 2019. The global market for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yeast in terms of consumption is estimated to be worth 439,221.2MT in 2014. It is projected to reach 592,951.5KT by 2019, growing at a CAGR of 6.2% from 2014 to 2019. Leading </w:t>
      </w:r>
      <w:r>
        <w:rPr>
          <w:rFonts w:ascii="arial" w:eastAsia="arial" w:hAnsi="arial" w:cs="arial"/>
          <w:b/>
          <w:i/>
          <w:strike w:val="0"/>
          <w:noProof w:val="0"/>
          <w:color w:val="000000"/>
          <w:position w:val="0"/>
          <w:sz w:val="20"/>
          <w:u w:val="single"/>
          <w:vertAlign w:val="baseline"/>
        </w:rPr>
        <w:t>manufacturers</w:t>
      </w:r>
      <w:r>
        <w:rPr>
          <w:rFonts w:ascii="arial" w:eastAsia="arial" w:hAnsi="arial" w:cs="arial"/>
          <w:b w:val="0"/>
          <w:i w:val="0"/>
          <w:strike w:val="0"/>
          <w:noProof w:val="0"/>
          <w:color w:val="000000"/>
          <w:position w:val="0"/>
          <w:sz w:val="20"/>
          <w:u w:val="none"/>
          <w:vertAlign w:val="baseline"/>
        </w:rPr>
        <w:t xml:space="preserve"> are focusing on expansion of their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yeast business across regions and setting up a new plant so as to increase production capacity as well as strengthen their product line.</w:t>
      </w:r>
    </w:p>
    <w:p>
      <w:pPr>
        <w:pStyle w:val="Normal4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 to Analyst </w:t>
      </w:r>
      <w:hyperlink r:id="rId473" w:history="1">
        <w:r>
          <w:rPr>
            <w:rFonts w:ascii="arial" w:eastAsia="arial" w:hAnsi="arial" w:cs="arial"/>
            <w:b w:val="0"/>
            <w:i/>
            <w:strike w:val="0"/>
            <w:noProof w:val="0"/>
            <w:color w:val="0077CC"/>
            <w:position w:val="0"/>
            <w:sz w:val="20"/>
            <w:u w:val="single"/>
            <w:shd w:val="clear" w:color="auto" w:fill="FFFFFF"/>
            <w:vertAlign w:val="baseline"/>
          </w:rPr>
          <w:t>http://www.marketsandmarkets.com/speaktoanalyst.asp?id=108142106</w:t>
        </w:r>
      </w:hyperlink>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market is segmented and revenue is projected on the basis of main regions such as North America, Europe, Asia-Pacific, Latin America and Rest of the World (ROW). The key countries are covered and their market is forecasted for each region. The market is segmented and revenue is forecasted on the basis of type, livestock, and geography.</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Browse related reports </w:t>
      </w:r>
    </w:p>
    <w:p>
      <w:pPr>
        <w:pStyle w:val="Normal43"/>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Additives Market by Types (Antibiotics, Vitamins, Antioxidants, Amino Acids,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enzymes), Livestock (Swine, Poultry, Cattle, Aquaculture, Others) &amp; Geography - Trends &amp; Forecasts (2011 - 2018).</w:t>
      </w:r>
    </w:p>
    <w:p>
      <w:pPr>
        <w:pStyle w:val="Normal43"/>
        <w:keepNext w:val="0"/>
        <w:spacing w:before="240" w:after="0" w:line="260" w:lineRule="atLeast"/>
        <w:ind w:left="0" w:right="0" w:firstLine="0"/>
        <w:jc w:val="both"/>
      </w:pPr>
      <w:hyperlink r:id="rId338" w:history="1">
        <w:r>
          <w:rPr>
            <w:rFonts w:ascii="arial" w:eastAsia="arial" w:hAnsi="arial" w:cs="arial"/>
            <w:b w:val="0"/>
            <w:i/>
            <w:strike w:val="0"/>
            <w:color w:val="0077CC"/>
            <w:sz w:val="20"/>
            <w:u w:val="single"/>
            <w:shd w:val="clear" w:color="auto" w:fill="FFFFFF"/>
            <w:vertAlign w:val="baseline"/>
          </w:rPr>
          <w:t>http://www.marketsandmarkets.com/Market-Reports/</w:t>
        </w:r>
      </w:hyperlink>
      <w:hyperlink r:id="rId338" w:history="1">
        <w:r>
          <w:rPr>
            <w:rFonts w:ascii="arial" w:eastAsia="arial" w:hAnsi="arial" w:cs="arial"/>
            <w:b/>
            <w:i/>
            <w:strike w:val="0"/>
            <w:color w:val="0077CC"/>
            <w:sz w:val="20"/>
            <w:u w:val="single"/>
            <w:shd w:val="clear" w:color="auto" w:fill="FFFFFF"/>
            <w:vertAlign w:val="baseline"/>
          </w:rPr>
          <w:t>feed</w:t>
        </w:r>
      </w:hyperlink>
      <w:hyperlink r:id="rId338" w:history="1">
        <w:r>
          <w:rPr>
            <w:rFonts w:ascii="arial" w:eastAsia="arial" w:hAnsi="arial" w:cs="arial"/>
            <w:b w:val="0"/>
            <w:i/>
            <w:strike w:val="0"/>
            <w:color w:val="0077CC"/>
            <w:sz w:val="20"/>
            <w:u w:val="single"/>
            <w:shd w:val="clear" w:color="auto" w:fill="FFFFFF"/>
            <w:vertAlign w:val="baseline"/>
          </w:rPr>
          <w:t>-additives-market-870.html</w:t>
        </w:r>
      </w:hyperlink>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Poultry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Market by Type (Layers, Broilers, and Turkeys), Additives (Antibiotics, Vitamins, Antioxidants, Amino Acids,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Enzymes, and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Acidifiers) &amp; by Geography - Global Trends &amp; Forecasts To 2018.</w:t>
      </w:r>
    </w:p>
    <w:p>
      <w:pPr>
        <w:pStyle w:val="Normal43"/>
        <w:keepNext w:val="0"/>
        <w:spacing w:before="240" w:after="0" w:line="260" w:lineRule="atLeast"/>
        <w:ind w:left="0" w:right="0" w:firstLine="0"/>
        <w:jc w:val="both"/>
      </w:pPr>
      <w:hyperlink r:id="rId397" w:history="1">
        <w:r>
          <w:rPr>
            <w:rFonts w:ascii="arial" w:eastAsia="arial" w:hAnsi="arial" w:cs="arial"/>
            <w:b w:val="0"/>
            <w:i/>
            <w:strike w:val="0"/>
            <w:color w:val="0077CC"/>
            <w:sz w:val="20"/>
            <w:u w:val="single"/>
            <w:shd w:val="clear" w:color="auto" w:fill="FFFFFF"/>
            <w:vertAlign w:val="baseline"/>
          </w:rPr>
          <w:t>http://www.marketsandmarkets.com/Market-Reports/poultry-</w:t>
        </w:r>
      </w:hyperlink>
      <w:hyperlink r:id="rId397" w:history="1">
        <w:r>
          <w:rPr>
            <w:rFonts w:ascii="arial" w:eastAsia="arial" w:hAnsi="arial" w:cs="arial"/>
            <w:b/>
            <w:i/>
            <w:strike w:val="0"/>
            <w:color w:val="0077CC"/>
            <w:sz w:val="20"/>
            <w:u w:val="single"/>
            <w:shd w:val="clear" w:color="auto" w:fill="FFFFFF"/>
            <w:vertAlign w:val="baseline"/>
          </w:rPr>
          <w:t>feed</w:t>
        </w:r>
      </w:hyperlink>
      <w:hyperlink r:id="rId397" w:history="1">
        <w:r>
          <w:rPr>
            <w:rFonts w:ascii="arial" w:eastAsia="arial" w:hAnsi="arial" w:cs="arial"/>
            <w:b w:val="0"/>
            <w:i/>
            <w:strike w:val="0"/>
            <w:color w:val="0077CC"/>
            <w:sz w:val="20"/>
            <w:u w:val="single"/>
            <w:shd w:val="clear" w:color="auto" w:fill="FFFFFF"/>
            <w:vertAlign w:val="baseline"/>
          </w:rPr>
          <w:t>-market-147838333.html</w:t>
        </w:r>
      </w:hyperlink>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MarketsandMarkets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MarketsandMarkets is a global market research and consulting company based in the U.S. We publish strategically analyzed market research reports and serve as a business intelligence partner to Fortune 500 companies across the world.</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MarketsandMarkets also provides multi-client reports, company profiles, databases, and custom research services. M&amp;M covers thirteen industry verticals, including advanced materials, automotives and transportation, banking and financial services, biotechnology, chemicals, consumer goods, energy and power, food and beverages, industrial automation,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devices, pharmaceuticals, semiconductor and electronics, and telecommunications and IT.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at MarketsandMarkets are inspired to help our clients grow by providing apt business insight with our huge market intelligence repository.</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Rohan</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 Dominion Plaza,</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17304 Preston Road,</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Suite 800, Dallas, TX 75252</w:t>
      </w:r>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+1-888-600-6441</w:t>
      </w:r>
    </w:p>
    <w:p>
      <w:pPr>
        <w:pStyle w:val="Normal4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Email: </w:t>
      </w:r>
      <w:hyperlink r:id="rId341" w:history="1">
        <w:r>
          <w:rPr>
            <w:rFonts w:ascii="arial" w:eastAsia="arial" w:hAnsi="arial" w:cs="arial"/>
            <w:b w:val="0"/>
            <w:i/>
            <w:strike w:val="0"/>
            <w:noProof w:val="0"/>
            <w:color w:val="0077CC"/>
            <w:position w:val="0"/>
            <w:sz w:val="20"/>
            <w:u w:val="single"/>
            <w:shd w:val="clear" w:color="auto" w:fill="FFFFFF"/>
            <w:vertAlign w:val="baseline"/>
          </w:rPr>
          <w:t>sales@marketsandmarkets.com</w:t>
        </w:r>
      </w:hyperlink>
    </w:p>
    <w:p>
      <w:pPr>
        <w:pStyle w:val="Normal4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Visit MarketsandMarkets Blog @ </w:t>
      </w:r>
      <w:hyperlink r:id="rId342" w:history="1">
        <w:r>
          <w:rPr>
            <w:rFonts w:ascii="arial" w:eastAsia="arial" w:hAnsi="arial" w:cs="arial"/>
            <w:b w:val="0"/>
            <w:i/>
            <w:strike w:val="0"/>
            <w:noProof w:val="0"/>
            <w:color w:val="0077CC"/>
            <w:position w:val="0"/>
            <w:sz w:val="20"/>
            <w:u w:val="single"/>
            <w:shd w:val="clear" w:color="auto" w:fill="FFFFFF"/>
            <w:vertAlign w:val="baseline"/>
          </w:rPr>
          <w:t>http://www.marketsandmarketsblog.com/market-reports/</w:t>
        </w:r>
      </w:hyperlink>
      <w:hyperlink r:id="rId342" w:history="1">
        <w:r>
          <w:rPr>
            <w:rFonts w:ascii="arial" w:eastAsia="arial" w:hAnsi="arial" w:cs="arial"/>
            <w:b/>
            <w:i/>
            <w:strike w:val="0"/>
            <w:noProof w:val="0"/>
            <w:color w:val="0077CC"/>
            <w:position w:val="0"/>
            <w:sz w:val="20"/>
            <w:u w:val="single"/>
            <w:shd w:val="clear" w:color="auto" w:fill="FFFFFF"/>
            <w:vertAlign w:val="baseline"/>
          </w:rPr>
          <w:t>agriculture</w:t>
        </w:r>
      </w:hyperlink>
      <w:hyperlink r:id="rId342" w:history="1">
        <w:r>
          <w:rPr>
            <w:rFonts w:ascii="arial" w:eastAsia="arial" w:hAnsi="arial" w:cs="arial"/>
            <w:b w:val="0"/>
            <w:i/>
            <w:strike w:val="0"/>
            <w:noProof w:val="0"/>
            <w:color w:val="0077CC"/>
            <w:position w:val="0"/>
            <w:sz w:val="20"/>
            <w:u w:val="single"/>
            <w:shd w:val="clear" w:color="auto" w:fill="FFFFFF"/>
            <w:vertAlign w:val="baseline"/>
          </w:rPr>
          <w:t>-industry</w:t>
        </w:r>
      </w:hyperlink>
    </w:p>
    <w:p>
      <w:pPr>
        <w:pStyle w:val="Normal4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26, 2014</w:t>
      </w:r>
    </w:p>
    <w:p>
      <w:pPr>
        <w:pStyle w:val="Normal43"/>
      </w:pPr>
    </w:p>
    <w:p>
      <w:pPr>
        <w:pStyle w:val="Normal43"/>
        <w:ind w:left="200"/>
        <w:sectPr>
          <w:type w:val="continuous"/>
          <w:pgMar w:top="840" w:right="1000" w:bottom="840" w:left="1000" w:header="400" w:footer="400"/>
          <w:pgNumType w:fmt="decimal"/>
          <w:cols w:space="720"/>
        </w:sectPr>
      </w:pPr>
      <w:r>
        <w:br/>
      </w:r>
      <w:r>
        <w:pict>
          <v:line id="_x0000_s1173" style="position:absolute;z-index:251749376" from="0,10pt" to="512pt,10pt" strokecolor="black" strokeweight="1pt">
            <v:stroke linestyle="single"/>
          </v:line>
        </w:pict>
      </w:r>
      <w:r>
        <w:rPr>
          <w:rFonts w:ascii="arial" w:eastAsia="arial" w:hAnsi="arial" w:cs="arial"/>
          <w:b/>
          <w:color w:val="767676"/>
          <w:sz w:val="16"/>
        </w:rPr>
        <w:t>End of Document</w:t>
      </w:r>
    </w:p>
    <w:p>
      <w:pPr>
        <w:pStyle w:val="Normal44"/>
        <w:sectPr>
          <w:headerReference w:type="even" r:id="rId474"/>
          <w:headerReference w:type="default" r:id="rId475"/>
          <w:footerReference w:type="even" r:id="rId476"/>
          <w:footerReference w:type="default" r:id="rId477"/>
          <w:headerReference w:type="first" r:id="rId478"/>
          <w:footerReference w:type="first" r:id="rId479"/>
          <w:type w:val="nextPage"/>
          <w:pgSz w:w="12240" w:h="15840"/>
          <w:pgMar w:top="840" w:right="1000" w:bottom="840" w:left="1000" w:header="400" w:footer="400"/>
          <w:pgNumType w:fmt="decimal"/>
          <w:cols w:space="720"/>
          <w:titlePg/>
        </w:sectPr>
      </w:pPr>
    </w:p>
    <w:p>
      <w:pPr>
        <w:pStyle w:val="Normal44"/>
      </w:pPr>
    </w:p>
    <w:p>
      <w:pPr>
        <w:pStyle w:val="Normal44"/>
      </w:pPr>
      <w:r>
        <w:pict>
          <v:shape id="_x0000_i1174" type="#_x0000_t75" alt="LexisNexis®" style="width:147.75pt;height:30pt">
            <v:imagedata r:id="rId4" o:title=""/>
          </v:shape>
        </w:pict>
      </w:r>
      <w:r>
        <w:cr/>
      </w:r>
    </w:p>
    <w:p>
      <w:pPr>
        <w:pStyle w:val="Heading142"/>
        <w:keepNext w:val="0"/>
        <w:spacing w:after="200" w:line="340" w:lineRule="atLeast"/>
        <w:ind w:left="0" w:right="0" w:firstLine="0"/>
        <w:jc w:val="center"/>
      </w:pPr>
      <w:hyperlink r:id="rId480" w:history="1">
        <w:r>
          <w:rPr>
            <w:rFonts w:ascii="arial" w:eastAsia="arial" w:hAnsi="arial" w:cs="arial"/>
            <w:b/>
            <w:i/>
            <w:strike w:val="0"/>
            <w:color w:val="0077CC"/>
            <w:sz w:val="28"/>
            <w:u w:val="single"/>
            <w:shd w:val="clear" w:color="auto" w:fill="FFFFFF"/>
            <w:vertAlign w:val="baseline"/>
          </w:rPr>
          <w:t>Feed</w:t>
        </w:r>
      </w:hyperlink>
      <w:hyperlink r:id="rId480" w:history="1">
        <w:r>
          <w:rPr>
            <w:rFonts w:ascii="arial" w:eastAsia="arial" w:hAnsi="arial" w:cs="arial"/>
            <w:b/>
            <w:i/>
            <w:strike w:val="0"/>
            <w:color w:val="0077CC"/>
            <w:sz w:val="28"/>
            <w:u w:val="single"/>
            <w:shd w:val="clear" w:color="auto" w:fill="FFFFFF"/>
            <w:vertAlign w:val="baseline"/>
          </w:rPr>
          <w:t xml:space="preserve"> Amino Acids Market worth $5,729.0 Million by 2018</w:t>
        </w:r>
      </w:hyperlink>
    </w:p>
    <w:p>
      <w:pPr>
        <w:pStyle w:val="Normal4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Europe</w:t>
      </w:r>
    </w:p>
    <w:p>
      <w:pPr>
        <w:pStyle w:val="Normal4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15, 2014 Thursday 9:30 AM EST</w:t>
      </w:r>
    </w:p>
    <w:p>
      <w:pPr>
        <w:pStyle w:val="Normal44"/>
        <w:keepNext w:val="0"/>
        <w:spacing w:after="0" w:line="240" w:lineRule="atLeast"/>
        <w:ind w:right="0"/>
        <w:jc w:val="both"/>
      </w:pPr>
      <w:bookmarkStart w:id="86" w:name="Bookmark_44"/>
      <w:bookmarkEnd w:id="86"/>
    </w:p>
    <w:p>
      <w:pPr>
        <w:pStyle w:val="Normal4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PR Newswire Europe Limited All Rights Reserved</w:t>
      </w:r>
    </w:p>
    <w:p>
      <w:pPr>
        <w:pStyle w:val="Normal4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746 words</w:t>
      </w:r>
    </w:p>
    <w:p>
      <w:pPr>
        <w:pStyle w:val="Normal4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DALLAS, May 15, 2014 </w:t>
      </w:r>
    </w:p>
    <w:p>
      <w:pPr>
        <w:pStyle w:val="Normal44"/>
        <w:keepNext/>
        <w:spacing w:before="240" w:after="0" w:line="340" w:lineRule="atLeast"/>
        <w:ind w:left="0" w:right="0" w:firstLine="0"/>
        <w:jc w:val="left"/>
      </w:pPr>
      <w:bookmarkStart w:id="87" w:name="Body_42"/>
      <w:bookmarkEnd w:id="87"/>
      <w:r>
        <w:rPr>
          <w:rFonts w:ascii="arial" w:eastAsia="arial" w:hAnsi="arial" w:cs="arial"/>
          <w:b/>
          <w:i w:val="0"/>
          <w:strike w:val="0"/>
          <w:noProof w:val="0"/>
          <w:color w:val="000000"/>
          <w:position w:val="0"/>
          <w:sz w:val="28"/>
          <w:u w:val="none"/>
          <w:vertAlign w:val="baseline"/>
        </w:rPr>
        <w:t>Body</w:t>
      </w:r>
    </w:p>
    <w:p>
      <w:pPr>
        <w:pStyle w:val="Normal44"/>
        <w:spacing w:line="60" w:lineRule="exact"/>
      </w:pPr>
      <w:r>
        <w:pict>
          <v:line id="_x0000_s1175" style="position:absolute;z-index:251750400" from="0,2pt" to="512pt,2pt" strokecolor="#009ddb" strokeweight="2pt">
            <v:stroke linestyle="single"/>
            <w10:wrap type="topAndBottom"/>
          </v:line>
        </w:pic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Amino Acids Market by Livestock (Swine, Cattle, Poultry, Aquatic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&amp; Others), by Amino Acid (Tryptophan, Lysine, Methionine, Threonine &amp; Others), by Geography - Global Trends &amp; Forecasts to 2018", defines and segments the global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Amino Acids Market with analyses and projection of the global market size in terms of value for the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amino acids. It also identifies the driving and restraining factors of the global market with analyses of trends, opportunities, burning issues, and winning imperatives.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Browse 73 market data tables and 21 figures spread through 163 pages and in-depth TOC on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Amino Acids Market - Global Trends &amp; Forecasts to 2018".</w:t>
      </w:r>
    </w:p>
    <w:p>
      <w:pPr>
        <w:pStyle w:val="Normal44"/>
        <w:keepNext w:val="0"/>
        <w:spacing w:before="240" w:after="0" w:line="260" w:lineRule="atLeast"/>
        <w:ind w:left="0" w:right="0" w:firstLine="0"/>
        <w:jc w:val="both"/>
      </w:pPr>
      <w:hyperlink r:id="rId481" w:history="1">
        <w:r>
          <w:rPr>
            <w:rFonts w:ascii="arial" w:eastAsia="arial" w:hAnsi="arial" w:cs="arial"/>
            <w:b w:val="0"/>
            <w:i/>
            <w:strike w:val="0"/>
            <w:color w:val="0077CC"/>
            <w:sz w:val="20"/>
            <w:u w:val="single"/>
            <w:shd w:val="clear" w:color="auto" w:fill="FFFFFF"/>
            <w:vertAlign w:val="baseline"/>
          </w:rPr>
          <w:t>http://www.marketsandmarkets.com/Market-Reports/</w:t>
        </w:r>
      </w:hyperlink>
      <w:hyperlink r:id="rId481" w:history="1">
        <w:r>
          <w:rPr>
            <w:rFonts w:ascii="arial" w:eastAsia="arial" w:hAnsi="arial" w:cs="arial"/>
            <w:b/>
            <w:i/>
            <w:strike w:val="0"/>
            <w:color w:val="0077CC"/>
            <w:sz w:val="20"/>
            <w:u w:val="single"/>
            <w:shd w:val="clear" w:color="auto" w:fill="FFFFFF"/>
            <w:vertAlign w:val="baseline"/>
          </w:rPr>
          <w:t>feed</w:t>
        </w:r>
      </w:hyperlink>
      <w:hyperlink r:id="rId481" w:history="1">
        <w:r>
          <w:rPr>
            <w:rFonts w:ascii="arial" w:eastAsia="arial" w:hAnsi="arial" w:cs="arial"/>
            <w:b w:val="0"/>
            <w:i/>
            <w:strike w:val="0"/>
            <w:color w:val="0077CC"/>
            <w:sz w:val="20"/>
            <w:u w:val="single"/>
            <w:shd w:val="clear" w:color="auto" w:fill="FFFFFF"/>
            <w:vertAlign w:val="baseline"/>
          </w:rPr>
          <w:t>-amino-acids-market-116585197.html</w:t>
        </w:r>
      </w:hyperlink>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 buyers will receive 10% customization on this report.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market is segmented and the value is projected on the basis of regions such as North America, Europe, Asia-Pacific, and Rest of the World (ROW). The key countries of each region are covered and their market is projected. The market is further segmented and the value is projected on the basis of amino acid, livestock, and geography.</w:t>
      </w:r>
    </w:p>
    <w:p>
      <w:pPr>
        <w:pStyle w:val="Normal44"/>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amino acids are supplements that are added to increase productivity of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They are also used to reduce the nitrogen content in the excreta of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Thus,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amino acids help in keeping the livestock healthy, and also help in reducing the cost of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by increasing the productivity of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Some important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amino acids include Tryptophan, Lysine, Methionine, Threonine, and Others. These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amino acids supplement the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in varying quantities, depending on the environmental factors and the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type.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demand-driving factors of the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amino acid market are the globally increasing prices of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and the increasing concerns regarding the environment owing to the nitrogen excretion by livestock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The main restraint for the industry might be the development of alternative sources of proteins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However, the development of by-pass amino acids for ruminants serves as an opportunity in the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amino acids industry. The </w:t>
      </w:r>
      <w:r>
        <w:rPr>
          <w:rFonts w:ascii="arial" w:eastAsia="arial" w:hAnsi="arial" w:cs="arial"/>
          <w:b/>
          <w:i/>
          <w:strike w:val="0"/>
          <w:noProof w:val="0"/>
          <w:color w:val="000000"/>
          <w:position w:val="0"/>
          <w:sz w:val="20"/>
          <w:u w:val="single"/>
          <w:vertAlign w:val="baseline"/>
        </w:rPr>
        <w:t>manufacturers</w:t>
      </w:r>
      <w:r>
        <w:rPr>
          <w:rFonts w:ascii="arial" w:eastAsia="arial" w:hAnsi="arial" w:cs="arial"/>
          <w:b w:val="0"/>
          <w:i w:val="0"/>
          <w:strike w:val="0"/>
          <w:noProof w:val="0"/>
          <w:color w:val="000000"/>
          <w:position w:val="0"/>
          <w:sz w:val="20"/>
          <w:u w:val="none"/>
          <w:vertAlign w:val="baseline"/>
        </w:rPr>
        <w:t xml:space="preserve"> are developing innovative production techniques to </w:t>
      </w:r>
      <w:r>
        <w:rPr>
          <w:rFonts w:ascii="arial" w:eastAsia="arial" w:hAnsi="arial" w:cs="arial"/>
          <w:b/>
          <w:i/>
          <w:strike w:val="0"/>
          <w:noProof w:val="0"/>
          <w:color w:val="000000"/>
          <w:position w:val="0"/>
          <w:sz w:val="20"/>
          <w:u w:val="single"/>
          <w:vertAlign w:val="baseline"/>
        </w:rPr>
        <w:t>manufacture</w:t>
      </w:r>
      <w:r>
        <w:rPr>
          <w:rFonts w:ascii="arial" w:eastAsia="arial" w:hAnsi="arial" w:cs="arial"/>
          <w:b w:val="0"/>
          <w:i w:val="0"/>
          <w:strike w:val="0"/>
          <w:noProof w:val="0"/>
          <w:color w:val="000000"/>
          <w:position w:val="0"/>
          <w:sz w:val="20"/>
          <w:u w:val="none"/>
          <w:vertAlign w:val="baseline"/>
        </w:rPr>
        <w:t xml:space="preserve"> products at a lower cost and increase their production capacity.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global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Amino Acids Market, in terms of value, was estimated to be worth around $4,404.3 Million in 2013 and is projected to grow to $5,729.0 Million by 2018, at the CAGR of 5.4%. The main industry participants are involved in acquisitions to penetrate the untapped markets.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Browse related reports </w:t>
      </w:r>
    </w:p>
    <w:p>
      <w:pPr>
        <w:pStyle w:val="Normal44"/>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Water-Soluble Vitamins &amp; Minerals Market by Type [Water-Soluble Vitamins (Vitamin B and Vitamin C), Water-Soluble Minerals (Iron Sources, Zinc Sources, Copper Sources, Manganese Sources, Others)], by Livestock &amp; Geography - Trends &amp; Forecast up to 2019</w:t>
      </w:r>
    </w:p>
    <w:p>
      <w:pPr>
        <w:pStyle w:val="Normal44"/>
        <w:keepNext w:val="0"/>
        <w:spacing w:before="240" w:after="0" w:line="260" w:lineRule="atLeast"/>
        <w:ind w:left="0" w:right="0" w:firstLine="0"/>
        <w:jc w:val="both"/>
      </w:pPr>
      <w:hyperlink r:id="rId482" w:history="1">
        <w:r>
          <w:rPr>
            <w:rFonts w:ascii="arial" w:eastAsia="arial" w:hAnsi="arial" w:cs="arial"/>
            <w:b w:val="0"/>
            <w:i/>
            <w:strike w:val="0"/>
            <w:color w:val="0077CC"/>
            <w:sz w:val="20"/>
            <w:u w:val="single"/>
            <w:shd w:val="clear" w:color="auto" w:fill="FFFFFF"/>
            <w:vertAlign w:val="baseline"/>
          </w:rPr>
          <w:t>http://www.marketsandmarkets.com/Market-Reports/</w:t>
        </w:r>
      </w:hyperlink>
      <w:hyperlink r:id="rId482" w:history="1">
        <w:r>
          <w:rPr>
            <w:rFonts w:ascii="arial" w:eastAsia="arial" w:hAnsi="arial" w:cs="arial"/>
            <w:b/>
            <w:i/>
            <w:strike w:val="0"/>
            <w:color w:val="0077CC"/>
            <w:sz w:val="20"/>
            <w:u w:val="single"/>
            <w:shd w:val="clear" w:color="auto" w:fill="FFFFFF"/>
            <w:vertAlign w:val="baseline"/>
          </w:rPr>
          <w:t>feed</w:t>
        </w:r>
      </w:hyperlink>
      <w:hyperlink r:id="rId482" w:history="1">
        <w:r>
          <w:rPr>
            <w:rFonts w:ascii="arial" w:eastAsia="arial" w:hAnsi="arial" w:cs="arial"/>
            <w:b w:val="0"/>
            <w:i/>
            <w:strike w:val="0"/>
            <w:color w:val="0077CC"/>
            <w:sz w:val="20"/>
            <w:u w:val="single"/>
            <w:shd w:val="clear" w:color="auto" w:fill="FFFFFF"/>
            <w:vertAlign w:val="baseline"/>
          </w:rPr>
          <w:t>-water-soluble-vitamins-minerals-market-115863639.html</w:t>
        </w:r>
      </w:hyperlink>
    </w:p>
    <w:p>
      <w:pPr>
        <w:pStyle w:val="Normal44"/>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Phosphate Market by Type (Dicalcium phosphate, Monocalcium phosphate, Tricalcium phosphate, Defluorinated phosphate &amp; others), by Livestock (Swine, Cattle, Poultry, Aquatic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&amp; Others), by Geography - Global Trends &amp; Forecasts to 2018</w:t>
      </w:r>
    </w:p>
    <w:p>
      <w:pPr>
        <w:pStyle w:val="Normal44"/>
        <w:keepNext w:val="0"/>
        <w:spacing w:before="240" w:after="0" w:line="260" w:lineRule="atLeast"/>
        <w:ind w:left="0" w:right="0" w:firstLine="0"/>
        <w:jc w:val="both"/>
      </w:pPr>
      <w:hyperlink r:id="rId340" w:history="1">
        <w:r>
          <w:rPr>
            <w:rFonts w:ascii="arial" w:eastAsia="arial" w:hAnsi="arial" w:cs="arial"/>
            <w:b w:val="0"/>
            <w:i/>
            <w:strike w:val="0"/>
            <w:color w:val="0077CC"/>
            <w:sz w:val="20"/>
            <w:u w:val="single"/>
            <w:shd w:val="clear" w:color="auto" w:fill="FFFFFF"/>
            <w:vertAlign w:val="baseline"/>
          </w:rPr>
          <w:t>http://www.marketsandmarkets.com/Market-Reports/</w:t>
        </w:r>
      </w:hyperlink>
      <w:hyperlink r:id="rId340" w:history="1">
        <w:r>
          <w:rPr>
            <w:rFonts w:ascii="arial" w:eastAsia="arial" w:hAnsi="arial" w:cs="arial"/>
            <w:b/>
            <w:i/>
            <w:strike w:val="0"/>
            <w:color w:val="0077CC"/>
            <w:sz w:val="20"/>
            <w:u w:val="single"/>
            <w:shd w:val="clear" w:color="auto" w:fill="FFFFFF"/>
            <w:vertAlign w:val="baseline"/>
          </w:rPr>
          <w:t>feed</w:t>
        </w:r>
      </w:hyperlink>
      <w:hyperlink r:id="rId340" w:history="1">
        <w:r>
          <w:rPr>
            <w:rFonts w:ascii="arial" w:eastAsia="arial" w:hAnsi="arial" w:cs="arial"/>
            <w:b w:val="0"/>
            <w:i/>
            <w:strike w:val="0"/>
            <w:color w:val="0077CC"/>
            <w:sz w:val="20"/>
            <w:u w:val="single"/>
            <w:shd w:val="clear" w:color="auto" w:fill="FFFFFF"/>
            <w:vertAlign w:val="baseline"/>
          </w:rPr>
          <w:t>-phosphate-market-2507098.html</w:t>
        </w:r>
      </w:hyperlink>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MarketsandMarkets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MarketsandMarkets is a global market research and consulting company based in the U.S. We publish strategically analyzed market research reports and serve as a business intelligence partner to Fortune 500 companies across the world.</w: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MarketsandMarkets also provides multi-client reports, company profiles, databases, and custom research services. MarketsandMarkets covers thirteen industry verticals; including advanced materials,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automotives and transportation, banking and financial services, biotechnology, chemicals, consumer goods, telecommunications and IT, energy and power, food and beverages, industrial automation,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devices, pharmaceuticals, semiconductor and electronics, aerospace &amp; defense.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at MarketsandMarkets are inspired to help our clients grow by providing apt business insight with our huge market intelligence repository.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Rohan</w:t>
      </w:r>
    </w:p>
    <w:p>
      <w:pPr>
        <w:pStyle w:val="Normal4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 Dominion Plaza</w:t>
      </w:r>
    </w:p>
    <w:p>
      <w:pPr>
        <w:pStyle w:val="Normal4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17304 Preston Road</w:t>
      </w:r>
    </w:p>
    <w:p>
      <w:pPr>
        <w:pStyle w:val="Normal4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Suite 800, Dallas, TX 75252</w:t>
      </w:r>
    </w:p>
    <w:p>
      <w:pPr>
        <w:pStyle w:val="Normal4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+1-888-600-6441</w:t>
      </w:r>
    </w:p>
    <w:p>
      <w:pPr>
        <w:pStyle w:val="Normal4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Email: </w:t>
      </w:r>
      <w:hyperlink r:id="rId341" w:history="1">
        <w:r>
          <w:rPr>
            <w:rFonts w:ascii="arial" w:eastAsia="arial" w:hAnsi="arial" w:cs="arial"/>
            <w:b w:val="0"/>
            <w:i/>
            <w:strike w:val="0"/>
            <w:noProof w:val="0"/>
            <w:color w:val="0077CC"/>
            <w:position w:val="0"/>
            <w:sz w:val="20"/>
            <w:u w:val="single"/>
            <w:shd w:val="clear" w:color="auto" w:fill="FFFFFF"/>
            <w:vertAlign w:val="baseline"/>
          </w:rPr>
          <w:t>sales@marketsandmarkets.com</w:t>
        </w:r>
      </w:hyperlink>
    </w:p>
    <w:p>
      <w:pPr>
        <w:pStyle w:val="Normal4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Visit MarketsandMarkets Blog @ </w:t>
      </w:r>
      <w:hyperlink r:id="rId342" w:history="1">
        <w:r>
          <w:rPr>
            <w:rFonts w:ascii="arial" w:eastAsia="arial" w:hAnsi="arial" w:cs="arial"/>
            <w:b w:val="0"/>
            <w:i/>
            <w:strike w:val="0"/>
            <w:noProof w:val="0"/>
            <w:color w:val="0077CC"/>
            <w:position w:val="0"/>
            <w:sz w:val="20"/>
            <w:u w:val="single"/>
            <w:shd w:val="clear" w:color="auto" w:fill="FFFFFF"/>
            <w:vertAlign w:val="baseline"/>
          </w:rPr>
          <w:t>http://www.marketsandmarketsblog.com/market-reports/</w:t>
        </w:r>
      </w:hyperlink>
      <w:hyperlink r:id="rId342" w:history="1">
        <w:r>
          <w:rPr>
            <w:rFonts w:ascii="arial" w:eastAsia="arial" w:hAnsi="arial" w:cs="arial"/>
            <w:b/>
            <w:i/>
            <w:strike w:val="0"/>
            <w:noProof w:val="0"/>
            <w:color w:val="0077CC"/>
            <w:position w:val="0"/>
            <w:sz w:val="20"/>
            <w:u w:val="single"/>
            <w:shd w:val="clear" w:color="auto" w:fill="FFFFFF"/>
            <w:vertAlign w:val="baseline"/>
          </w:rPr>
          <w:t>agriculture</w:t>
        </w:r>
      </w:hyperlink>
      <w:hyperlink r:id="rId342" w:history="1">
        <w:r>
          <w:rPr>
            <w:rFonts w:ascii="arial" w:eastAsia="arial" w:hAnsi="arial" w:cs="arial"/>
            <w:b w:val="0"/>
            <w:i/>
            <w:strike w:val="0"/>
            <w:noProof w:val="0"/>
            <w:color w:val="0077CC"/>
            <w:position w:val="0"/>
            <w:sz w:val="20"/>
            <w:u w:val="single"/>
            <w:shd w:val="clear" w:color="auto" w:fill="FFFFFF"/>
            <w:vertAlign w:val="baseline"/>
          </w:rPr>
          <w:t>-industry</w:t>
        </w:r>
      </w:hyperlink>
    </w:p>
    <w:p>
      <w:pPr>
        <w:pStyle w:val="Normal4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Connect with us on LinkedIn @            </w:t>
      </w:r>
      <w:hyperlink r:id="rId343" w:history="1">
        <w:r>
          <w:rPr>
            <w:rFonts w:ascii="arial" w:eastAsia="arial" w:hAnsi="arial" w:cs="arial"/>
            <w:b w:val="0"/>
            <w:i/>
            <w:strike w:val="0"/>
            <w:noProof w:val="0"/>
            <w:color w:val="0077CC"/>
            <w:position w:val="0"/>
            <w:sz w:val="20"/>
            <w:u w:val="single"/>
            <w:shd w:val="clear" w:color="auto" w:fill="FFFFFF"/>
            <w:vertAlign w:val="baseline"/>
          </w:rPr>
          <w:t>http://www.linkedin.com/company/marketsandmarkets</w:t>
        </w:r>
      </w:hyperlink>
    </w:p>
    <w:p>
      <w:pPr>
        <w:pStyle w:val="Normal4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15, 2014</w:t>
      </w:r>
    </w:p>
    <w:p>
      <w:pPr>
        <w:pStyle w:val="Normal44"/>
      </w:pPr>
    </w:p>
    <w:p>
      <w:pPr>
        <w:pStyle w:val="Normal44"/>
        <w:ind w:left="200"/>
        <w:sectPr>
          <w:type w:val="continuous"/>
          <w:pgMar w:top="840" w:right="1000" w:bottom="840" w:left="1000" w:header="400" w:footer="400"/>
          <w:pgNumType w:fmt="decimal"/>
          <w:cols w:space="720"/>
        </w:sectPr>
      </w:pPr>
      <w:r>
        <w:br/>
      </w:r>
      <w:r>
        <w:pict>
          <v:line id="_x0000_s1176" style="position:absolute;z-index:251751424" from="0,10pt" to="512pt,10pt" strokecolor="black" strokeweight="1pt">
            <v:stroke linestyle="single"/>
          </v:line>
        </w:pict>
      </w:r>
      <w:r>
        <w:rPr>
          <w:rFonts w:ascii="arial" w:eastAsia="arial" w:hAnsi="arial" w:cs="arial"/>
          <w:b/>
          <w:color w:val="767676"/>
          <w:sz w:val="16"/>
        </w:rPr>
        <w:t>End of Document</w:t>
      </w:r>
    </w:p>
    <w:p>
      <w:pPr>
        <w:pStyle w:val="Normal45"/>
        <w:sectPr>
          <w:headerReference w:type="even" r:id="rId483"/>
          <w:headerReference w:type="default" r:id="rId484"/>
          <w:footerReference w:type="even" r:id="rId485"/>
          <w:footerReference w:type="default" r:id="rId486"/>
          <w:headerReference w:type="first" r:id="rId487"/>
          <w:footerReference w:type="first" r:id="rId488"/>
          <w:type w:val="nextPage"/>
          <w:pgSz w:w="12240" w:h="15840"/>
          <w:pgMar w:top="840" w:right="1000" w:bottom="840" w:left="1000" w:header="400" w:footer="400"/>
          <w:pgNumType w:fmt="decimal"/>
          <w:cols w:space="720"/>
          <w:titlePg/>
        </w:sectPr>
      </w:pPr>
    </w:p>
    <w:p>
      <w:pPr>
        <w:pStyle w:val="Normal45"/>
      </w:pPr>
    </w:p>
    <w:p>
      <w:pPr>
        <w:pStyle w:val="Normal45"/>
      </w:pPr>
      <w:r>
        <w:pict>
          <v:shape id="_x0000_i1177" type="#_x0000_t75" alt="LexisNexis®" style="width:147.75pt;height:30pt">
            <v:imagedata r:id="rId4" o:title=""/>
          </v:shape>
        </w:pict>
      </w:r>
      <w:r>
        <w:cr/>
      </w:r>
    </w:p>
    <w:p>
      <w:pPr>
        <w:pStyle w:val="Heading143"/>
        <w:keepNext w:val="0"/>
        <w:spacing w:after="200" w:line="340" w:lineRule="atLeast"/>
        <w:ind w:left="0" w:right="0" w:firstLine="0"/>
        <w:jc w:val="center"/>
      </w:pPr>
      <w:hyperlink r:id="rId489" w:history="1">
        <w:r>
          <w:rPr>
            <w:rFonts w:ascii="arial" w:eastAsia="arial" w:hAnsi="arial" w:cs="arial"/>
            <w:b/>
            <w:i/>
            <w:strike w:val="0"/>
            <w:color w:val="0077CC"/>
            <w:sz w:val="28"/>
            <w:u w:val="single"/>
            <w:shd w:val="clear" w:color="auto" w:fill="FFFFFF"/>
            <w:vertAlign w:val="baseline"/>
          </w:rPr>
          <w:t>United Kingdom Intellectual Property Office Publishes Application for Trademark "KONNECTIFI" to KBR I.T. and Networking Solutions for Various Goods and Services</w:t>
        </w:r>
      </w:hyperlink>
    </w:p>
    <w:p>
      <w:pPr>
        <w:pStyle w:val="Normal4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UK Government News</w:t>
      </w:r>
    </w:p>
    <w:p>
      <w:pPr>
        <w:pStyle w:val="Normal4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18, 2014 Friday 2:50 PM  EST</w:t>
      </w:r>
    </w:p>
    <w:p>
      <w:pPr>
        <w:pStyle w:val="Normal45"/>
        <w:keepNext w:val="0"/>
        <w:spacing w:after="0" w:line="240" w:lineRule="atLeast"/>
        <w:ind w:right="0"/>
        <w:jc w:val="both"/>
      </w:pPr>
      <w:bookmarkStart w:id="88" w:name="Bookmark_45"/>
      <w:bookmarkEnd w:id="88"/>
    </w:p>
    <w:p>
      <w:pPr>
        <w:pStyle w:val="Normal4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HT Media Limited. All Rights Reserved</w:t>
      </w:r>
    </w:p>
    <w:p>
      <w:pPr>
        <w:pStyle w:val="Normal4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6216 words</w:t>
      </w:r>
    </w:p>
    <w:p>
      <w:pPr>
        <w:pStyle w:val="Normal4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South Wales </w:t>
      </w:r>
    </w:p>
    <w:p>
      <w:pPr>
        <w:pStyle w:val="Normal45"/>
        <w:keepNext/>
        <w:spacing w:before="240" w:after="0" w:line="340" w:lineRule="atLeast"/>
        <w:ind w:left="0" w:right="0" w:firstLine="0"/>
        <w:jc w:val="left"/>
      </w:pPr>
      <w:bookmarkStart w:id="89" w:name="Body_43"/>
      <w:bookmarkEnd w:id="89"/>
      <w:r>
        <w:rPr>
          <w:rFonts w:ascii="arial" w:eastAsia="arial" w:hAnsi="arial" w:cs="arial"/>
          <w:b/>
          <w:i w:val="0"/>
          <w:strike w:val="0"/>
          <w:noProof w:val="0"/>
          <w:color w:val="000000"/>
          <w:position w:val="0"/>
          <w:sz w:val="28"/>
          <w:u w:val="none"/>
          <w:vertAlign w:val="baseline"/>
        </w:rPr>
        <w:t>Body</w:t>
      </w:r>
    </w:p>
    <w:p>
      <w:pPr>
        <w:pStyle w:val="Normal45"/>
        <w:spacing w:line="60" w:lineRule="exact"/>
      </w:pPr>
      <w:r>
        <w:pict>
          <v:line id="_x0000_s1178" style="position:absolute;z-index:251752448" from="0,2pt" to="512pt,2pt" strokecolor="#009ddb" strokeweight="2pt">
            <v:stroke linestyle="single"/>
            <w10:wrap type="topAndBottom"/>
          </v:line>
        </w:pict>
      </w:r>
    </w:p>
    <w:p>
      <w:pPr>
        <w:pStyle w:val="Normal45"/>
      </w:pP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Wales, July 18 -- KBR I.T. and Networking Solutions Ltd., Chester Le Street, has filed the trademark "KONNECTIFI" on April 11, for various goods and services.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trademark application (journal number: 2014/029) was published on July 11. Class(es): 9 [Scientific, nautical, surveying, photographic, cinematographic, optical, weighing, measuring, signalling, checking (supervision), life-saving and teaching apparatus and instruments; apparatus and instruments for conducting, switching, transforming, accumulating, regulating or controlling electricity; apparatus for recording, transmission or reproduction of sound or images; magnetic data carriers, recording discs; compact discs, DVDs and other digital recording media; mechanisms for coin-operated apparatus; cash registers, calculating machines, data processing equipment, computers; computer software; fire-extinguishing apparatus; communication software; communications networks; computer databases; computer hardware for content collection; computer hardware for content delivery; computer hardware for data collection; computer hardware for data delivery; computer hardware for wireless content collection; computer hardware for wireless content delivery; computer hardware for wireless data collection; computer hardware for wireless data delivery; computer hardware; computer networks; computer networking and data communications equipment; computer networking hardware; computer software downloadable from global computer information networks; computer software for content collection; computer software for content delivery; computer software for data collection; computer software for data delivery; computer software for data analysis; computer software for wireless content collection; computer software for wireless content delivery; computer software for wireless data collection; computer software for wireless data delivery; computer software; data collection apparatus; data communications hardware; data communications software; data networks; information technology and audio-visual equipment; mobile data communications apparatus; network management apparatus; wireless communication apparatus; wireless local area network devices; wireless network apparatus; parts and fittings for all the aforesaid goods], 35 [Advertising; business management; business administration; office functions; advertising through all communication means; advertising via mobile telephone networks; advertising via wireless networks; advisory services relating to data processing; analysis of business data; analysis of market research data and statistics; automated data processing; business consultancy services relating to data processing; collating of data in computer databases; collection, systematization, compilation and analysis of business data and information stored in computer databases; compilation and systemisation of information into computer databases; computerised market research services; on-line retail store services connected with the sale of chemicals used in industry, chemicals used in science, chemicals used in photography, chemicals used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chemicals used in horticulture, chemicals used in forestry, unprocessed artificial resins, unprocessed plastics, manures, fire extinguishing compositions, tempering preparations, soldering preparations, chemical substances for preserving foodstuffs, tanning substances, adhesives used in industry, paints, varnishes, lacquers, preservatives against rust, preservatives against deterioration of wood, colorants, mordants, raw natural resins, metals in foil and powder form for painters, metals in foil and powder form for decorators, metals in foil and powder form for printers, metals in foil and powder form for artists, bleaching preparations, substances for laundry use, cleaning preparations, polishing preparations, scouring preparations abrasive preparations, soaps, perfumery, essential oils, cosmetics, hair lotions, dentifrices, toiletries, oral hygiene preparations, breath fresheners, breath freshening strips, mouth wash, breath freshening sprays, cleaning preparations for the teeth, toothpaste, tooth polish, preparations for cleaning dentures, fragrances, Eau de Cologne, Eau de toilette, body sprays, perfumes, perfumed tissues, pre moistened or impregnated tissues or wipes, tissues impregnated with cosmetic lotions, scents, toilet water, body cleaning preparations, beauty care preparations, bath preparations, deodorants for personal use, antiperspirants, hair preparations, hair treatments, hair dyes, hair lotions, hair spray, hair waving preparations, hair removal preparations, shampoos, conditioners, shaving preparations, shaving preparations, shaving gels, shaving foams, pre-shaving and after shaving lotions, make-up, false eyelashes, false nails, henna, lip glosses, lipsticks, lotions for cosmetic purposes, nail care preparations, nail polish, nail varnish, make-up, make-up powder, make-up preparations, make-up removing preparations, make-up remover pads and wipes, mascara, skin care preparations, after-sun lotions, baby lotion, baby oil, baby wipes, non medicated balms, bath lotion, beauty masks, oils, creams and lotions for the skin, non-medicated preparations for the application to, condition and care of the hair, scalp, skin and nails, suntanning preparations, sunscreen preparations, skin cleansers and hydrators, skin tones, skin moisturisers, toilet powders, talcum powders, face and body scrubs, face and body masks, massage gels other than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oils for cleaning purposes, oils for cosmetic purposes, oils for toilet purposes, petroleum jelly for cosmetic purposes, soaps and gels, soap, hand cleaning preparations, preparations for the bath, bath salts, not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balms other than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bleaching preparations [decolorants] for cosmetic purposes, cosmetic preparations, cosmetic creams, cosmetic dyes, cosmetic kits, cosmetic pencils, cosmetic preparations for eyelashes, cosmetic preparations for skin care, eyebrow cosmetics, eyebrow pencils, cosmetic preparations for slimming purposes, cotton sticks for cosmetic purposes, cotton wool for cosmetic purposes, depilatories, depilatory wax, cleaning preparations, fragrancing preparations, potpourri, room fragrancing preparations, household fragrances, vehicle cleaning preparations, laundry preparations, fabric conditioners, detergent soap, fabric softeners, laundry bleaching preparations, soap powders, washing powder, washing soda, leather and shoe cleaning and polishing preparations, abraders, abrasive preparations, emery, pumice stone, tailors' wax, cobblers' wax, colorants for toilet purposes,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grooming preparations, toilet water, toiletries, varnish-removing preparations, waxing substance and preparations, industrial oils, industrial greases, lubricants, dust absorbing, wetting compositions, binding compositions, fuels, motor spirit, illuminants, candles, wicks for lighting, pharmaceutical preparations,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preparations, sanitary preparations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dietetic food adapted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 dietetic substances adapted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 food for babies, dietary supplements for humans, dietary supplements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plasters, materials for dressings, material for stopping teeth, dental wax, disinfectants, preparations for destroying vermin, fungicides, herbicides, dietary supplements and dietetic preparations, beverages for infants, dietetic foods adapted for infants, dietetic foods adapted for invalids, milk powder for babies, infant formula, dietary supplements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dietetic beverages adapted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nutritional supplements, dental preparations and articles, antiseptic mouthwashes, mouth rinses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 hygiene preparations and articles, pest control preparations and articles,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preparations and articles,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preparations and articles, diagnostic preparations, natural remedies preparations,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dressings,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coverings,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applicators, absorbent articles for personal hygiene, absorbent cotton, adhesive bands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adhesive plasters, adhesives for dentures, air deodorising preparations, air purifying preparations, alcohol for pharmaceutical purposes, anaesthetics, analgesics,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washes, anti-rheumatism bracelets, anti-rheumatism rings, antibiotics, antioxidant pills, antiseptic cotton, antiseptics, bacterial preparations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use, bandages for dressings, bath preparations, medicated, bath salts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bracelets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breast-nursing pads, chemical contraceptives, chemical preparations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chemical preparations for pharmaceutical purposes, chemical preparations for the diagnosis of pregnancy, chemical preparations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purposes, compresses, cooling sprays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deodorants for clothing and textiles, detergents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dietetic foods adapted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dog lotions, dog washes, douching preparations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drugs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eye-washes, eye-patches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febrifuges, first-aid boxes, filled, hydrogen peroxide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insect repellent incense, laxatives, lozenges for pharmaceutical purposes,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preparations for slimming purposes, medicinal hair growth preparations, mouthwashes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personal sexual lubricants, pesticides, petroleum jelly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pharmaceutical preparations, pharmaceutical preparations for skin care, pharmaceutical preparations for treating dandruff, poisons, preparations for destroying dry rot fungus, preparations for destroying mice, preparations for the treatment of burns, preparations to facilitate teething, remedies for perspiration, sedatives, slimming pills, surgical dressings, tanning pills, tissues impregnated with pharmaceutical lotions, tobacco-free cigarettes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feminine hygiene products, panty liners, tampons, maternity towels, pants for feminine hygiene, sanitary briefs, incontinence pads, incontinence pants, nappies, disposable nappies, disposable nappies made of cellulose, disposable nappies made of paper, nappies for incontinence, cotton wool for pharmaceutical purposes, cotton wool in the form of buds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 towels impregnated with medicated or disinfectant lotions, impregnated antiseptic wipes, impregnated medicated wipes, petroleum jelly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skin care creams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 medicated creams, babies' creams (medicated), medicated skin creams, nappy cream (medicated), sanitising wipes, moist wipes impregnated with a pharmaceutical lotion, antiseptic wipes, medicated balms, teething gel, medicated nipple creams, disposable nap pies made of paper and/or cellulose, common metals, common metal alloys, metal building materials, transportable buildings of metal, materials of metal for railway tracks, non-electric cables, wires of common metal, ironmongery, small items of metal hardware, pipes and tubes of metal, safes, ores, machines, machine tools, motors, engines, machine coupling components, machine transmission components,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implements, incubators for eggs, automatic vending machines, hand tools, hand operated implements, cutlery, side arms, razors, scientific apparatus and instruments nautical apparatus and instruments, surveying apparatus and instruments, photographic apparatus and instruments, cinematographic apparatus and instruments, optical apparatus and instruments, weighing apparatus and instruments, measuring apparatus and instruments, signalling apparatus and instruments, checking (supervision) apparatus and instruments, life-saving apparatus and instruments, teaching apparatus and instruments, apparatus and instruments for conducting electricity, apparatus and instruments for switching electricity, apparatus and instruments for transforming electricity, apparatus and instruments for accumulating electricity, apparatus and instruments for regulating electricity, apparatus and instruments for controlling electricity, apparatus for recording of sound or images, apparatus for transmission of sound or images, apparatus for reproduction of sound or images, magnetic data carriers, recording discs, compact discs, dvds, digital recording media, mechanisms for coin operated apparatus, cash registers, calculating machines, data processing equipment, computers, computer software, fire-extinguishing apparatus, balancing apparatus, bar code readers, barometers, batteries, electric, batteries, batteries for lighting, battery boxes, battery chargers, cabinets for loudspeakers, computer programs [downloadable software], apps, computer application software, computer software, recorded, software applications, mobile software applications, desktop software applications, business software applications, downloadable applications for multimedia devices, software in the nature of a mobile device application for providing consumers with information regarding discounts, vouchers and special offers for the goods or services of others, eyeglass chains, eyeglass cords, eyeglass frames, eyepieces, facsimile machines, global positioning system [GPS], apparatus, loudspeakers, megaphones, karaoke apparatus and instruments, video game cartridges, video telephones, fire alarms, fire blankets, answering machines, binoculars, camcorders, cameras, contact lenses, electrical door bells, burglar alarms, security lights, smoke detectors, luminous beacons, spectacle frames and glasses, sunglasses, vehicle breakdown warning triangles, weighing apparatus and instruments, telephone directory databases, electronic timers and counters, electro-mechanical plug-in relays, sockets, breathing apparatus for underwater swimming, lifebelts, life jackets, divers' apparatus, life-saving apparatus and equipment, bullet proof waistcoats, barometers, buoys, metal detectors, distance measuring apparatus, dog whistles, dosage dispensers, magnetic encoders, magnetic encoded cards and cards bearing machine readable information, identity cards, bank cards, credit cards, cheque cards, cash cards, cards bearing magnetic data media, debit cards, smart cards, floppy disks, fuel gauges, tyre gauges, gas testing instruments, protective helmets, holograms, magnets, telephone apparatus and instruments, telephones, mobile telephones and telephone handsets, adapters for use with telephones, battery chargers for use with telephones, in-car telephone handset cradles, bags and cases specially adapted for holding or carrying portable telephones and telephone equipment and accessories, computerised personal organisers, aerials, micro processors, keyboards, modems, monitoring (other than in-vivo monitoring) apparatus and instruments, telescopes, microscopes, binoculars, safety goggles, opera glasses, magnifiers, x-rays producing apparatus and installations, not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recorded media including computer software, educational software, educational programmes, films, films bearing recorded educational material, dvds, CD-ROMS,, children's educational software, downloadable publications, downloadable electronic publications, baby monitors, thermometers, scales, safety caps, safety covers for electrical equipment and apparatus, safety alarms, eyewear, protective eyewear, visors and hats, buoyancy aids, inflatable arm-bands being flotation devices, camera cases and bags, tablet cases and bags, smartphone cases, bags and sheaths, data storage devices, protective and safety equipment, navigation apparatus and equipment, monitoring instruments, tablet computers, accessories and devices for use with tablet computers, bags and cases for electronic devices, bags and cases for tablet computers, stands for tablet computers, stands for electronic devices, mounts for electronic devices and tablet computers, screen protectors, screen protectors for electronic devices, televisions, DVD players and records, high fidelity audio apparatus, MP3 players, earphones, headphones, telecommunication equipment, surgical apparatus and instruments,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apparatus and instruments, dental apparatus and instruments,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apparatus and instruments, artificial limbs, artificial eyes, artificial teeth, orthopedic articles, suture materials, apparatus for lighting, apparatus for heating, apparatus for steam generating, apparatus for cooking, apparatus for refrigerating, apparatus for drying, apparatus for ventilating, apparatus for water supply, apparatus for sanitary purposes, vehicles, apparatus for locomotion by land, apparatus for locomotion by air, apparatus for locomotion by water, firearms, ammunition, projectiles, explosives, fireworks, precious metals, precious metal alloys, jewellery, precious stones, horological instruments, chronometric instruments, watches, musical instruments, paper, cardboard, printed matter, bookbinding material, photographs, stationery, adhesives for stationery or household purposes, artists' materials, paint brushes, typewriters, office requisites, instructional and teaching material, plastic materials for packaging, printers' type, printing blocks, rubber, gutta-percha, gum, asbestos, mica, plastics in extruded form for use in </w:t>
      </w:r>
      <w:r>
        <w:rPr>
          <w:rFonts w:ascii="arial" w:eastAsia="arial" w:hAnsi="arial" w:cs="arial"/>
          <w:b/>
          <w:i/>
          <w:strike w:val="0"/>
          <w:noProof w:val="0"/>
          <w:color w:val="000000"/>
          <w:position w:val="0"/>
          <w:sz w:val="20"/>
          <w:u w:val="single"/>
          <w:vertAlign w:val="baseline"/>
        </w:rPr>
        <w:t>manufacture</w:t>
      </w:r>
      <w:r>
        <w:rPr>
          <w:rFonts w:ascii="arial" w:eastAsia="arial" w:hAnsi="arial" w:cs="arial"/>
          <w:b w:val="0"/>
          <w:i w:val="0"/>
          <w:strike w:val="0"/>
          <w:noProof w:val="0"/>
          <w:color w:val="000000"/>
          <w:position w:val="0"/>
          <w:sz w:val="20"/>
          <w:u w:val="none"/>
          <w:vertAlign w:val="baseline"/>
        </w:rPr>
        <w:t xml:space="preserve">, packing materials, stopping materials, insulating materials, flexible pipes, leather, imitations of leather,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skins, hides, trunks, travelling bags, umbrellas, parasols, walking sticks, whips, harness, saddlery, hand bags, rucksacks, luggage, building materials, non-metallic rigid pipes for building, asphalt, pitch, bitumen, non-metallic transportable buildings, monuments, furniture, mirrors, picture frames, beds, bedding, mattresses, pillows, cushions, door fittings, furniture fittings, curtains, blinds, household utensils, household containers, kitchen utensils, kitchen containers, combs, sponges, brushes, brush-making materials, articles for cleaning purposes, steelwool, unworked glass, semi-worked glass, glassware, porcelain, earthenware, apparatus for wax-polishing, non-electric, basins (bowls), baskets for domestic use, basting spoons, for kitchen use, beaters, non-electric, mugs, bird baths, birdcages, blenders, non-electric, for household purposes, bottle openers, bottles, brushes for footwear, brooms, chamber pots, chopsticks, coffee filters, non-electric, containers for household or kitchen use, cooking pot sets, cooking pots, cooking utensils, non-electric, corkscrews, cosmetic utensils, crockery, decanters, deep fryers, non-electric, dishware, dishwashing brushes, drying racks for washing, flower pots, fly swatters, frying pans, heat insulated containers, heat insulated containers for beverages, heaters for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bottles, non electric, holders for flowers and plants [flower arranging], ice cube molds, insect traps, ironing board covers, shaped, ironing boards, kitchen containers, kitchen mixers, non-electric, kitchen utensils, knife rests for the table, mops, pots, pottery, sponges for household purposes, steel wool for cleaning, stew-pans, table plates, tableware, other than knives, forks and spoons, toilet sponges, toilet utensils, toothbrushes, toothbrushes, electric, toothpick holders, waffle irons, non-electric, washing boards, washtubs, works of art of porcelain, ceramic, earthenware or glass, strainers, strainers for household purposes, sugar bowls, syringes for watering flowers and plants, table plates, tableware, other than knives, forks and spoons, tankards, tea balls, tea caddies, tea cosies, tea services [tableware], tea strainers, teapots, thermally insulated containers for food, tie presses, toilet brushes, toilet cases, toilet paper dispensers, toilet paper holders, toilet sponges, toothbrushes, electric, toothpick holders, toothpicks, towel rails and rings, trays for domestic purposes, of paper, trays (litter-) for pets, trivets [table utensils], trouser presses, watering devices, wax-polishing appliances, non-electric, for shoes, statues of porcelain, terra-cotta or glass, figurines of porcelain, terra-cotta or glass, plaques of porcelain, terra-cotta or glass, cups, bowls, plates, tea sets, lunch boxes, plastic cups, plastic bowls, plastic plates, beakers, sippers, snack-pods, snack-pots, food-pots, egg-cups, thermally insulated flasks, thermally insulated containers for drink, basins (bowls), dishes for microwave ovens, baby baths, portable baby baths for babies and infants, blenders for food preparation (non electric), bath seats for babies, potties and toilet potties, toilet seat trainers, brushes for cleaning bottles, textile gloves for cleaning, gardening gloves, indoor terraria, toothbrush holders, hair brushes, nail brushes, wash bags, gardening articles, glasses, drinking vessels and barware, household utensils, saucepans, oven gloves, drinking cups, ropes, string, nets, tents, awnings, tarpaulins, sails, sacks, bags, padding materials, stuffing materials, raw fibrous textile materials, yarns, threads, textiles, textile piece goods, bed covers, table covers, clothing, footwear, headgear, lace, embroidery, ribbons, braid, buttons, hooks, eyes, pins, needles, artificial flowers, carpets, rugs, mats, matting, linoleum, materials for covering existing floors, wall hangings, games, playthings, gymnastic articles, sporting articles, decorations for Christmas trees, meat, fish, poultry and game, meat extracts, preserved, frozen, dried and cooked fruits and vegetables, jellies, jams, compotes, eggs, milk and milk products, edible oils and fats, almonds, ground, aloe vera prepared for human consumption, anchovy, apple puree, bacon, beans, preserved, black pudding, broth, broth concentrates, butter, buttercream, caviar, charcuterie, cheese, clams [not live], cocoa butter, coconut butter, coconut, desiccated, coconut fat, coconut oil, compotes, condensed milk, corn oil, cranberry sauce [compote], crayfish, not live, cream [dairy products], croquettes, crustaceans, not live, curd, dates, edible birds' nests, edible fats, edible oils, fish fillets, fish meal for human consumption, fish mousses, fish, not live, fish, preserved, frozen fruits, fruit-based snack food, fruit peel, fruit, preserved, fruit salads, game, not live, gelatine, gherkins, ginger jam, ham, herrings, hummus [chickpea paste], jellies, fruit jellies, kefir [milk beverage], lard for food, lentils, preserved, liver, liver pate, lobsters, not live, margarine, marmalade, meat jellies, meat, preserved, milk products, mushrooms, preserved, mussels, not live, nuts, prepared, olive oil for food, olives, preserved, onions, preserved, oysters, not live, palm kernel oil for food, palm oil for food, peanut butter, peanuts, processed, peas, preserved, pickles, pork, potato chips, potato flakes, poultry, not live, powdered eggs, prawns, not live, preparations for making bouillon, preparations for making soup, preserved garlic, processed fish spawn, processed seeds, raisins, rape oil for food, rennet, ryazhenka [fermented baked milk], salted fish, salted meats, sauerkraut, sausages, seaweed extracts for food, sesame oil, shellfish, not live, shrimps, not live, soups, soya beans, preserved, for food, soya milk [milk substitute], suet for food, tahini [sesame seed paste], tofu, tomato puree, tripe, truffles, preserved, vegetable juices for cooking, vegetable soup preparations, vegetables, cooked, vegetables, dried, vegetables, preserved, vegetables, tinned, whey, whipped cream, white of eggs, yogurt, yolk of eggs, preparations made of soya, soup and soup products in powder or liquid form, preparations for making soup in powder or liquid form, milk shakes, milk powder for foodstuffs, dried foodstuffs, desserts of yogurt, drinking yogurts, dairy products, prepared meals, snacks and desserts, coffee, tea, cocoa and artificial coffee, rice, tapioca and sago, flour and preparations made from cereals, bread, pastry and confectionery, ices, sugar, honey, treacle, yeast, baking-powder, salt, mustard, vinegar, sauces (condiments), spices, ice, allspice, almond confectionery, almond paste, aniseed, aromatic preparations for food, artificial coffee, baking powder, baking soda, barley meal, bean meal, bee glue, beer vinegar, binding agents for ice cream, bread, bread rolls, breadcrumbs, buns, cake frosting [icing], cake powder, candy, capers, cereal bars, cereal-based snack food, cereal preparations, cheeseburgers [sandwiches], chewing gum, chips [cereal products], chocolate-based beverages, chocolate mousses, cocoa, cocoa based beverages, coffee, coffee-based beverages, condiments, cookies, cooking salt, corn flakes, corn meal, couscous [semolina], crackers, custard, dessert mousses [confectionery], dough, dressings for salad, flavorings, other than essential oils, frozen yogurt [confectionery ices], garden herbs, preserved [seasonings], ginger [spice], gingerbread, glucose for culinary purposes, gluten additives for culinary purposes, gluten prepared as foodstuff, golden syrup, ham glaze, high-protein cereal bars, honey, ice cream, ice for refreshment, ice, natural or artificial, iced tea, infusions, not medicinal, ketchup [sauce], lozenges [confectionery], marzipan, mayonnaise, meat gravies, meat pies, muesli, natural sweeteners, noodle-based prepared meals, noodles, nutmegs, oat-based food, oat flakes, oatmeal, palm sugar, pancakes, pasta, pasta sauce, pasties, pastry, peanut confectionery, pepper, peppermint sweets, peppers [seasonings], pesto [sauce], pies, pizzas, popcorn, pralines, puddings, quiches, ravioli, relish [condiment], rice cakes, royal jelly, rusks, sago, sandwiches, sauces [condiments], seasonings, semolina, sorbets [ices], soya sauce, spaghetti, spring rolls, sugar, sushi, tacos, tapioca, tarts, tea, tea-based beverages, thickening agents for cooking foodstuffs, tomato sauce, tortillas, turmeric for food, unroasted coffee, vinegar, waffles, wheat flour, wheat germ for human consumption, yeast, confectionery, non-medicated confectionery, frozen confectionery, sugar confectionery, chocolate, chocolate confections, confectionery in frozen form, confectionery bars, lozenges, pastilles, sweets, ice lollies, chocolates, biscuits, cakes, pastries, wafers, snack foods, ice cream and ice cream products, chilled and frozen confections and desserts, cold tea, grains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horticultural and forestry products not included in other classes, live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fresh fruits and vegetables, seeds, natural plants and flowers, foodstuffs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malt, barley, beans, fresh, beet, berries, fresh fruits, beverages for pets, bird food, bran, bran mash for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consumption, bred stock, bulbs, bushes, cereal seeds, unprocessed, chestnuts, fresh, chicory roots, chicory [salad], christmas trees, citrus fruit, cocoa beans, raw, coconut shell, coconuts, crayfish, live, crustaceans, live, cucumbers, fresh, dog biscuits, fishing bait, live, flowers, natural, fruit, fresh, garden herbs, fresh, grains [cereals], grapes, fresh, leeks, fresh, lemons, fresh, lentils, fresh, lettuce, fresh, maize, malt for brewing and distilling, mushrooms, fresh, mussels, live, oats, oil cake, olives, fresh, onions, fresh vegetables, oranges, plant seeds, plants, plants, dried, for decoration, potatoes, fresh, poultry, live, rhubarb, rice, unprocessed, seedlings, sesame, shellfish, live, spinach, fresh, sugarcane, wheat, wheat germ for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consumption, wood chips for the </w:t>
      </w:r>
      <w:r>
        <w:rPr>
          <w:rFonts w:ascii="arial" w:eastAsia="arial" w:hAnsi="arial" w:cs="arial"/>
          <w:b/>
          <w:i/>
          <w:strike w:val="0"/>
          <w:noProof w:val="0"/>
          <w:color w:val="000000"/>
          <w:position w:val="0"/>
          <w:sz w:val="20"/>
          <w:u w:val="single"/>
          <w:vertAlign w:val="baseline"/>
        </w:rPr>
        <w:t>manufacture</w:t>
      </w:r>
      <w:r>
        <w:rPr>
          <w:rFonts w:ascii="arial" w:eastAsia="arial" w:hAnsi="arial" w:cs="arial"/>
          <w:b w:val="0"/>
          <w:i w:val="0"/>
          <w:strike w:val="0"/>
          <w:noProof w:val="0"/>
          <w:color w:val="000000"/>
          <w:position w:val="0"/>
          <w:sz w:val="20"/>
          <w:u w:val="none"/>
          <w:vertAlign w:val="baseline"/>
        </w:rPr>
        <w:t xml:space="preserve"> of wood pulp, wreaths of natural flowers, fodder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bedding and litter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natural turf, fresh nuts, beers, mineral and aerated waters and other non alcoholic beverages, fruit beverages and fruit juices, syrups and other preparations for making beverages, aerated water, ale, lager, porter, shandy, stout, kvass, low-alcohol beer, non-alcoholic ciders, non-alcohol wines, non-alcoholic aperitifs, beverages containing vitamins, beverages enriched with added vitamins, whey beverages, non-alcoholic cocktails, energy drinks, energy drinks containing caffeine, flavoured carbonated beverages, fruit juice, gurana drinks, honey based beverages, isotonic beverages, isotonic drinks, hypertonic and hypotonic drinks (for use and/or as required by athletes), sports drinks, non-alcoholic malt free beverages, non-dairy milk, table waters, tomato juice [beverage], vegetable juices, waters, effervescent (sherbet) tablets and effervescent powders for drinks, smoothies (non-alcoholic fruit beverages), malt wort, malt beer, alcoholic beverages, alcoholic beverages containing fruit, alcoholic essences, alcoholic extracts, aperitifs, bitters, brandy, cachaca, calvados, cream liqueurs, cider, cocktails, curacao, digesters [liqueurs and spirits], distilled beverages, fruit extracts, alcoholic, gin, grappa, hydromel [mead], kirsch, liqueurs, nira [sugarcane-based alcoholic beverage], peppermint liqueurs, perry, piquette, pre-mixed alcoholic beverages, other than beer-based, rice alcohol, rum, sake, spirits [beverages], tequila, vodka, whisky, wine, alcoholic energy drinks, alcoholic punches, blended whisky, bourbon whiskey, calvados, carbonated alcoholic beverage, distilled beverages and spirits, flavoured spirits, grappa, liqueurs containing cream, low alcoholic drinks, low alcoholic wine, malt whisky, mulled wines, port, port wines, rum punch, sangria, schnapps, sherry, sparkling wines, tequila, vermouth, tobacco, smokers' articles, matches; data processing consultancy; data processing services; data processing; data search in computer files for others; database management; database marketing; dissemination of advertising via electronic communications networks; dissemination of advertising via wireless communications networks; electronic data processing consultancy; electronic data processing services; electronic data processing; input and compilation of information into computer databases; interpretation of market research data; market research; market research conducted using wireless networks; market research data collection services; market research data retrieval services; on-line advertising on a computer network; on-line advertising on wireless networks; on-line data processing services; on-line promotion of computer networks and web sites; presentation of goods and services on communication media, for retail purposes; promoting the goods and services of others via a computer network; providing business directory information via a computer network; providing business information directory services, via a computer network; providing business information via computer networks; providing information about products and services via telecommunication networks for advertising and sales purposes; provision of advertising space on a computer network; provision of commercial information from on-line databases; rental of advertising time on communication media; retail services provided via computer networks; systemisation of information into computer databases; updating and maintenance of data in computer databases; retail services connected with computer software and hardware in the field of data delivery; retail services connected with computer software and hardware in the field wireless content delivery; retail services connected with computer software and hardware in the field wireless content collection; retail services and online retail services connected with the sale of scientific, nautical, surveying, photographic, cinematographic, optical, weighing, measuring, signalling, checking (supervision), life-saving and teaching apparatus and instruments, apparatus and instruments for conducting, switching, transforming, accumulating, regulating or controlling electricity, apparatus for recording, transmission or reproduction of sound or images, magnetic data carriers, recording discs, compact discs, DVDs and other digital recording media, mechanisms for coin-operated apparatus, cash registers, calculating machines, data processing equipment, computers, computer software, fire-extinguishing apparatus, communication software, communications networks, computer databases, computer hardware for content collection, computer hardware for content delivery, computer hardware for data collection, computer hardware for data delivery, computer hardware for wireless content collection, computer hardware for wireless content delivery, computer hardware for wireless data collection, computer hardware for wireless data delivery, computer hardware, computer networks, computer networking and data communications equipment, computer networking hardware, computer software downloadable from global computer information networks, computer software for content collection, computer software for content delivery, computer software for data collection, computer software for data delivery, computer software for data analysis, computer software for wireless content collection, computer software for wireless content delivery, computer software for wireless data collection, computer software for wireless data delivery, computer software, data collection apparatus, data communications hardware, data communications software, data networks, information technology and audio-visual equipment, mobile data communications apparatus, network management apparatus, wireless communication apparatus, wireless local area network devices, wireless network apparatus; information, advisory and consultancy services relating to the aforesaid], 37 [Building construction; installation, cleaning, repair and maintenance of communications systems; installation, cleaning, repair and maintenance of computer hardware; installation, cleaning, repair and maintenance of computer networks; installation, cleaning, repair and maintenance of data communications networks; installation, cleaning, repair and maintenance of data network apparatus; installation, cleaning, repair and maintenance of telecommunications apparatus; installation, cleaning, repair and maintenance of telecommunications networks; installation, cleaning, repair and maintenance of wireless networks and network solutions; installation, cleaning, repair and maintenance of wireless networks for content collection; installation, cleaning, repair and maintenance of wireless networks for content delivery; installation, cleaning, repair and maintenance of wireless networks for data collection; installation, cleaning, repair and maintenance of wireless networks for data delivery; installation, cleaning, repair and maintenance of wireless telecommunications equipment and wireless local area networks; information, advisory and consultancy services relating to the aforesaid], 38 [data streaming; data transmission services over telecommunications networks; data transmission; distribution of data or audio visual images via a network or the Internet; information transmission services via digital networks; mobile communications services; network communications services; online document delivery via a computer network; providing computer access to communication networks; wireless communication services for the collection of content; wireless communication services for the collection of data; wireless communication services for the delivery of content; wireless communication services for the delivery of data; wireless communications services; information, advisory and consultancy services relating to the aforesaid] and 42 [Scientific and technological services and research and design relating thereto; industrial analysis and research services; design and development of computer hardware and software; advice and consultancy in relation to computer networking applications; computer hardware development; computer network services; computer software development; consultancy services relating to computer networks; design and development of computer based networks; design and development of computer based wireless networks; design and development of networks; design and development of networks for content collection; design and development of networks for content delivery; design and development of networks for data collection; design and development of networks for data delivery; design and development of networks for data handling and analysis; design and development of wireless network enabled systems; design and development of wireless networks; design and development of wireless networks for content collection; design and development of wireless networks for content delivery; design and development of wireless networks for data collection; design and development of wireless networks for data delivery; design and development of wireless networks for data handling and analysis; development of technologies for the fabrication of circuits for wireless communication, electronic data processing and consumer electronics; monitoring of network systems; providing computer software that may be downloaded from a computer network; software design, development, programming and implementation; information, advisory and consultancy services relating to the aforesaid] The original document can be viewed at: </w:t>
      </w:r>
    </w:p>
    <w:p>
      <w:pPr>
        <w:pStyle w:val="Normal45"/>
        <w:keepNext w:val="0"/>
        <w:spacing w:before="240" w:after="0" w:line="260" w:lineRule="atLeast"/>
        <w:ind w:left="0" w:right="0" w:firstLine="0"/>
        <w:jc w:val="both"/>
      </w:pPr>
      <w:hyperlink r:id="rId490" w:history="1">
        <w:r>
          <w:rPr>
            <w:rFonts w:ascii="arial" w:eastAsia="arial" w:hAnsi="arial" w:cs="arial"/>
            <w:b w:val="0"/>
            <w:i/>
            <w:strike w:val="0"/>
            <w:color w:val="0077CC"/>
            <w:sz w:val="20"/>
            <w:u w:val="single"/>
            <w:shd w:val="clear" w:color="auto" w:fill="FFFFFF"/>
            <w:vertAlign w:val="baseline"/>
          </w:rPr>
          <w:t>http://www.ipo.gov.uk/tmcase/Results/1/UK00003051185</w:t>
        </w:r>
      </w:hyperlink>
      <w:r>
        <w:rPr>
          <w:rFonts w:ascii="arial" w:eastAsia="arial" w:hAnsi="arial" w:cs="arial"/>
          <w:b w:val="0"/>
          <w:i w:val="0"/>
          <w:strike w:val="0"/>
          <w:noProof w:val="0"/>
          <w:color w:val="000000"/>
          <w:position w:val="0"/>
          <w:sz w:val="20"/>
          <w:u w:val="none"/>
          <w:vertAlign w:val="baseline"/>
        </w:rPr>
        <w:t xml:space="preserve"> For any query with respect to this article or any other content requirement, please contact Editor at </w:t>
      </w:r>
      <w:hyperlink r:id="rId140" w:history="1">
        <w:r>
          <w:rPr>
            <w:rFonts w:ascii="arial" w:eastAsia="arial" w:hAnsi="arial" w:cs="arial"/>
            <w:b w:val="0"/>
            <w:i/>
            <w:strike w:val="0"/>
            <w:noProof w:val="0"/>
            <w:color w:val="0077CC"/>
            <w:position w:val="0"/>
            <w:sz w:val="20"/>
            <w:u w:val="single"/>
            <w:shd w:val="clear" w:color="auto" w:fill="FFFFFF"/>
            <w:vertAlign w:val="baseline"/>
          </w:rPr>
          <w:t>htsyndication@hindustantimes.com</w:t>
        </w:r>
      </w:hyperlink>
    </w:p>
    <w:p>
      <w:pPr>
        <w:pStyle w:val="Normal4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18, 2014</w:t>
      </w:r>
    </w:p>
    <w:p>
      <w:pPr>
        <w:pStyle w:val="Normal45"/>
      </w:pPr>
    </w:p>
    <w:p>
      <w:pPr>
        <w:pStyle w:val="Normal45"/>
        <w:ind w:left="200"/>
        <w:sectPr>
          <w:type w:val="continuous"/>
          <w:pgMar w:top="840" w:right="1000" w:bottom="840" w:left="1000" w:header="400" w:footer="400"/>
          <w:pgNumType w:fmt="decimal"/>
          <w:cols w:space="720"/>
        </w:sectPr>
      </w:pPr>
      <w:r>
        <w:br/>
      </w:r>
      <w:r>
        <w:pict>
          <v:line id="_x0000_s1179" style="position:absolute;z-index:251753472" from="0,10pt" to="512pt,10pt" strokecolor="black" strokeweight="1pt">
            <v:stroke linestyle="single"/>
          </v:line>
        </w:pict>
      </w:r>
      <w:r>
        <w:rPr>
          <w:rFonts w:ascii="arial" w:eastAsia="arial" w:hAnsi="arial" w:cs="arial"/>
          <w:b/>
          <w:color w:val="767676"/>
          <w:sz w:val="16"/>
        </w:rPr>
        <w:t>End of Document</w:t>
      </w:r>
    </w:p>
    <w:p>
      <w:pPr>
        <w:pStyle w:val="Normal46"/>
        <w:sectPr>
          <w:headerReference w:type="even" r:id="rId491"/>
          <w:headerReference w:type="default" r:id="rId492"/>
          <w:footerReference w:type="even" r:id="rId493"/>
          <w:footerReference w:type="default" r:id="rId494"/>
          <w:headerReference w:type="first" r:id="rId495"/>
          <w:footerReference w:type="first" r:id="rId496"/>
          <w:type w:val="nextPage"/>
          <w:pgSz w:w="12240" w:h="15840"/>
          <w:pgMar w:top="840" w:right="1000" w:bottom="840" w:left="1000" w:header="400" w:footer="400"/>
          <w:pgNumType w:fmt="decimal"/>
          <w:cols w:space="720"/>
          <w:titlePg/>
        </w:sectPr>
      </w:pPr>
    </w:p>
    <w:p>
      <w:pPr>
        <w:pStyle w:val="Normal46"/>
      </w:pPr>
    </w:p>
    <w:p>
      <w:pPr>
        <w:pStyle w:val="Normal46"/>
      </w:pPr>
      <w:r>
        <w:pict>
          <v:shape id="_x0000_i1180" type="#_x0000_t75" alt="LexisNexis®" style="width:147.75pt;height:30pt">
            <v:imagedata r:id="rId4" o:title=""/>
          </v:shape>
        </w:pict>
      </w:r>
      <w:r>
        <w:cr/>
      </w:r>
    </w:p>
    <w:p>
      <w:pPr>
        <w:pStyle w:val="Heading144"/>
        <w:keepNext w:val="0"/>
        <w:spacing w:after="200" w:line="340" w:lineRule="atLeast"/>
        <w:ind w:left="0" w:right="0" w:firstLine="0"/>
        <w:jc w:val="center"/>
      </w:pPr>
      <w:hyperlink r:id="rId497" w:history="1">
        <w:r>
          <w:rPr>
            <w:rFonts w:ascii="arial" w:eastAsia="arial" w:hAnsi="arial" w:cs="arial"/>
            <w:b/>
            <w:i/>
            <w:strike w:val="0"/>
            <w:color w:val="0077CC"/>
            <w:sz w:val="28"/>
            <w:u w:val="single"/>
            <w:shd w:val="clear" w:color="auto" w:fill="FFFFFF"/>
            <w:vertAlign w:val="baseline"/>
          </w:rPr>
          <w:t>Feed</w:t>
        </w:r>
      </w:hyperlink>
      <w:hyperlink r:id="rId497" w:history="1">
        <w:r>
          <w:rPr>
            <w:rFonts w:ascii="arial" w:eastAsia="arial" w:hAnsi="arial" w:cs="arial"/>
            <w:b/>
            <w:i/>
            <w:strike w:val="0"/>
            <w:color w:val="0077CC"/>
            <w:sz w:val="28"/>
            <w:u w:val="single"/>
            <w:shd w:val="clear" w:color="auto" w:fill="FFFFFF"/>
            <w:vertAlign w:val="baseline"/>
          </w:rPr>
          <w:t xml:space="preserve"> Water-Soluble Vitamins worth $1,640.2 Million and Water Soluble Minerals worth $2,092.8 Million by 2019</w:t>
        </w:r>
      </w:hyperlink>
    </w:p>
    <w:p>
      <w:pPr>
        <w:pStyle w:val="Normal4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Europe</w:t>
      </w:r>
    </w:p>
    <w:p>
      <w:pPr>
        <w:pStyle w:val="Normal4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10, 2014 Tuesday 9:30 AM EST</w:t>
      </w:r>
    </w:p>
    <w:p>
      <w:pPr>
        <w:pStyle w:val="Normal46"/>
        <w:keepNext w:val="0"/>
        <w:spacing w:after="0" w:line="240" w:lineRule="atLeast"/>
        <w:ind w:right="0"/>
        <w:jc w:val="both"/>
      </w:pPr>
      <w:bookmarkStart w:id="90" w:name="Bookmark_46"/>
      <w:bookmarkEnd w:id="90"/>
    </w:p>
    <w:p>
      <w:pPr>
        <w:pStyle w:val="Normal4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PR Newswire Europe Limited All Rights Reserved</w:t>
      </w:r>
    </w:p>
    <w:p>
      <w:pPr>
        <w:pStyle w:val="Normal4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766 words</w:t>
      </w:r>
    </w:p>
    <w:p>
      <w:pPr>
        <w:pStyle w:val="Normal4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DALLAS, June 10, 2014 </w:t>
      </w:r>
    </w:p>
    <w:p>
      <w:pPr>
        <w:pStyle w:val="Normal46"/>
        <w:keepNext/>
        <w:spacing w:before="240" w:after="0" w:line="340" w:lineRule="atLeast"/>
        <w:ind w:left="0" w:right="0" w:firstLine="0"/>
        <w:jc w:val="left"/>
      </w:pPr>
      <w:bookmarkStart w:id="91" w:name="Body_44"/>
      <w:bookmarkEnd w:id="91"/>
      <w:r>
        <w:rPr>
          <w:rFonts w:ascii="arial" w:eastAsia="arial" w:hAnsi="arial" w:cs="arial"/>
          <w:b/>
          <w:i w:val="0"/>
          <w:strike w:val="0"/>
          <w:noProof w:val="0"/>
          <w:color w:val="000000"/>
          <w:position w:val="0"/>
          <w:sz w:val="28"/>
          <w:u w:val="none"/>
          <w:vertAlign w:val="baseline"/>
        </w:rPr>
        <w:t>Body</w:t>
      </w:r>
    </w:p>
    <w:p>
      <w:pPr>
        <w:pStyle w:val="Normal46"/>
        <w:spacing w:line="60" w:lineRule="exact"/>
      </w:pPr>
      <w:r>
        <w:pict>
          <v:line id="_x0000_s1181" style="position:absolute;z-index:251754496" from="0,2pt" to="512pt,2pt" strokecolor="#009ddb" strokeweight="2pt">
            <v:stroke linestyle="single"/>
            <w10:wrap type="topAndBottom"/>
          </v:line>
        </w:pic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Water-Soluble Vitamins &amp; Minerals Market by Type [Water-Soluble Vitamins (Vitamin B and Vitamin C), Water-Soluble Minerals (Iron Sources, Zinc Sources, Copper Sources, Manganese Sources, Others)], by Livestock &amp; Geography - Trends &amp; Forecast to 2019", defines and segments the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Water-Soluble Vitamins &amp; Minerals Market with analysis and projection of the global market value of the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Water-Soluble Vitamins and Minerals market. It also identifies the driving and restraining factors for the global market with analyses of the trends, opportunities, burning issues, winning imperatives, and challenges.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Browse 96 market data tables and 24 figures spread through 194 pages and in-depth TOC on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Water-Soluble Vitamins &amp; Minerals Market- Global Trends &amp; Forecast to 2019".</w:t>
      </w:r>
    </w:p>
    <w:p>
      <w:pPr>
        <w:pStyle w:val="Normal46"/>
        <w:keepNext w:val="0"/>
        <w:spacing w:before="240" w:after="0" w:line="260" w:lineRule="atLeast"/>
        <w:ind w:left="0" w:right="0" w:firstLine="0"/>
        <w:jc w:val="both"/>
      </w:pPr>
      <w:hyperlink r:id="rId482" w:history="1">
        <w:r>
          <w:rPr>
            <w:rFonts w:ascii="arial" w:eastAsia="arial" w:hAnsi="arial" w:cs="arial"/>
            <w:b w:val="0"/>
            <w:i/>
            <w:strike w:val="0"/>
            <w:color w:val="0077CC"/>
            <w:sz w:val="20"/>
            <w:u w:val="single"/>
            <w:shd w:val="clear" w:color="auto" w:fill="FFFFFF"/>
            <w:vertAlign w:val="baseline"/>
          </w:rPr>
          <w:t>http://www.marketsandmarkets.com/Market-Reports/</w:t>
        </w:r>
      </w:hyperlink>
      <w:hyperlink r:id="rId482" w:history="1">
        <w:r>
          <w:rPr>
            <w:rFonts w:ascii="arial" w:eastAsia="arial" w:hAnsi="arial" w:cs="arial"/>
            <w:b/>
            <w:i/>
            <w:strike w:val="0"/>
            <w:color w:val="0077CC"/>
            <w:sz w:val="20"/>
            <w:u w:val="single"/>
            <w:shd w:val="clear" w:color="auto" w:fill="FFFFFF"/>
            <w:vertAlign w:val="baseline"/>
          </w:rPr>
          <w:t>feed</w:t>
        </w:r>
      </w:hyperlink>
      <w:hyperlink r:id="rId482" w:history="1">
        <w:r>
          <w:rPr>
            <w:rFonts w:ascii="arial" w:eastAsia="arial" w:hAnsi="arial" w:cs="arial"/>
            <w:b w:val="0"/>
            <w:i/>
            <w:strike w:val="0"/>
            <w:color w:val="0077CC"/>
            <w:sz w:val="20"/>
            <w:u w:val="single"/>
            <w:shd w:val="clear" w:color="auto" w:fill="FFFFFF"/>
            <w:vertAlign w:val="baseline"/>
          </w:rPr>
          <w:t>-water-soluble-vitamins-minerals-market-115863639.html</w:t>
        </w:r>
      </w:hyperlink>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 buyers will receive 10% customization on this report.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Water-Soluble Vitamins &amp; Minerals Market is segmented and market size, in terms of value, is projected on the basis of main regions such as North America, Europe, Asia-Pacific, and Rest of the World (ROW). The markets of key countries of each region are studied and projected. Further, the market is segmented and value is projected on the basis of types, livestock, and geography.</w:t>
      </w:r>
    </w:p>
    <w:p>
      <w:pPr>
        <w:pStyle w:val="Normal46"/>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Water-Soluble Vitamins and Minerals are those additives that are added to the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to improve upon its nutritive value, help the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to grow faster and healthier, and help them gain immunity against various infectious diseases. Thus,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Water-Soluble Vitamins and Minerals optimize and maintain the health of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that are finally consumed by humans.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driving factors of the demand in this market are the awareness regarding the importance of nutritional content in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source foods and the recent outbreaks of livestock diseases. The main restraint of the industry is the increase in raw material cost for producing or extracting these Water-Soluble Vitamins and Minerals. The market for Water-Soluble Vitamins was estimated to be worth around $1,321.5 Million in 2013 and is projected to reach $1,640.2 Million by 2019, growing at the CAGR of 3.8% from 2014. The market of Water-Soluble Minerals is projected to grow to $2,092.8 Million by 2019, at a CAGR of 3.2% for the period under review. The leading </w:t>
      </w:r>
      <w:r>
        <w:rPr>
          <w:rFonts w:ascii="arial" w:eastAsia="arial" w:hAnsi="arial" w:cs="arial"/>
          <w:b/>
          <w:i/>
          <w:strike w:val="0"/>
          <w:noProof w:val="0"/>
          <w:color w:val="000000"/>
          <w:position w:val="0"/>
          <w:sz w:val="20"/>
          <w:u w:val="single"/>
          <w:vertAlign w:val="baseline"/>
        </w:rPr>
        <w:t>manufacturers</w:t>
      </w:r>
      <w:r>
        <w:rPr>
          <w:rFonts w:ascii="arial" w:eastAsia="arial" w:hAnsi="arial" w:cs="arial"/>
          <w:b w:val="0"/>
          <w:i w:val="0"/>
          <w:strike w:val="0"/>
          <w:noProof w:val="0"/>
          <w:color w:val="000000"/>
          <w:position w:val="0"/>
          <w:sz w:val="20"/>
          <w:u w:val="none"/>
          <w:vertAlign w:val="baseline"/>
        </w:rPr>
        <w:t xml:space="preserve"> are focusing on expansion of businesses across regions and setting up new plants for increasing production capacity and their product line. The leading industry participants are involved in mergers &amp; acquisitions to penetrate the untapped markets.</w:t>
      </w:r>
    </w:p>
    <w:p>
      <w:pPr>
        <w:pStyle w:val="Normal4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Inquire before buying the report at</w:t>
      </w:r>
      <w:hyperlink r:id="rId498" w:history="1">
        <w:r>
          <w:rPr>
            <w:rFonts w:ascii="arial" w:eastAsia="arial" w:hAnsi="arial" w:cs="arial"/>
            <w:b w:val="0"/>
            <w:i/>
            <w:strike w:val="0"/>
            <w:noProof w:val="0"/>
            <w:color w:val="0077CC"/>
            <w:position w:val="0"/>
            <w:sz w:val="20"/>
            <w:u w:val="single"/>
            <w:shd w:val="clear" w:color="auto" w:fill="FFFFFF"/>
            <w:vertAlign w:val="baseline"/>
          </w:rPr>
          <w:t>http://www.marketsandmarkets.com/Enquiry_Before_Buying.asp?id=115863639</w:t>
        </w:r>
      </w:hyperlink>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Browse related reports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Bioactive Ingredients &amp; Product Market by Ingredient (Probiotics, Proteins, Plant Extracts, Minerals, Vitamins, Fibers, Carotenoids), by Product (Functional Foods, &amp; Beverage, Dietary Supplements,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Nutrition, Personal Care) - Global Trends &amp; Forecast to 2018</w:t>
      </w:r>
    </w:p>
    <w:p>
      <w:pPr>
        <w:pStyle w:val="Normal46"/>
        <w:keepNext w:val="0"/>
        <w:spacing w:before="240" w:after="0" w:line="260" w:lineRule="atLeast"/>
        <w:ind w:left="0" w:right="0" w:firstLine="0"/>
        <w:jc w:val="both"/>
      </w:pPr>
      <w:hyperlink r:id="rId499" w:history="1">
        <w:r>
          <w:rPr>
            <w:rFonts w:ascii="arial" w:eastAsia="arial" w:hAnsi="arial" w:cs="arial"/>
            <w:b w:val="0"/>
            <w:i/>
            <w:strike w:val="0"/>
            <w:color w:val="0077CC"/>
            <w:sz w:val="20"/>
            <w:u w:val="single"/>
            <w:shd w:val="clear" w:color="auto" w:fill="FFFFFF"/>
            <w:vertAlign w:val="baseline"/>
          </w:rPr>
          <w:t>http://www.marketsandmarkets.com/Market-Reports/bioactive-ingredients-market-46981333.html</w:t>
        </w:r>
      </w:hyperlink>
    </w:p>
    <w:p>
      <w:pPr>
        <w:pStyle w:val="Normal46"/>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Antioxidants Market by Type (BHA, BHT, Ethoxyquin &amp; Others), by Livestock (Swine, Cattle, Poultry, Aquatic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&amp; Others), by Geography - Global Trends &amp; Forecasts to 2018</w:t>
      </w:r>
    </w:p>
    <w:p>
      <w:pPr>
        <w:pStyle w:val="Normal46"/>
        <w:keepNext w:val="0"/>
        <w:spacing w:before="240" w:after="0" w:line="260" w:lineRule="atLeast"/>
        <w:ind w:left="0" w:right="0" w:firstLine="0"/>
        <w:jc w:val="both"/>
      </w:pPr>
      <w:hyperlink r:id="rId396" w:history="1">
        <w:r>
          <w:rPr>
            <w:rFonts w:ascii="arial" w:eastAsia="arial" w:hAnsi="arial" w:cs="arial"/>
            <w:b w:val="0"/>
            <w:i/>
            <w:strike w:val="0"/>
            <w:color w:val="0077CC"/>
            <w:sz w:val="20"/>
            <w:u w:val="single"/>
            <w:shd w:val="clear" w:color="auto" w:fill="FFFFFF"/>
            <w:vertAlign w:val="baseline"/>
          </w:rPr>
          <w:t>http://www.marketsandmarkets.com/Market-Reports/</w:t>
        </w:r>
      </w:hyperlink>
      <w:hyperlink r:id="rId396" w:history="1">
        <w:r>
          <w:rPr>
            <w:rFonts w:ascii="arial" w:eastAsia="arial" w:hAnsi="arial" w:cs="arial"/>
            <w:b/>
            <w:i/>
            <w:strike w:val="0"/>
            <w:color w:val="0077CC"/>
            <w:sz w:val="20"/>
            <w:u w:val="single"/>
            <w:shd w:val="clear" w:color="auto" w:fill="FFFFFF"/>
            <w:vertAlign w:val="baseline"/>
          </w:rPr>
          <w:t>animal</w:t>
        </w:r>
      </w:hyperlink>
      <w:hyperlink r:id="rId396" w:history="1">
        <w:r>
          <w:rPr>
            <w:rFonts w:ascii="arial" w:eastAsia="arial" w:hAnsi="arial" w:cs="arial"/>
            <w:b w:val="0"/>
            <w:i/>
            <w:strike w:val="0"/>
            <w:color w:val="0077CC"/>
            <w:sz w:val="20"/>
            <w:u w:val="single"/>
            <w:shd w:val="clear" w:color="auto" w:fill="FFFFFF"/>
            <w:vertAlign w:val="baseline"/>
          </w:rPr>
          <w:t>-</w:t>
        </w:r>
      </w:hyperlink>
      <w:hyperlink r:id="rId396" w:history="1">
        <w:r>
          <w:rPr>
            <w:rFonts w:ascii="arial" w:eastAsia="arial" w:hAnsi="arial" w:cs="arial"/>
            <w:b/>
            <w:i/>
            <w:strike w:val="0"/>
            <w:color w:val="0077CC"/>
            <w:sz w:val="20"/>
            <w:u w:val="single"/>
            <w:shd w:val="clear" w:color="auto" w:fill="FFFFFF"/>
            <w:vertAlign w:val="baseline"/>
          </w:rPr>
          <w:t>feed</w:t>
        </w:r>
      </w:hyperlink>
      <w:hyperlink r:id="rId396" w:history="1">
        <w:r>
          <w:rPr>
            <w:rFonts w:ascii="arial" w:eastAsia="arial" w:hAnsi="arial" w:cs="arial"/>
            <w:b w:val="0"/>
            <w:i/>
            <w:strike w:val="0"/>
            <w:color w:val="0077CC"/>
            <w:sz w:val="20"/>
            <w:u w:val="single"/>
            <w:shd w:val="clear" w:color="auto" w:fill="FFFFFF"/>
            <w:vertAlign w:val="baseline"/>
          </w:rPr>
          <w:t>-antioxidants-market-138013648.html</w:t>
        </w:r>
      </w:hyperlink>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MarketsandMarkets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MarketsandMarkets is a global market research and consulting company based in the U.S. We publish strategically analyzed market research reports and serve as a business intelligence partner to Fortune 500 companies across the world.</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MarketsandMarkets also provides multi-client reports, company profiles, databases, and custom research services. MarketsandMarkets covers thirteen industry verticals; including advanced materials,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automotives and transportation, banking and financial services, biotechnology, chemicals, consumer goods, telecommunications and IT, energy and power, food and beverages, industrial automation,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devices, pharmaceuticals,semiconductor and electronics, aerospace &amp; defense.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at MarketsandMarkets are inspired to help our clients grow by providing apt business insight with our huge market intelligence repository.</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Mr.Rohan</w:t>
      </w:r>
    </w:p>
    <w:p>
      <w:pPr>
        <w:pStyle w:val="Normal4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 Dominion Plaza</w:t>
      </w:r>
    </w:p>
    <w:p>
      <w:pPr>
        <w:pStyle w:val="Normal4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17304 Preston Road</w:t>
      </w:r>
    </w:p>
    <w:p>
      <w:pPr>
        <w:pStyle w:val="Normal4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Suite 800,Dallas, TX75252</w:t>
      </w:r>
    </w:p>
    <w:p>
      <w:pPr>
        <w:pStyle w:val="Normal4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+1-888-600-6441</w:t>
      </w:r>
    </w:p>
    <w:p>
      <w:pPr>
        <w:pStyle w:val="Normal46"/>
        <w:keepNext w:val="0"/>
        <w:spacing w:before="240" w:after="0" w:line="260" w:lineRule="atLeast"/>
        <w:ind w:left="0" w:right="0" w:firstLine="0"/>
        <w:jc w:val="both"/>
      </w:pPr>
      <w:hyperlink r:id="rId439" w:history="1">
        <w:r>
          <w:rPr>
            <w:rFonts w:ascii="arial" w:eastAsia="arial" w:hAnsi="arial" w:cs="arial"/>
            <w:b w:val="0"/>
            <w:i/>
            <w:strike w:val="0"/>
            <w:color w:val="0077CC"/>
            <w:sz w:val="20"/>
            <w:u w:val="single"/>
            <w:shd w:val="clear" w:color="auto" w:fill="FFFFFF"/>
            <w:vertAlign w:val="baseline"/>
          </w:rPr>
          <w:t>Email:sales@marketsandmarkets.com</w:t>
        </w:r>
      </w:hyperlink>
    </w:p>
    <w:p>
      <w:pPr>
        <w:pStyle w:val="Normal4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Visit MarketsandMarkets Blog @</w:t>
      </w:r>
      <w:hyperlink r:id="rId342" w:history="1">
        <w:r>
          <w:rPr>
            <w:rFonts w:ascii="arial" w:eastAsia="arial" w:hAnsi="arial" w:cs="arial"/>
            <w:b w:val="0"/>
            <w:i/>
            <w:strike w:val="0"/>
            <w:noProof w:val="0"/>
            <w:color w:val="0077CC"/>
            <w:position w:val="0"/>
            <w:sz w:val="20"/>
            <w:u w:val="single"/>
            <w:shd w:val="clear" w:color="auto" w:fill="FFFFFF"/>
            <w:vertAlign w:val="baseline"/>
          </w:rPr>
          <w:t>http://www.marketsandmarketsblog.com/market-reports/</w:t>
        </w:r>
      </w:hyperlink>
      <w:hyperlink r:id="rId342" w:history="1">
        <w:r>
          <w:rPr>
            <w:rFonts w:ascii="arial" w:eastAsia="arial" w:hAnsi="arial" w:cs="arial"/>
            <w:b/>
            <w:i/>
            <w:strike w:val="0"/>
            <w:noProof w:val="0"/>
            <w:color w:val="0077CC"/>
            <w:position w:val="0"/>
            <w:sz w:val="20"/>
            <w:u w:val="single"/>
            <w:shd w:val="clear" w:color="auto" w:fill="FFFFFF"/>
            <w:vertAlign w:val="baseline"/>
          </w:rPr>
          <w:t>agriculture</w:t>
        </w:r>
      </w:hyperlink>
      <w:hyperlink r:id="rId342" w:history="1">
        <w:r>
          <w:rPr>
            <w:rFonts w:ascii="arial" w:eastAsia="arial" w:hAnsi="arial" w:cs="arial"/>
            <w:b w:val="0"/>
            <w:i/>
            <w:strike w:val="0"/>
            <w:noProof w:val="0"/>
            <w:color w:val="0077CC"/>
            <w:position w:val="0"/>
            <w:sz w:val="20"/>
            <w:u w:val="single"/>
            <w:shd w:val="clear" w:color="auto" w:fill="FFFFFF"/>
            <w:vertAlign w:val="baseline"/>
          </w:rPr>
          <w:t>-industry</w:t>
        </w:r>
      </w:hyperlink>
    </w:p>
    <w:p>
      <w:pPr>
        <w:pStyle w:val="Normal4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Connect with us on LinkedIn @           </w:t>
      </w:r>
      <w:hyperlink r:id="rId343" w:history="1">
        <w:r>
          <w:rPr>
            <w:rFonts w:ascii="arial" w:eastAsia="arial" w:hAnsi="arial" w:cs="arial"/>
            <w:b w:val="0"/>
            <w:i/>
            <w:strike w:val="0"/>
            <w:noProof w:val="0"/>
            <w:color w:val="0077CC"/>
            <w:position w:val="0"/>
            <w:sz w:val="20"/>
            <w:u w:val="single"/>
            <w:shd w:val="clear" w:color="auto" w:fill="FFFFFF"/>
            <w:vertAlign w:val="baseline"/>
          </w:rPr>
          <w:t>http://www.linkedin.com/company/marketsandmarkets</w:t>
        </w:r>
      </w:hyperlink>
    </w:p>
    <w:p>
      <w:pPr>
        <w:pStyle w:val="Normal4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10, 2014</w:t>
      </w:r>
    </w:p>
    <w:p>
      <w:pPr>
        <w:pStyle w:val="Normal46"/>
      </w:pPr>
    </w:p>
    <w:p>
      <w:pPr>
        <w:pStyle w:val="Normal46"/>
        <w:ind w:left="200"/>
        <w:sectPr>
          <w:type w:val="continuous"/>
          <w:pgMar w:top="840" w:right="1000" w:bottom="840" w:left="1000" w:header="400" w:footer="400"/>
          <w:pgNumType w:fmt="decimal"/>
          <w:cols w:space="720"/>
        </w:sectPr>
      </w:pPr>
      <w:r>
        <w:br/>
      </w:r>
      <w:r>
        <w:pict>
          <v:line id="_x0000_s1182" style="position:absolute;z-index:251755520" from="0,10pt" to="512pt,10pt" strokecolor="black" strokeweight="1pt">
            <v:stroke linestyle="single"/>
          </v:line>
        </w:pict>
      </w:r>
      <w:r>
        <w:rPr>
          <w:rFonts w:ascii="arial" w:eastAsia="arial" w:hAnsi="arial" w:cs="arial"/>
          <w:b/>
          <w:color w:val="767676"/>
          <w:sz w:val="16"/>
        </w:rPr>
        <w:t>End of Document</w:t>
      </w:r>
    </w:p>
    <w:p>
      <w:pPr>
        <w:pStyle w:val="Normal47"/>
        <w:sectPr>
          <w:headerReference w:type="even" r:id="rId500"/>
          <w:headerReference w:type="default" r:id="rId501"/>
          <w:footerReference w:type="even" r:id="rId502"/>
          <w:footerReference w:type="default" r:id="rId503"/>
          <w:headerReference w:type="first" r:id="rId504"/>
          <w:footerReference w:type="first" r:id="rId505"/>
          <w:type w:val="nextPage"/>
          <w:pgSz w:w="12240" w:h="15840"/>
          <w:pgMar w:top="840" w:right="1000" w:bottom="840" w:left="1000" w:header="400" w:footer="400"/>
          <w:pgNumType w:fmt="decimal"/>
          <w:cols w:space="720"/>
          <w:titlePg/>
        </w:sectPr>
      </w:pPr>
    </w:p>
    <w:p>
      <w:pPr>
        <w:pStyle w:val="Normal47"/>
      </w:pPr>
    </w:p>
    <w:p>
      <w:pPr>
        <w:pStyle w:val="Normal47"/>
      </w:pPr>
      <w:r>
        <w:pict>
          <v:shape id="_x0000_i1183" type="#_x0000_t75" alt="LexisNexis®" style="width:147.75pt;height:30pt">
            <v:imagedata r:id="rId4" o:title=""/>
          </v:shape>
        </w:pict>
      </w:r>
      <w:r>
        <w:cr/>
      </w:r>
    </w:p>
    <w:p>
      <w:pPr>
        <w:pStyle w:val="Heading145"/>
        <w:keepNext w:val="0"/>
        <w:spacing w:after="200" w:line="340" w:lineRule="atLeast"/>
        <w:ind w:left="0" w:right="0" w:firstLine="0"/>
        <w:jc w:val="center"/>
      </w:pPr>
      <w:hyperlink r:id="rId506" w:history="1">
        <w:r>
          <w:rPr>
            <w:rFonts w:ascii="arial" w:eastAsia="arial" w:hAnsi="arial" w:cs="arial"/>
            <w:b/>
            <w:i/>
            <w:strike w:val="0"/>
            <w:color w:val="0077CC"/>
            <w:sz w:val="28"/>
            <w:u w:val="single"/>
            <w:shd w:val="clear" w:color="auto" w:fill="FFFFFF"/>
            <w:vertAlign w:val="baseline"/>
          </w:rPr>
          <w:t xml:space="preserve">Pregnant cows allowed to starve; FARMER CONVICTED OF </w:t>
        </w:r>
      </w:hyperlink>
      <w:hyperlink r:id="rId506" w:history="1">
        <w:r>
          <w:rPr>
            <w:rFonts w:ascii="arial" w:eastAsia="arial" w:hAnsi="arial" w:cs="arial"/>
            <w:b/>
            <w:i/>
            <w:strike w:val="0"/>
            <w:color w:val="0077CC"/>
            <w:sz w:val="28"/>
            <w:u w:val="single"/>
            <w:shd w:val="clear" w:color="auto" w:fill="FFFFFF"/>
            <w:vertAlign w:val="baseline"/>
          </w:rPr>
          <w:t>ANIMAL</w:t>
        </w:r>
      </w:hyperlink>
      <w:hyperlink r:id="rId506" w:history="1">
        <w:r>
          <w:rPr>
            <w:rFonts w:ascii="arial" w:eastAsia="arial" w:hAnsi="arial" w:cs="arial"/>
            <w:b/>
            <w:i/>
            <w:strike w:val="0"/>
            <w:color w:val="0077CC"/>
            <w:sz w:val="28"/>
            <w:u w:val="single"/>
            <w:shd w:val="clear" w:color="auto" w:fill="FFFFFF"/>
            <w:vertAlign w:val="baseline"/>
          </w:rPr>
          <w:t xml:space="preserve"> CRUELTY</w:t>
        </w:r>
      </w:hyperlink>
    </w:p>
    <w:p>
      <w:pPr>
        <w:pStyle w:val="Normal4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Corkman (Ireland)</w:t>
      </w:r>
    </w:p>
    <w:p>
      <w:pPr>
        <w:pStyle w:val="Normal4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17, 2013</w:t>
      </w:r>
    </w:p>
    <w:p>
      <w:pPr>
        <w:pStyle w:val="Normal4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3, National Edition</w:t>
      </w:r>
    </w:p>
    <w:p>
      <w:pPr>
        <w:pStyle w:val="Normal47"/>
        <w:keepNext w:val="0"/>
        <w:spacing w:after="0" w:line="240" w:lineRule="atLeast"/>
        <w:ind w:right="0"/>
        <w:jc w:val="both"/>
      </w:pPr>
      <w:bookmarkStart w:id="92" w:name="Bookmark_47"/>
      <w:bookmarkEnd w:id="92"/>
    </w:p>
    <w:p>
      <w:pPr>
        <w:pStyle w:val="Normal4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2013 Independent Newspapers Ireland Limited All Rights Reserved</w:t>
      </w:r>
    </w:p>
    <w:p>
      <w:pPr>
        <w:pStyle w:val="Normal47"/>
        <w:keepNext w:val="0"/>
        <w:spacing w:before="120" w:after="0" w:line="220" w:lineRule="atLeast"/>
        <w:ind w:left="0" w:right="0" w:firstLine="0"/>
        <w:jc w:val="left"/>
      </w:pPr>
      <w:r>
        <w:br/>
      </w:r>
      <w:r>
        <w:pict>
          <v:shape id="_x0000_i1184" type="#_x0000_t75" style="width:185.23pt;height:22.5pt">
            <v:imagedata r:id="rId507" o:title=""/>
          </v:shape>
        </w:pict>
      </w:r>
    </w:p>
    <w:p>
      <w:pPr>
        <w:pStyle w:val="Normal4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Pg. 32</w:t>
      </w:r>
    </w:p>
    <w:p>
      <w:pPr>
        <w:pStyle w:val="Normal4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700 words</w:t>
      </w:r>
    </w:p>
    <w:p>
      <w:pPr>
        <w:pStyle w:val="Normal47"/>
        <w:keepNext/>
        <w:spacing w:before="240" w:after="0" w:line="340" w:lineRule="atLeast"/>
        <w:ind w:left="0" w:right="0" w:firstLine="0"/>
        <w:jc w:val="left"/>
      </w:pPr>
      <w:bookmarkStart w:id="93" w:name="Body_45"/>
      <w:bookmarkEnd w:id="93"/>
      <w:r>
        <w:rPr>
          <w:rFonts w:ascii="arial" w:eastAsia="arial" w:hAnsi="arial" w:cs="arial"/>
          <w:b/>
          <w:i w:val="0"/>
          <w:strike w:val="0"/>
          <w:noProof w:val="0"/>
          <w:color w:val="000000"/>
          <w:position w:val="0"/>
          <w:sz w:val="28"/>
          <w:u w:val="none"/>
          <w:vertAlign w:val="baseline"/>
        </w:rPr>
        <w:t>Body</w:t>
      </w:r>
    </w:p>
    <w:p>
      <w:pPr>
        <w:pStyle w:val="Normal47"/>
        <w:spacing w:line="60" w:lineRule="exact"/>
      </w:pPr>
      <w:r>
        <w:pict>
          <v:line id="_x0000_s1185" style="position:absolute;z-index:251756544" from="0,2pt" to="512pt,2pt" strokecolor="#009ddb" strokeweight="2pt">
            <v:stroke linestyle="single"/>
            <w10:wrap type="topAndBottom"/>
          </v:line>
        </w:pict>
      </w:r>
    </w:p>
    <w:p>
      <w:pPr>
        <w:pStyle w:val="Normal47"/>
      </w:pP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FARMER has been convicted of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cruelty after a court heard that pregnant cows on his farm were effectively allowed to die of starvation.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John Fleming (53) of Cornhill, Glanworth appeared before Fermoy District Court last Friday charged with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cruelty and permitting carcasses to remain unburied.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Inspector Tony O''Sullivan said gardai were called to Fleming''s farm on March 1 last year by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officials.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were 11 cattle carcasses found in various states of decomposition around the farmhouse. They also found a number of live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in extremely poor condition, some of which were unable to stand. There was an extreme lack of fodder and poor bedding," said the inspector.</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said the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cruelty charge carried a maximum fine of (EURO)1,904.61 and/or six months in prison.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evidence,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inspector Shirley Roche outlined what she and a colleague discovered when they called to Fleming''s farm.</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"Overall, the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were in bad condition and there had been fatalities, mainly in the milking herd. Some of the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had been dead for more than two weeks," she said.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Asked by Judge Brian Sheridan if the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had died of starvation, Ms Roche said many of the dead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had been in an advanced state of pregnancy.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demands on their bodies grew to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their unborn calves, the cows got weak and died. Essentially, their diet was wholly inadequate for their state of pregnancy," she replied.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alerted gardai when I saw the condition of the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she added.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Handing in a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report on his client, solicitor Jerry Healy said Fleming pleaded guilty to the charges before the court.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is accompanied today by a relative who intervened when this came to light and a farm advisor who can confirm that steps have been taken to ensure there is no recurrence of what happened," he said.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Healy said his client, a single man who lived alone on his 120-acre farm, had been an "extremely good farmer" up until a couple of years ago.</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also outlined how Fleming had suffered considerably due to severe back problems.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Fleming is deeply ashamed of what happened and distressed at the suffering he caused these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He could not face that he had made mistakes and the reality of the problems outside. He developed what you might call the Ostrich syndrome, where he tried to pretend there was nothing happening," said Mr Healy.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has had a hugely traumatic effect on my client, to the point where there was serious concern for his welfare," he added.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Asked by the judge if Fleming was still dealing with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Mr Healy said that his client had substantially reduced the size of his herd.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would have sold more but for the fact that his herd failed a TB test so his farm is blocked up. The cattle are now being properly looked after so there is no future risk. His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problems might very well dictate his future involvement within the farming sector," said Mr Healy.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all seen the photos taken at the farm, they are absolutely shocking. The breakdown of his physical health with the consequent breakdown of his mental health led to these appalling circumstances," he added.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evidence, Fleming admitted to neglecting his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and that steps were not put in place to relieve their suffering.</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feel a deep sense of shame. Words can not describe how I feel. This has never happened before and will never happen again," he said.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Asked by Judge Sheridan if he intended to farm again, Fleming replied simply: "this is my life".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Summing up, Judge Sheridan said the facts of the case outlined a "very severe level of cruelty".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I have no doubt there is remorse, the level and severity of what I have before me does merit a custodial sentence. However, the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report does point out this man was in severe back pain. That should be no excuse as it did not stop him lifting a phone and seeking help," he said.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Imposing the maximum fine available to him on the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cruelty charge, the judge also jailed Fleming for six months, though suspending the term for 18 months.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took the remaining charge into account with his sentencing.</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were 11 cattle carcasses found in " various stages of decomposition around the farmhouse.</w:t>
      </w:r>
    </w:p>
    <w:p>
      <w:pPr>
        <w:pStyle w:val="Normal4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29, 2013</w:t>
      </w:r>
    </w:p>
    <w:p>
      <w:pPr>
        <w:pStyle w:val="Normal47"/>
      </w:pPr>
    </w:p>
    <w:p>
      <w:pPr>
        <w:pStyle w:val="Normal47"/>
        <w:ind w:left="200"/>
        <w:sectPr>
          <w:type w:val="continuous"/>
          <w:pgMar w:top="840" w:right="1000" w:bottom="840" w:left="1000" w:header="400" w:footer="400"/>
          <w:pgNumType w:fmt="decimal"/>
          <w:cols w:space="720"/>
        </w:sectPr>
      </w:pPr>
      <w:r>
        <w:br/>
      </w:r>
      <w:r>
        <w:pict>
          <v:line id="_x0000_s1186" style="position:absolute;z-index:251757568" from="0,10pt" to="512pt,10pt" strokecolor="black" strokeweight="1pt">
            <v:stroke linestyle="single"/>
          </v:line>
        </w:pict>
      </w:r>
      <w:r>
        <w:rPr>
          <w:rFonts w:ascii="arial" w:eastAsia="arial" w:hAnsi="arial" w:cs="arial"/>
          <w:b/>
          <w:color w:val="767676"/>
          <w:sz w:val="16"/>
        </w:rPr>
        <w:t>End of Document</w:t>
      </w:r>
    </w:p>
    <w:p>
      <w:pPr>
        <w:pStyle w:val="Normal48"/>
        <w:sectPr>
          <w:headerReference w:type="even" r:id="rId508"/>
          <w:headerReference w:type="default" r:id="rId509"/>
          <w:footerReference w:type="even" r:id="rId510"/>
          <w:footerReference w:type="default" r:id="rId511"/>
          <w:headerReference w:type="first" r:id="rId512"/>
          <w:footerReference w:type="first" r:id="rId513"/>
          <w:type w:val="nextPage"/>
          <w:pgSz w:w="12240" w:h="15840"/>
          <w:pgMar w:top="840" w:right="1000" w:bottom="840" w:left="1000" w:header="400" w:footer="400"/>
          <w:pgNumType w:fmt="decimal"/>
          <w:cols w:space="720"/>
          <w:titlePg/>
        </w:sectPr>
      </w:pPr>
    </w:p>
    <w:p>
      <w:pPr>
        <w:pStyle w:val="Normal48"/>
      </w:pPr>
    </w:p>
    <w:p>
      <w:pPr>
        <w:pStyle w:val="Normal48"/>
      </w:pPr>
      <w:r>
        <w:pict>
          <v:shape id="_x0000_i1187" type="#_x0000_t75" alt="LexisNexis®" style="width:147.75pt;height:30pt">
            <v:imagedata r:id="rId4" o:title=""/>
          </v:shape>
        </w:pict>
      </w:r>
      <w:r>
        <w:cr/>
      </w:r>
    </w:p>
    <w:p>
      <w:pPr>
        <w:pStyle w:val="Heading146"/>
        <w:keepNext w:val="0"/>
        <w:spacing w:after="200" w:line="340" w:lineRule="atLeast"/>
        <w:ind w:left="0" w:right="0" w:firstLine="0"/>
        <w:jc w:val="center"/>
      </w:pPr>
      <w:hyperlink r:id="rId514" w:history="1">
        <w:r>
          <w:rPr>
            <w:rFonts w:ascii="arial" w:eastAsia="arial" w:hAnsi="arial" w:cs="arial"/>
            <w:b/>
            <w:i/>
            <w:strike w:val="0"/>
            <w:color w:val="0077CC"/>
            <w:sz w:val="28"/>
            <w:u w:val="single"/>
            <w:shd w:val="clear" w:color="auto" w:fill="FFFFFF"/>
            <w:vertAlign w:val="baseline"/>
          </w:rPr>
          <w:t>-EnWave Appoints New Independent Director</w:t>
        </w:r>
      </w:hyperlink>
    </w:p>
    <w:p>
      <w:pPr>
        <w:pStyle w:val="Normal4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4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28, 2013 Thursday</w:t>
      </w:r>
    </w:p>
    <w:p>
      <w:pPr>
        <w:pStyle w:val="Normal48"/>
        <w:keepNext w:val="0"/>
        <w:spacing w:after="0" w:line="240" w:lineRule="atLeast"/>
        <w:ind w:right="0"/>
        <w:jc w:val="both"/>
      </w:pPr>
      <w:bookmarkStart w:id="94" w:name="Bookmark_48"/>
      <w:bookmarkEnd w:id="94"/>
    </w:p>
    <w:p>
      <w:pPr>
        <w:pStyle w:val="Normal4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2013 Normans Media Limited All Rights Reserved</w:t>
      </w:r>
    </w:p>
    <w:p>
      <w:pPr>
        <w:pStyle w:val="Normal48"/>
        <w:keepNext w:val="0"/>
        <w:spacing w:before="120" w:after="0" w:line="220" w:lineRule="atLeast"/>
        <w:ind w:left="0" w:right="0" w:firstLine="0"/>
        <w:jc w:val="left"/>
      </w:pPr>
      <w:r>
        <w:br/>
      </w:r>
      <w:r>
        <w:pict>
          <v:shape id="_x0000_i1188" type="#_x0000_t75" style="width:224.97pt;height:44.99pt">
            <v:imagedata r:id="rId203" o:title=""/>
          </v:shape>
        </w:pict>
      </w:r>
    </w:p>
    <w:p>
      <w:pPr>
        <w:pStyle w:val="Normal4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869 words</w:t>
      </w:r>
    </w:p>
    <w:p>
      <w:pPr>
        <w:pStyle w:val="Normal48"/>
        <w:keepNext/>
        <w:spacing w:before="240" w:after="0" w:line="340" w:lineRule="atLeast"/>
        <w:ind w:left="0" w:right="0" w:firstLine="0"/>
        <w:jc w:val="left"/>
      </w:pPr>
      <w:bookmarkStart w:id="95" w:name="Body_46"/>
      <w:bookmarkEnd w:id="95"/>
      <w:r>
        <w:rPr>
          <w:rFonts w:ascii="arial" w:eastAsia="arial" w:hAnsi="arial" w:cs="arial"/>
          <w:b/>
          <w:i w:val="0"/>
          <w:strike w:val="0"/>
          <w:noProof w:val="0"/>
          <w:color w:val="000000"/>
          <w:position w:val="0"/>
          <w:sz w:val="28"/>
          <w:u w:val="none"/>
          <w:vertAlign w:val="baseline"/>
        </w:rPr>
        <w:t>Body</w:t>
      </w:r>
    </w:p>
    <w:p>
      <w:pPr>
        <w:pStyle w:val="Normal48"/>
        <w:spacing w:line="60" w:lineRule="exact"/>
      </w:pPr>
      <w:r>
        <w:pict>
          <v:line id="_x0000_s1189" style="position:absolute;z-index:251758592" from="0,2pt" to="512pt,2pt" strokecolor="#009ddb" strokeweight="2pt">
            <v:stroke linestyle="single"/>
            <w10:wrap type="topAndBottom"/>
          </v:line>
        </w:pict>
      </w:r>
    </w:p>
    <w:p>
      <w:pPr>
        <w:pStyle w:val="Normal48"/>
      </w:pP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ENP Newswire - 28 November 2013</w:t>
      </w:r>
    </w:p>
    <w:p>
      <w:pPr>
        <w:pStyle w:val="Normal48"/>
      </w:pPr>
    </w:p>
    <w:p>
      <w:pPr>
        <w:pStyle w:val="Normal4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Release date- 27112013 - EnWave Corporation (TSX-V:ENW | FSE:E4U) announced today that it has appointed Dr. Stewart Ritchie as a Non-Executive Independent Director to join the six current Directors sitting on EnWave's Board.</w:t>
      </w:r>
    </w:p>
    <w:p>
      <w:pPr>
        <w:pStyle w:val="Normal48"/>
      </w:pPr>
    </w:p>
    <w:p>
      <w:pPr>
        <w:pStyle w:val="Normal4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Stewart Ritchie, a Veterinarian by trade, is the President of Canadian Poultry Consultants and S.J. Ritchie Research Farms. He also is the past president of the American Association of Avian Pathologists.</w:t>
      </w:r>
    </w:p>
    <w:p>
      <w:pPr>
        <w:pStyle w:val="Normal48"/>
      </w:pP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 Ritchie developed and has been participating in the Platinum Brooding program since inception. The Platinum Brooding program is an educational session used by poultry producers to promote poultry health and is now part of the curriculum at the University of Georgia, Master of Avian </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xml:space="preserve"> program and the Aviagen International Broiler Production School in Alabama.</w:t>
      </w:r>
    </w:p>
    <w:p>
      <w:pPr>
        <w:pStyle w:val="Normal48"/>
      </w:pPr>
    </w:p>
    <w:p>
      <w:pPr>
        <w:pStyle w:val="Normal4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Platinum Brooding program is also now part of the New Producer Entrant program of the British Columbia Broiler Chicken Marketing Board. Furthermore, Stewart was the founder of the Western Meeting of Poultry Clinicians and Pathologists in 1990 and is a member and has participated in numerous poultry production and scientific sessions throughout the globe.</w:t>
      </w:r>
    </w:p>
    <w:p>
      <w:pPr>
        <w:pStyle w:val="Normal48"/>
      </w:pP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 Ritchie received his B.Sc.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from the University of British Columbia, earned his M.S. from the University of Arkansas and D.V.M. from the University of Saskatchewan. Stewart is also a Diplomate in the American College of Poultry Veterinarians.</w:t>
      </w:r>
    </w:p>
    <w:p>
      <w:pPr>
        <w:pStyle w:val="Normal48"/>
      </w:pP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'Stew has been a leader in his field for multiple decades and he has an extensive network in the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health and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industries,' stated Dr. Tim Durance, Chairman and Co-CEO of EnWave. 'More specifically, he has many strong contacts in companies that are currently producing enzymes,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vaccines and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products.' 'I am intrigued by the potential of EnWave's Radiant Energy Vacuum technology,' stated Dr. Stewart Ritchie, President of Canadian Poultry Consultants. 'I look forward to working with the Board to ensure that all Company efforts are in the best interest of maximizing shareholder value.'</w:t>
      </w:r>
    </w:p>
    <w:p>
      <w:pPr>
        <w:pStyle w:val="Normal48"/>
      </w:pPr>
    </w:p>
    <w:p>
      <w:pPr>
        <w:pStyle w:val="Normal4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EnWave</w:t>
      </w:r>
    </w:p>
    <w:p>
      <w:pPr>
        <w:pStyle w:val="Normal48"/>
      </w:pPr>
    </w:p>
    <w:p>
      <w:pPr>
        <w:pStyle w:val="Normal4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EnWave Corporation is a Vancouver-based industrial technology company developing commercial applications for its proprietary Radiant Energy Vacuum (REV) dehydration technology. EnWave aims to sign royalty-bearing commercial licenses with leading food and pharmaceutical companies for the use of its revolutionary technology.</w:t>
      </w:r>
    </w:p>
    <w:p>
      <w:pPr>
        <w:pStyle w:val="Normal48"/>
      </w:pP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Thus far the Company has signed commercial licenses with Bonduelle, a global leader in the production of vegetables, for the processing of dehydrofrozen vegetables; Hormel Foods Corporation, a major processed meat </w:t>
      </w:r>
      <w:r>
        <w:rPr>
          <w:rFonts w:ascii="arial" w:eastAsia="arial" w:hAnsi="arial" w:cs="arial"/>
          <w:b/>
          <w:i/>
          <w:strike w:val="0"/>
          <w:noProof w:val="0"/>
          <w:color w:val="000000"/>
          <w:position w:val="0"/>
          <w:sz w:val="20"/>
          <w:u w:val="single"/>
          <w:vertAlign w:val="baseline"/>
        </w:rPr>
        <w:t>manufacturer</w:t>
      </w:r>
      <w:r>
        <w:rPr>
          <w:rFonts w:ascii="arial" w:eastAsia="arial" w:hAnsi="arial" w:cs="arial"/>
          <w:b w:val="0"/>
          <w:i w:val="0"/>
          <w:strike w:val="0"/>
          <w:noProof w:val="0"/>
          <w:color w:val="000000"/>
          <w:position w:val="0"/>
          <w:sz w:val="20"/>
          <w:u w:val="none"/>
          <w:vertAlign w:val="baseline"/>
        </w:rPr>
        <w:t>, for the production of healthy dried meat products; Milne Fruit Product, EnWave's first major licensee, for the production of several dehydrated fruit and vegetable products in the whole, fragmented and powdered form; a leading North American enzyme company, to dehydrate a series of food-related enzymes for their Tier 1 clients and Napa Mountain Spice Company, to dry high-quality California bay leaves.</w:t>
      </w:r>
    </w:p>
    <w:p>
      <w:pPr>
        <w:pStyle w:val="Normal48"/>
      </w:pP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these licenses, EnWave has formed a Limited Liability Partnership with Lucid Capital Management to develop, </w:t>
      </w:r>
      <w:r>
        <w:rPr>
          <w:rFonts w:ascii="arial" w:eastAsia="arial" w:hAnsi="arial" w:cs="arial"/>
          <w:b/>
          <w:i/>
          <w:strike w:val="0"/>
          <w:noProof w:val="0"/>
          <w:color w:val="000000"/>
          <w:position w:val="0"/>
          <w:sz w:val="20"/>
          <w:u w:val="single"/>
          <w:vertAlign w:val="baseline"/>
        </w:rPr>
        <w:t>manufacture</w:t>
      </w:r>
      <w:r>
        <w:rPr>
          <w:rFonts w:ascii="arial" w:eastAsia="arial" w:hAnsi="arial" w:cs="arial"/>
          <w:b w:val="0"/>
          <w:i w:val="0"/>
          <w:strike w:val="0"/>
          <w:noProof w:val="0"/>
          <w:color w:val="000000"/>
          <w:position w:val="0"/>
          <w:sz w:val="20"/>
          <w:u w:val="none"/>
          <w:vertAlign w:val="baseline"/>
        </w:rPr>
        <w:t>, market and sell all-natural cheese snack products in the United States under the Moon Cheese brand.</w:t>
      </w:r>
    </w:p>
    <w:p>
      <w:pPr>
        <w:pStyle w:val="Normal48"/>
      </w:pPr>
    </w:p>
    <w:p>
      <w:pPr>
        <w:pStyle w:val="Normal4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EnWave has entered into a wide range of research and collaboration agreements with an expanding list of multinational companies, including Nestle, Kellogg's, Grupo Bimbo, Grimmway Farms, Ocean Spray Cranberries, Cherry Central, Sun-Maid Growers, Gay Lea Foods and Merck. EnWave is introducing REV as a new dehydration standard in the food and biological material sectors: potentially faster and cheaper than freeze drying, with better end product quality than air drying or spray drying.</w:t>
      </w:r>
    </w:p>
    <w:p>
      <w:pPr>
        <w:pStyle w:val="Normal48"/>
      </w:pPr>
    </w:p>
    <w:p>
      <w:pPr>
        <w:pStyle w:val="Normal4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information about EnWave is available at </w:t>
      </w:r>
      <w:hyperlink r:id="rId515" w:history="1">
        <w:r>
          <w:rPr>
            <w:rFonts w:ascii="arial" w:eastAsia="arial" w:hAnsi="arial" w:cs="arial"/>
            <w:b w:val="0"/>
            <w:i/>
            <w:strike w:val="0"/>
            <w:noProof w:val="0"/>
            <w:color w:val="0077CC"/>
            <w:position w:val="0"/>
            <w:sz w:val="20"/>
            <w:u w:val="single"/>
            <w:shd w:val="clear" w:color="auto" w:fill="FFFFFF"/>
            <w:vertAlign w:val="baseline"/>
          </w:rPr>
          <w:t>www.enwave.net</w:t>
        </w:r>
      </w:hyperlink>
    </w:p>
    <w:p>
      <w:pPr>
        <w:pStyle w:val="Normal48"/>
      </w:pPr>
    </w:p>
    <w:p>
      <w:pPr>
        <w:pStyle w:val="Normal4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48"/>
      </w:pPr>
    </w:p>
    <w:p>
      <w:pPr>
        <w:pStyle w:val="Normal4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Brent Charleton</w:t>
      </w:r>
    </w:p>
    <w:p>
      <w:pPr>
        <w:pStyle w:val="Normal4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Vice President</w:t>
      </w:r>
    </w:p>
    <w:p>
      <w:pPr>
        <w:pStyle w:val="Normal4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Corporate Affairs</w:t>
      </w:r>
    </w:p>
    <w:p>
      <w:pPr>
        <w:pStyle w:val="Normal4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(778) 378-9616</w:t>
      </w:r>
    </w:p>
    <w:p>
      <w:pPr>
        <w:pStyle w:val="Normal4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516" w:history="1">
        <w:r>
          <w:rPr>
            <w:rFonts w:ascii="arial" w:eastAsia="arial" w:hAnsi="arial" w:cs="arial"/>
            <w:b w:val="0"/>
            <w:i/>
            <w:strike w:val="0"/>
            <w:noProof w:val="0"/>
            <w:color w:val="0077CC"/>
            <w:position w:val="0"/>
            <w:sz w:val="20"/>
            <w:u w:val="single"/>
            <w:shd w:val="clear" w:color="auto" w:fill="FFFFFF"/>
            <w:vertAlign w:val="baseline"/>
          </w:rPr>
          <w:t>bcharleton@enwave.net</w:t>
        </w:r>
      </w:hyperlink>
    </w:p>
    <w:p>
      <w:pPr>
        <w:pStyle w:val="Normal48"/>
      </w:pPr>
    </w:p>
    <w:p>
      <w:pPr>
        <w:pStyle w:val="Normal4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 Harbour for Forward-Looking Information Statements</w:t>
      </w:r>
    </w:p>
    <w:p>
      <w:pPr>
        <w:pStyle w:val="Normal48"/>
      </w:pPr>
    </w:p>
    <w:p>
      <w:pPr>
        <w:pStyle w:val="Normal4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press release may contain forward-looking information based on management's expectations, estimates and projections. All statements that address expectations or projections about the future, including statements about the Company's strategy for growth, product development, market position, expected expenditures, and the expected synergies following the closing are forward-looking statements. All third party references to market information in this release are not guaranteed to be accurate as the Company did not conduct the original primary research. These statements are not a guarantee of future performance and involve a number of risks, uncertainties and assumptions.</w:t>
      </w:r>
    </w:p>
    <w:p>
      <w:pPr>
        <w:pStyle w:val="Normal48"/>
      </w:pPr>
    </w:p>
    <w:p>
      <w:pPr>
        <w:pStyle w:val="Normal4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Company has attempted to identify important factors that could cause actual results to differ materially, there may be other factors that cause results not to be as anticipated, estimated or intended. There can be no assurance that such statements will prove to be accurate, as actual results and future events could differ materially from those anticipated in such statements. Accordingly, readers should not place undue reliance on forward-looking statements.</w:t>
      </w:r>
    </w:p>
    <w:p>
      <w:pPr>
        <w:pStyle w:val="Normal48"/>
      </w:pPr>
    </w:p>
    <w:p>
      <w:pPr>
        <w:pStyle w:val="Normal4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204"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4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28, 2013</w:t>
      </w:r>
    </w:p>
    <w:p>
      <w:pPr>
        <w:pStyle w:val="Normal48"/>
      </w:pPr>
    </w:p>
    <w:p>
      <w:pPr>
        <w:pStyle w:val="Normal48"/>
        <w:ind w:left="200"/>
        <w:sectPr>
          <w:type w:val="continuous"/>
          <w:pgMar w:top="840" w:right="1000" w:bottom="840" w:left="1000" w:header="400" w:footer="400"/>
          <w:pgNumType w:fmt="decimal"/>
          <w:cols w:space="720"/>
        </w:sectPr>
      </w:pPr>
      <w:r>
        <w:br/>
      </w:r>
      <w:r>
        <w:pict>
          <v:line id="_x0000_s1190" style="position:absolute;z-index:251759616" from="0,10pt" to="512pt,10pt" strokecolor="black" strokeweight="1pt">
            <v:stroke linestyle="single"/>
          </v:line>
        </w:pict>
      </w:r>
      <w:r>
        <w:rPr>
          <w:rFonts w:ascii="arial" w:eastAsia="arial" w:hAnsi="arial" w:cs="arial"/>
          <w:b/>
          <w:color w:val="767676"/>
          <w:sz w:val="16"/>
        </w:rPr>
        <w:t>End of Document</w:t>
      </w:r>
    </w:p>
    <w:p>
      <w:pPr>
        <w:pStyle w:val="Normal49"/>
        <w:sectPr>
          <w:headerReference w:type="even" r:id="rId517"/>
          <w:headerReference w:type="default" r:id="rId518"/>
          <w:footerReference w:type="even" r:id="rId519"/>
          <w:footerReference w:type="default" r:id="rId520"/>
          <w:headerReference w:type="first" r:id="rId521"/>
          <w:footerReference w:type="first" r:id="rId522"/>
          <w:type w:val="nextPage"/>
          <w:pgSz w:w="12240" w:h="15840"/>
          <w:pgMar w:top="840" w:right="1000" w:bottom="840" w:left="1000" w:header="400" w:footer="400"/>
          <w:pgNumType w:fmt="decimal"/>
          <w:cols w:space="720"/>
          <w:titlePg/>
        </w:sectPr>
      </w:pPr>
    </w:p>
    <w:p>
      <w:pPr>
        <w:pStyle w:val="Normal49"/>
      </w:pPr>
    </w:p>
    <w:p>
      <w:pPr>
        <w:pStyle w:val="Normal49"/>
      </w:pPr>
      <w:r>
        <w:pict>
          <v:shape id="_x0000_i1191" type="#_x0000_t75" alt="LexisNexis®" style="width:147.75pt;height:30pt">
            <v:imagedata r:id="rId4" o:title=""/>
          </v:shape>
        </w:pict>
      </w:r>
      <w:r>
        <w:cr/>
      </w:r>
    </w:p>
    <w:p>
      <w:pPr>
        <w:pStyle w:val="Heading147"/>
        <w:keepNext w:val="0"/>
        <w:spacing w:after="200" w:line="340" w:lineRule="atLeast"/>
        <w:ind w:left="0" w:right="0" w:firstLine="0"/>
        <w:jc w:val="center"/>
      </w:pPr>
      <w:hyperlink r:id="rId523" w:history="1">
        <w:r>
          <w:rPr>
            <w:rFonts w:ascii="arial" w:eastAsia="arial" w:hAnsi="arial" w:cs="arial"/>
            <w:b/>
            <w:i/>
            <w:strike w:val="0"/>
            <w:color w:val="0077CC"/>
            <w:sz w:val="28"/>
            <w:u w:val="single"/>
            <w:shd w:val="clear" w:color="auto" w:fill="FFFFFF"/>
            <w:vertAlign w:val="baseline"/>
          </w:rPr>
          <w:t>Packing  a punch</w:t>
        </w:r>
      </w:hyperlink>
    </w:p>
    <w:p>
      <w:pPr>
        <w:pStyle w:val="Normal4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Meat Trades Journal</w:t>
      </w:r>
    </w:p>
    <w:p>
      <w:pPr>
        <w:pStyle w:val="Normal4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08, 2013</w:t>
      </w:r>
    </w:p>
    <w:p>
      <w:pPr>
        <w:pStyle w:val="Normal49"/>
        <w:keepNext w:val="0"/>
        <w:spacing w:after="0" w:line="240" w:lineRule="atLeast"/>
        <w:ind w:right="0"/>
        <w:jc w:val="both"/>
      </w:pPr>
      <w:bookmarkStart w:id="96" w:name="Bookmark_49"/>
      <w:bookmarkEnd w:id="96"/>
    </w:p>
    <w:p>
      <w:pPr>
        <w:pStyle w:val="Normal4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2013 William Reed Business Media Ltd. All Rights Reserved</w:t>
      </w:r>
    </w:p>
    <w:p>
      <w:pPr>
        <w:pStyle w:val="Normal49"/>
        <w:keepNext w:val="0"/>
        <w:spacing w:before="120" w:after="0" w:line="220" w:lineRule="atLeast"/>
        <w:ind w:left="0" w:right="0" w:firstLine="0"/>
        <w:jc w:val="left"/>
      </w:pPr>
      <w:r>
        <w:br/>
      </w:r>
      <w:r>
        <w:pict>
          <v:shape id="_x0000_i1192" type="#_x0000_t75" style="width:127.48pt;height:53.99pt">
            <v:imagedata r:id="rId524" o:title=""/>
          </v:shape>
        </w:pict>
      </w:r>
    </w:p>
    <w:p>
      <w:pPr>
        <w:pStyle w:val="Normal4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FEATURE; Pg. 17</w:t>
      </w:r>
    </w:p>
    <w:p>
      <w:pPr>
        <w:pStyle w:val="Normal4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1748 words</w:t>
      </w:r>
    </w:p>
    <w:p>
      <w:pPr>
        <w:pStyle w:val="Normal49"/>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Belgium may be a small nation, with just 11m citizens, but it wields disproportionate clout when it comes to international trade, as Chloe Ryan reports</w:t>
      </w:r>
    </w:p>
    <w:p>
      <w:pPr>
        <w:pStyle w:val="Normal49"/>
        <w:keepNext/>
        <w:spacing w:before="240" w:after="0" w:line="340" w:lineRule="atLeast"/>
        <w:ind w:left="0" w:right="0" w:firstLine="0"/>
        <w:jc w:val="left"/>
      </w:pPr>
      <w:bookmarkStart w:id="97" w:name="Body_47"/>
      <w:bookmarkEnd w:id="97"/>
      <w:r>
        <w:rPr>
          <w:rFonts w:ascii="arial" w:eastAsia="arial" w:hAnsi="arial" w:cs="arial"/>
          <w:b/>
          <w:i w:val="0"/>
          <w:strike w:val="0"/>
          <w:noProof w:val="0"/>
          <w:color w:val="000000"/>
          <w:position w:val="0"/>
          <w:sz w:val="28"/>
          <w:u w:val="none"/>
          <w:vertAlign w:val="baseline"/>
        </w:rPr>
        <w:t>Body</w:t>
      </w:r>
    </w:p>
    <w:p>
      <w:pPr>
        <w:pStyle w:val="Normal49"/>
        <w:spacing w:line="60" w:lineRule="exact"/>
      </w:pPr>
      <w:r>
        <w:pict>
          <v:line id="_x0000_s1193" style="position:absolute;z-index:251760640" from="0,2pt" to="512pt,2pt" strokecolor="#009ddb" strokeweight="2pt">
            <v:stroke linestyle="single"/>
            <w10:wrap type="topAndBottom"/>
          </v:line>
        </w:pic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Belgium is an industrious country that produces around 1% of the world's pork  approximately 1.1 million tonnes (mt) each year, exporting over half of it to Europe and Asia. It also has a beef and veal industry, and exports 145,000t of these meats, around one-third of production. Together with pork, these exports are worth 2bn (£1.7bn) to the Belgian economy.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Germany used to be the main export market for Belgian pork, taking 45% of the total. But a concerted effort on the part of the Belgian Meat Office (VLAM) to diversify the risk has seen new markets open up in Poland and the rest of Eastern Europe, and a growing trade in pork with Asia. "We have been too dependent in the past on the German market," says René Maillard, manager of the Belgian Meat Office. "It is a dangerous situation to be in. But in the past six years, exports of pork to Poland have increased from 5,000t to more than 110,000t, a 14% share, and we have reduced the market share of pork to Germany from 45% to 37%." </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Belgian beef and veal, the Netherlands, France, Italy and Germany are the main markets, consuming 85% of its exports. Belgian beef is also exported to the Middle East, South Africa, and Eastern Europe.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rapid growth in meat consumption throughout Asia presents a growing opportunity for Belgian producers, who have successfully built trade links with countries including Japan, South Korea and, most recently, China. The scale of growth in some of these developing markets is staggering. Chinese consumption of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protein has increased by 32mt in the past decade alone, according to Food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Organisation (FAO) figures: an annual increase greater than the entire yearly sum of meat produced in Belgium.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difficult for us Europeans to understand the growth rate," says Maillard. "The Chinese market is so big  it represents half the world production and consumption of pork  so what happens in China will affect everyone in the meat trade. It is like the late 1960s in Europe; the sky's the limit, and they want to eat more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proteins." </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growth of China as a meat-eating nation has allowed Belgian producers to sell fifth-quarter pig-meat for far higher prices than would be achieved in Europe. Feet, ears, noses, cheeks and intestines are all in demand. Pork processor Westvlees generates 10% of its 329m (£281m) turnover in Asia, according to director Jos Claeys. "Belly does very well in [South] Korea, fifth-quarter does very well in China and tenderloin is popular in Japan," he explains. "China looks very promising and is very important." There are caveats though, he adds. The euro is "ridiculously strong", limiting the value of exports, and because the Asian market mainly wants fifth-quarter products, this again limits the value of the market. There is, however, still "big potential for growth", he says.  The size of the Belgian meat industry is stable, according to Maillard, but, as with the rest of Europe, consolidation has been a defining trait of the past decade. "When I started in the business in 1985 we had 20,000 pig farmers, now we only have 5,000, but they are still producing the same amount  1.1mt of pork," he says. "The number of pig producers has gone down, but the number of pigs has held firm, so we have been left with a very efficient pig production system." </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is the case across Europe, this has left smaller farmers struggling to compete. "For family-owned businesses, it is not brilliant sometimes, but they survive for now. The last three years have been a struggle; it has been very difficult," says Maillard. "The landscape is moving; we see acquisitions, we see mergers. It has not been as brutal as it has been in Germany or in Britain. Vion has left Britain and it has not been as bad in Belgium, but step by step we are moving to bigger units: everybody has to."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Price volatility is a major concern for Belgian producers. While meat prices are relatively stable, the major costs for producers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and energy  are not. Speculation on financial markets, fluctuating exchange rates, increasing wage bills and growing interest in bio fuels, have all led to huge leaps in prices, leaving farmers with uncertainty over how much profit they will make and whether they can invest and plan for the future. "It is making everybody nervous, the price volatility, it's affecting everybody from farmer to retailer," says Maillard. "Seventy per cent of the cost of raising a pig is in the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Ultimately, retail prices will have to rise, argues Maillard, but major retailers are waiting to see which of them will blink first. "Only 15% of income is spent on food in Belgium and consumers will have to pay a bit more. Everybody says, 'yes we will have to pay a bit more', but when they are at the shops, they buy the cheapest." Claeys agrees with this. "Honestly it is a very difficult situation and there is some tension in the industry," he says. "I believe [retail meat prices] should go up; food has been too cheap. A slight increase in the price to pay the farmer and everyone else is needed."  </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Philippe van Damme is managing director of pork processor Locks International, which exports 85% of its output and trades across Europe and in Asia. He is sceptical that retail prices will rise in the near future. "Yes, there should be redistribution of the market, but I'm not convinced this will happen, mainly because Europe is still in crisis and the supermarkets are under pressure to keep the prices as low as possible. While they have more negotiation power than us, I believe the situation will stay the same." </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meantime, continued innovation and the development of added-value products provide opportunity for growth, says van Damme. That, combined with the continued growth of international markets, is a source of optimism within the Belgian meat industry. </w:t>
      </w:r>
    </w:p>
    <w:p>
      <w:pPr>
        <w:pStyle w:val="Normal4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ANTIBIOTICS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Fears about growing resistance to antibiotics among both humans and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have been building steadily for some years now, and there is a body of evidence showing that antimicrobials given to farm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are passed to humans through eating meat.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nightmare scenario of people dying following minor operations, their infections resistant to antibiotics, was evoked by UK chief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officer Dame Sally Davies earlier this year when she warned that this scenario could be the reality in just 20 years, unless their use is reduced.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Belgium has been making a concerted effort to cut antibiotic use in farm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"It is a big concern," says Maillard. "It is a matter of public health and we are working hard on it." Various bodies have warned about the effect of antimicrobial use in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on human health. EFSA warned in 2008 that antibiotic-resistant salmonella and campylobacter involved in human disease were "mostly spread through foods" and in 2011, the WHO put out a similar message. The evidence showed resistance in salmonella and campylobacter was clearly linked to antibiotic use in farm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the organisation stated and "of special concern is resistance to so-called critically important antibiotics for human </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xml:space="preserve">".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year, the European Parliament's health committee called on the European Commission to introduce tough new controls, restricting the use of third- and fourth-generation antibiotics to the livestock sector. The motion said meat industry antibiotics were still too widespread, attacking the "uncontrolled prophylactic use of antimicrobials in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husbandry" and saying they should be used only on sick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Belgium in 2012, a group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and pharmaceutical organisations came together to form AMCRA (antimicrobial consumption and resistance in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 body dedicated to spreading the message among the industry about the importance of restricting antibiotic use. According to AMCRA: "Responsible antibiotic use means antibiotics are only set in if there is a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need after diagnosis of a veterinarian."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AMCRA not only collects and analyses data, but also raises awareness and offers advice to the industry. So far, it appears to be working. Between 2011 and 2012, there was a decrease of 7.2% in the total consumption of antimicrobials in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xml:space="preserve"> in Belgium  down to 277,850kg in 2012. The use of antimicrobial pharmaceuticals decreased 7.9% between 2011 and 2012, and the use of antimicrobial premixes decreased by 3.5%. Whether these efforts will be enough to avert the problems caused by their overuse over many decades remains to be seen. </w:t>
      </w:r>
    </w:p>
    <w:p>
      <w:pPr>
        <w:pStyle w:val="Normal49"/>
        <w:keepNext w:val="0"/>
        <w:spacing w:before="240" w:after="0" w:line="260" w:lineRule="atLeast"/>
        <w:ind w:left="0" w:right="0" w:firstLine="0"/>
        <w:jc w:val="left"/>
      </w:pPr>
      <w:r>
        <w:rPr>
          <w:rFonts w:ascii="arial" w:eastAsia="arial" w:hAnsi="arial" w:cs="arial"/>
          <w:b/>
          <w:i/>
          <w:strike w:val="0"/>
          <w:noProof w:val="0"/>
          <w:color w:val="000000"/>
          <w:position w:val="0"/>
          <w:sz w:val="20"/>
          <w:u w:val="single"/>
          <w:vertAlign w:val="baseline"/>
        </w:rPr>
        <w:t>ANIMAL</w:t>
      </w:r>
      <w:r>
        <w:rPr>
          <w:rFonts w:ascii="arial" w:eastAsia="arial" w:hAnsi="arial" w:cs="arial"/>
          <w:b/>
          <w:i w:val="0"/>
          <w:strike w:val="0"/>
          <w:noProof w:val="0"/>
          <w:color w:val="000000"/>
          <w:position w:val="0"/>
          <w:sz w:val="20"/>
          <w:u w:val="none"/>
          <w:vertAlign w:val="baseline"/>
        </w:rPr>
        <w:t xml:space="preserve"> WELFARE</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Illegal in Britain since 1999, sow stalls were banned across the rest of the EU earlier this year. The gestation crates  which allow a pregnant sow only enough room to stand or lie down, and later keep her separate from the piglets to prevent crushing  were banned because they were considered bad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welfare, preventing natural behaviour and confining movement for months at a time.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Introducing a law is one thing; ensuring compliance is another. It was reported by the European Commission in August that only 13 member countries were fully compliant with the new law, and Belgium was not one of them. Only 89% of Belgian producers had phased out sow stalls one month after the law came into force, the EC said, adding that member states which did not fulfil their legal obligation "undermine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welfare and cause market distortions to the detriment of businesses that have invested to comply".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Belgian meat firms are supportive of the ban, recognising a shift in priorities among its customer base. "I am convinced it is a good thing," says Claeys of Westvlees. "We must be aware that the youngsters of today are our customers of tomorrow and they are more aware of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welfare than their parents." </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Claeys acknowledges it has been expensive for producers, but argues farmers have had years to plan the shift. And van Damme argues it is inevitable some farmers are resisting the move. "It is the 80/20 rule," he says. "Eighty per cent will follow it and 20% will object. Obviously it is an additional cost, but I haven't heard that many producers complaining about it." Maillard says most farmers are complying with the new laws, but says the additional cost of complying will heap more pressure on already stretched businesses. "We know that 90-95% of the farmers have the firm intention to impose the new rules," he says. "We guess this will hasten the rate at which small farmers quit the business, but we haven't got any firm figures on it."</w:t>
      </w:r>
    </w:p>
    <w:p>
      <w:pPr>
        <w:pStyle w:val="Normal4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25, 2013</w:t>
      </w:r>
    </w:p>
    <w:p>
      <w:pPr>
        <w:pStyle w:val="Normal49"/>
      </w:pPr>
    </w:p>
    <w:p>
      <w:pPr>
        <w:pStyle w:val="Normal49"/>
        <w:ind w:left="200"/>
        <w:sectPr>
          <w:type w:val="continuous"/>
          <w:pgMar w:top="840" w:right="1000" w:bottom="840" w:left="1000" w:header="400" w:footer="400"/>
          <w:pgNumType w:fmt="decimal"/>
          <w:cols w:space="720"/>
        </w:sectPr>
      </w:pPr>
      <w:r>
        <w:br/>
      </w:r>
      <w:r>
        <w:pict>
          <v:line id="_x0000_s1194" style="position:absolute;z-index:251761664" from="0,10pt" to="512pt,10pt" strokecolor="black" strokeweight="1pt">
            <v:stroke linestyle="single"/>
          </v:line>
        </w:pict>
      </w:r>
      <w:r>
        <w:rPr>
          <w:rFonts w:ascii="arial" w:eastAsia="arial" w:hAnsi="arial" w:cs="arial"/>
          <w:b/>
          <w:color w:val="767676"/>
          <w:sz w:val="16"/>
        </w:rPr>
        <w:t>End of Document</w:t>
      </w:r>
    </w:p>
    <w:p>
      <w:pPr>
        <w:pStyle w:val="Normal50"/>
        <w:sectPr>
          <w:headerReference w:type="even" r:id="rId525"/>
          <w:headerReference w:type="default" r:id="rId526"/>
          <w:footerReference w:type="even" r:id="rId527"/>
          <w:footerReference w:type="default" r:id="rId528"/>
          <w:headerReference w:type="first" r:id="rId529"/>
          <w:footerReference w:type="first" r:id="rId530"/>
          <w:type w:val="nextPage"/>
          <w:pgSz w:w="12240" w:h="15840"/>
          <w:pgMar w:top="840" w:right="1000" w:bottom="840" w:left="1000" w:header="400" w:footer="400"/>
          <w:pgNumType w:fmt="decimal"/>
          <w:cols w:space="720"/>
          <w:titlePg/>
        </w:sectPr>
      </w:pPr>
    </w:p>
    <w:p>
      <w:pPr>
        <w:pStyle w:val="Normal50"/>
      </w:pPr>
    </w:p>
    <w:p>
      <w:pPr>
        <w:pStyle w:val="Normal50"/>
      </w:pPr>
      <w:r>
        <w:pict>
          <v:shape id="_x0000_i1195" type="#_x0000_t75" alt="LexisNexis®" style="width:147.75pt;height:30pt">
            <v:imagedata r:id="rId4" o:title=""/>
          </v:shape>
        </w:pict>
      </w:r>
      <w:r>
        <w:cr/>
      </w:r>
    </w:p>
    <w:p>
      <w:pPr>
        <w:pStyle w:val="Heading148"/>
        <w:keepNext w:val="0"/>
        <w:spacing w:after="200" w:line="340" w:lineRule="atLeast"/>
        <w:ind w:left="0" w:right="0" w:firstLine="0"/>
        <w:jc w:val="center"/>
      </w:pPr>
      <w:hyperlink r:id="rId531" w:history="1">
        <w:r>
          <w:rPr>
            <w:rFonts w:ascii="arial" w:eastAsia="arial" w:hAnsi="arial" w:cs="arial"/>
            <w:b/>
            <w:i/>
            <w:strike w:val="0"/>
            <w:color w:val="0077CC"/>
            <w:sz w:val="28"/>
            <w:u w:val="single"/>
            <w:shd w:val="clear" w:color="auto" w:fill="FFFFFF"/>
            <w:vertAlign w:val="baseline"/>
          </w:rPr>
          <w:t>Feed</w:t>
        </w:r>
      </w:hyperlink>
      <w:hyperlink r:id="rId531" w:history="1">
        <w:r>
          <w:rPr>
            <w:rFonts w:ascii="arial" w:eastAsia="arial" w:hAnsi="arial" w:cs="arial"/>
            <w:b/>
            <w:i/>
            <w:strike w:val="0"/>
            <w:color w:val="0077CC"/>
            <w:sz w:val="28"/>
            <w:u w:val="single"/>
            <w:shd w:val="clear" w:color="auto" w:fill="FFFFFF"/>
            <w:vertAlign w:val="baseline"/>
          </w:rPr>
          <w:t xml:space="preserve"> Enzymes Market Worth $1,280.1 Million by 2019</w:t>
        </w:r>
      </w:hyperlink>
    </w:p>
    <w:p>
      <w:pPr>
        <w:pStyle w:val="Normal5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Europe</w:t>
      </w:r>
    </w:p>
    <w:p>
      <w:pPr>
        <w:pStyle w:val="Normal5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13, 2014 Wednesday 1:30 PM EST</w:t>
      </w:r>
    </w:p>
    <w:p>
      <w:pPr>
        <w:pStyle w:val="Normal50"/>
        <w:keepNext w:val="0"/>
        <w:spacing w:after="0" w:line="240" w:lineRule="atLeast"/>
        <w:ind w:right="0"/>
        <w:jc w:val="both"/>
      </w:pPr>
      <w:bookmarkStart w:id="98" w:name="Bookmark_50"/>
      <w:bookmarkEnd w:id="98"/>
    </w:p>
    <w:p>
      <w:pPr>
        <w:pStyle w:val="Normal5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PR Newswire Europe Limited All Rights Reserved</w:t>
      </w:r>
    </w:p>
    <w:p>
      <w:pPr>
        <w:pStyle w:val="Normal5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654 words</w:t>
      </w:r>
    </w:p>
    <w:p>
      <w:pPr>
        <w:pStyle w:val="Normal5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DALLAS, August 13, 2014 </w:t>
      </w:r>
    </w:p>
    <w:p>
      <w:pPr>
        <w:pStyle w:val="Normal50"/>
        <w:keepNext/>
        <w:spacing w:before="240" w:after="0" w:line="340" w:lineRule="atLeast"/>
        <w:ind w:left="0" w:right="0" w:firstLine="0"/>
        <w:jc w:val="left"/>
      </w:pPr>
      <w:bookmarkStart w:id="99" w:name="Body_48"/>
      <w:bookmarkEnd w:id="99"/>
      <w:r>
        <w:rPr>
          <w:rFonts w:ascii="arial" w:eastAsia="arial" w:hAnsi="arial" w:cs="arial"/>
          <w:b/>
          <w:i w:val="0"/>
          <w:strike w:val="0"/>
          <w:noProof w:val="0"/>
          <w:color w:val="000000"/>
          <w:position w:val="0"/>
          <w:sz w:val="28"/>
          <w:u w:val="none"/>
          <w:vertAlign w:val="baseline"/>
        </w:rPr>
        <w:t>Body</w:t>
      </w:r>
    </w:p>
    <w:p>
      <w:pPr>
        <w:pStyle w:val="Normal50"/>
        <w:spacing w:line="60" w:lineRule="exact"/>
      </w:pPr>
      <w:r>
        <w:pict>
          <v:line id="_x0000_s1196" style="position:absolute;z-index:251762688" from="0,2pt" to="512pt,2pt" strokecolor="#009ddb" strokeweight="2pt">
            <v:stroke linestyle="single"/>
            <w10:wrap type="topAndBottom"/>
          </v:line>
        </w:pict>
      </w:r>
    </w:p>
    <w:p>
      <w:pPr>
        <w:pStyle w:val="Normal50"/>
      </w:pP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report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Enzymes Market by Livestock (Swine, Poultry, Ruminants, Aquatic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&amp; Others), by Types (Phytase, Protease &amp; Non-starch Polysaccharides enzymes) &amp; by Geography -Global Trends &amp; Forecasts to 2019" by MarketsandMarkets, defines the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enzymes market and segments it into different types, livestock, and geographies with analyses and projections of the market size of each of these segments in terms of value. It also identifies the driving and restraining factors for the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enzymes market with analyses of the trends, opportunities, burning issues, and winning imperatives.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Browse 89 market tables and 31 figures spread through 229 pages and in-depth TOC on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Enzymes Market -Global Trends &amp; Forecasts to 2019".</w:t>
      </w:r>
    </w:p>
    <w:p>
      <w:pPr>
        <w:pStyle w:val="Normal50"/>
        <w:keepNext w:val="0"/>
        <w:spacing w:before="240" w:after="0" w:line="260" w:lineRule="atLeast"/>
        <w:ind w:left="0" w:right="0" w:firstLine="0"/>
        <w:jc w:val="both"/>
      </w:pPr>
      <w:hyperlink r:id="rId339" w:history="1">
        <w:r>
          <w:rPr>
            <w:rFonts w:ascii="arial" w:eastAsia="arial" w:hAnsi="arial" w:cs="arial"/>
            <w:b w:val="0"/>
            <w:i/>
            <w:strike w:val="0"/>
            <w:color w:val="0077CC"/>
            <w:sz w:val="20"/>
            <w:u w:val="single"/>
            <w:shd w:val="clear" w:color="auto" w:fill="FFFFFF"/>
            <w:vertAlign w:val="baseline"/>
          </w:rPr>
          <w:t>http://www.marketsandmarkets.com/Market-Reports/</w:t>
        </w:r>
      </w:hyperlink>
      <w:hyperlink r:id="rId339" w:history="1">
        <w:r>
          <w:rPr>
            <w:rFonts w:ascii="arial" w:eastAsia="arial" w:hAnsi="arial" w:cs="arial"/>
            <w:b/>
            <w:i/>
            <w:strike w:val="0"/>
            <w:color w:val="0077CC"/>
            <w:sz w:val="20"/>
            <w:u w:val="single"/>
            <w:shd w:val="clear" w:color="auto" w:fill="FFFFFF"/>
            <w:vertAlign w:val="baseline"/>
          </w:rPr>
          <w:t>feed</w:t>
        </w:r>
      </w:hyperlink>
      <w:hyperlink r:id="rId339" w:history="1">
        <w:r>
          <w:rPr>
            <w:rFonts w:ascii="arial" w:eastAsia="arial" w:hAnsi="arial" w:cs="arial"/>
            <w:b w:val="0"/>
            <w:i/>
            <w:strike w:val="0"/>
            <w:color w:val="0077CC"/>
            <w:sz w:val="20"/>
            <w:u w:val="single"/>
            <w:shd w:val="clear" w:color="auto" w:fill="FFFFFF"/>
            <w:vertAlign w:val="baseline"/>
          </w:rPr>
          <w:t>-enzyme-market-1157.html</w:t>
        </w:r>
      </w:hyperlink>
    </w:p>
    <w:p>
      <w:pPr>
        <w:pStyle w:val="Normal5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 buyers will receive 10% customization on this report.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enzymes market is driven by the consumption habits of the consumers, marketing strategies of the companies, an increase in demand for high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enzymes, consumer awareness, and the developing economies. The key market players adopt collaborations, agreements, acquisitions, and expansions as their preferred strategy to sustain the competition in the market. The different technologies used to </w:t>
      </w:r>
      <w:r>
        <w:rPr>
          <w:rFonts w:ascii="arial" w:eastAsia="arial" w:hAnsi="arial" w:cs="arial"/>
          <w:b/>
          <w:i/>
          <w:strike w:val="0"/>
          <w:noProof w:val="0"/>
          <w:color w:val="000000"/>
          <w:position w:val="0"/>
          <w:sz w:val="20"/>
          <w:u w:val="single"/>
          <w:vertAlign w:val="baseline"/>
        </w:rPr>
        <w:t>manufacture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enzymes have further driven the market.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enzymes market is estimated to reach about $1,280.1 million by 2019. In 2014, Europe was the largest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enzymes market. The RoW market for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enzymes is projected to grow at the highest CAGR of around 8.8% from 2014 to 2019. The Asia-Pacific market is estimated to have the second-highest CAGR of 7.6% from 2014 to 2019.</w:t>
      </w:r>
    </w:p>
    <w:p>
      <w:pPr>
        <w:pStyle w:val="Normal5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Inquiry before Buying:</w:t>
      </w:r>
      <w:hyperlink r:id="rId532" w:history="1">
        <w:r>
          <w:rPr>
            <w:rFonts w:ascii="arial" w:eastAsia="arial" w:hAnsi="arial" w:cs="arial"/>
            <w:b w:val="0"/>
            <w:i/>
            <w:strike w:val="0"/>
            <w:noProof w:val="0"/>
            <w:color w:val="0077CC"/>
            <w:position w:val="0"/>
            <w:sz w:val="20"/>
            <w:u w:val="single"/>
            <w:shd w:val="clear" w:color="auto" w:fill="FFFFFF"/>
            <w:vertAlign w:val="baseline"/>
          </w:rPr>
          <w:t>http://www.marketsandmarkets.com/Enquiry_Before_Buying.asp?id=1157</w:t>
        </w:r>
      </w:hyperlink>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includes the marketing and development strategies, along with the product portfolio of leading companies. The report includes the company profiles of leading companies, such as BASF SE and Associated British Foods Plc. The key players in the market are persistent in the expansion of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enzyme offerings to new markets and are actively investing in R&amp;D activities to gain a competitive edge through new product developments.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Browse related reports</w:t>
      </w:r>
    </w:p>
    <w:p>
      <w:pPr>
        <w:pStyle w:val="Normal50"/>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Palatability Enhancers &amp; Modifiers Market by Type (Natural and Synthetic), by Livestock (Swine, Poultry, Cattle, Pets, Aquaculture, and Others) - Global Trends &amp; Forecasts to 2019</w:t>
      </w:r>
    </w:p>
    <w:p>
      <w:pPr>
        <w:pStyle w:val="Normal50"/>
        <w:keepNext w:val="0"/>
        <w:spacing w:before="240" w:after="0" w:line="260" w:lineRule="atLeast"/>
        <w:ind w:left="0" w:right="0" w:firstLine="0"/>
        <w:jc w:val="both"/>
      </w:pPr>
      <w:hyperlink r:id="rId533" w:history="1">
        <w:r>
          <w:rPr>
            <w:rFonts w:ascii="arial" w:eastAsia="arial" w:hAnsi="arial" w:cs="arial"/>
            <w:b w:val="0"/>
            <w:i/>
            <w:strike w:val="0"/>
            <w:color w:val="0077CC"/>
            <w:sz w:val="20"/>
            <w:u w:val="single"/>
            <w:shd w:val="clear" w:color="auto" w:fill="FFFFFF"/>
            <w:vertAlign w:val="baseline"/>
          </w:rPr>
          <w:t>http://www.marketsandmarkets.com/Market-Reports/</w:t>
        </w:r>
      </w:hyperlink>
      <w:hyperlink r:id="rId533" w:history="1">
        <w:r>
          <w:rPr>
            <w:rFonts w:ascii="arial" w:eastAsia="arial" w:hAnsi="arial" w:cs="arial"/>
            <w:b/>
            <w:i/>
            <w:strike w:val="0"/>
            <w:color w:val="0077CC"/>
            <w:sz w:val="20"/>
            <w:u w:val="single"/>
            <w:shd w:val="clear" w:color="auto" w:fill="FFFFFF"/>
            <w:vertAlign w:val="baseline"/>
          </w:rPr>
          <w:t>feed</w:t>
        </w:r>
      </w:hyperlink>
      <w:hyperlink r:id="rId533" w:history="1">
        <w:r>
          <w:rPr>
            <w:rFonts w:ascii="arial" w:eastAsia="arial" w:hAnsi="arial" w:cs="arial"/>
            <w:b w:val="0"/>
            <w:i/>
            <w:strike w:val="0"/>
            <w:color w:val="0077CC"/>
            <w:sz w:val="20"/>
            <w:u w:val="single"/>
            <w:shd w:val="clear" w:color="auto" w:fill="FFFFFF"/>
            <w:vertAlign w:val="baseline"/>
          </w:rPr>
          <w:t>-palatability-enhancers-modifiers-market-132155945.html</w:t>
        </w:r>
      </w:hyperlink>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Cattle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Market (With Overview on Ruminant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by Type (Mature Ruminants, Young Ruminants, &amp; Others), Additives (Antibiotics, Vitamins, Antioxidants, Amino Acids,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Enzymes, &amp;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Acidifiers) &amp; by Geography - Global Trends &amp; Forecasts to 2018</w:t>
      </w:r>
    </w:p>
    <w:p>
      <w:pPr>
        <w:pStyle w:val="Normal50"/>
        <w:keepNext w:val="0"/>
        <w:spacing w:before="240" w:after="0" w:line="260" w:lineRule="atLeast"/>
        <w:ind w:left="0" w:right="0" w:firstLine="0"/>
        <w:jc w:val="both"/>
      </w:pPr>
      <w:hyperlink r:id="rId534" w:history="1">
        <w:r>
          <w:rPr>
            <w:rFonts w:ascii="arial" w:eastAsia="arial" w:hAnsi="arial" w:cs="arial"/>
            <w:b w:val="0"/>
            <w:i/>
            <w:strike w:val="0"/>
            <w:color w:val="0077CC"/>
            <w:sz w:val="20"/>
            <w:u w:val="single"/>
            <w:shd w:val="clear" w:color="auto" w:fill="FFFFFF"/>
            <w:vertAlign w:val="baseline"/>
          </w:rPr>
          <w:t>http://www.marketsandmarkets.com/Market-Reports/cattle-</w:t>
        </w:r>
      </w:hyperlink>
      <w:hyperlink r:id="rId534" w:history="1">
        <w:r>
          <w:rPr>
            <w:rFonts w:ascii="arial" w:eastAsia="arial" w:hAnsi="arial" w:cs="arial"/>
            <w:b/>
            <w:i/>
            <w:strike w:val="0"/>
            <w:color w:val="0077CC"/>
            <w:sz w:val="20"/>
            <w:u w:val="single"/>
            <w:shd w:val="clear" w:color="auto" w:fill="FFFFFF"/>
            <w:vertAlign w:val="baseline"/>
          </w:rPr>
          <w:t>feed</w:t>
        </w:r>
      </w:hyperlink>
      <w:hyperlink r:id="rId534" w:history="1">
        <w:r>
          <w:rPr>
            <w:rFonts w:ascii="arial" w:eastAsia="arial" w:hAnsi="arial" w:cs="arial"/>
            <w:b w:val="0"/>
            <w:i/>
            <w:strike w:val="0"/>
            <w:color w:val="0077CC"/>
            <w:sz w:val="20"/>
            <w:u w:val="single"/>
            <w:shd w:val="clear" w:color="auto" w:fill="FFFFFF"/>
            <w:vertAlign w:val="baseline"/>
          </w:rPr>
          <w:t>-market-5496670.html</w:t>
        </w:r>
      </w:hyperlink>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MarketsandMarkets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MarketsandMarkets is a global market research and consulting company based in the U.S. We publish strategically analyzed market research reports and serve as a business intelligence partner to Fortune 500 companies across the world.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MarketsandMarkets also provides multi-client reports, company profiles, databases, and custom research services. M&amp;M covers thirteen industry verticals, including advanced materials, automotives and transportation, banking and financial services, biotechnology, chemicals, consumer goods, energy and power, food and beverages, industrial automation,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devices, pharmaceuticals, semiconductor and electronics, and telecommunications and IT.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at MarketsandMarkets are inspired to help our clients grow by providing apt business insight with our huge market intelligence repository.</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5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Rohan</w:t>
      </w:r>
    </w:p>
    <w:p>
      <w:pPr>
        <w:pStyle w:val="Normal5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 Dominion Plaza,</w:t>
      </w:r>
    </w:p>
    <w:p>
      <w:pPr>
        <w:pStyle w:val="Normal5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17304 Preston Road,</w:t>
      </w:r>
    </w:p>
    <w:p>
      <w:pPr>
        <w:pStyle w:val="Normal5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Suite 800, Dallas, TX 75252</w:t>
      </w:r>
    </w:p>
    <w:p>
      <w:pPr>
        <w:pStyle w:val="Normal5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+1-888-600-6441</w:t>
      </w:r>
    </w:p>
    <w:p>
      <w:pPr>
        <w:pStyle w:val="Normal50"/>
        <w:keepNext w:val="0"/>
        <w:spacing w:before="240" w:after="0" w:line="260" w:lineRule="atLeast"/>
        <w:ind w:left="0" w:right="0" w:firstLine="0"/>
        <w:jc w:val="both"/>
      </w:pPr>
      <w:hyperlink r:id="rId439" w:history="1">
        <w:r>
          <w:rPr>
            <w:rFonts w:ascii="arial" w:eastAsia="arial" w:hAnsi="arial" w:cs="arial"/>
            <w:b w:val="0"/>
            <w:i/>
            <w:strike w:val="0"/>
            <w:color w:val="0077CC"/>
            <w:sz w:val="20"/>
            <w:u w:val="single"/>
            <w:shd w:val="clear" w:color="auto" w:fill="FFFFFF"/>
            <w:vertAlign w:val="baseline"/>
          </w:rPr>
          <w:t>Email:sales@marketsandmarkets.com</w:t>
        </w:r>
      </w:hyperlink>
    </w:p>
    <w:p>
      <w:pPr>
        <w:pStyle w:val="Normal5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Visit MarketsandMarkets Blog @</w:t>
      </w:r>
      <w:hyperlink r:id="rId342" w:history="1">
        <w:r>
          <w:rPr>
            <w:rFonts w:ascii="arial" w:eastAsia="arial" w:hAnsi="arial" w:cs="arial"/>
            <w:b w:val="0"/>
            <w:i/>
            <w:strike w:val="0"/>
            <w:noProof w:val="0"/>
            <w:color w:val="0077CC"/>
            <w:position w:val="0"/>
            <w:sz w:val="20"/>
            <w:u w:val="single"/>
            <w:shd w:val="clear" w:color="auto" w:fill="FFFFFF"/>
            <w:vertAlign w:val="baseline"/>
          </w:rPr>
          <w:t>http://www.marketsandmarketsblog.com/market-reports/</w:t>
        </w:r>
      </w:hyperlink>
      <w:hyperlink r:id="rId342" w:history="1">
        <w:r>
          <w:rPr>
            <w:rFonts w:ascii="arial" w:eastAsia="arial" w:hAnsi="arial" w:cs="arial"/>
            <w:b/>
            <w:i/>
            <w:strike w:val="0"/>
            <w:noProof w:val="0"/>
            <w:color w:val="0077CC"/>
            <w:position w:val="0"/>
            <w:sz w:val="20"/>
            <w:u w:val="single"/>
            <w:shd w:val="clear" w:color="auto" w:fill="FFFFFF"/>
            <w:vertAlign w:val="baseline"/>
          </w:rPr>
          <w:t>agriculture</w:t>
        </w:r>
      </w:hyperlink>
      <w:hyperlink r:id="rId342" w:history="1">
        <w:r>
          <w:rPr>
            <w:rFonts w:ascii="arial" w:eastAsia="arial" w:hAnsi="arial" w:cs="arial"/>
            <w:b w:val="0"/>
            <w:i/>
            <w:strike w:val="0"/>
            <w:noProof w:val="0"/>
            <w:color w:val="0077CC"/>
            <w:position w:val="0"/>
            <w:sz w:val="20"/>
            <w:u w:val="single"/>
            <w:shd w:val="clear" w:color="auto" w:fill="FFFFFF"/>
            <w:vertAlign w:val="baseline"/>
          </w:rPr>
          <w:t>-industry</w:t>
        </w:r>
      </w:hyperlink>
    </w:p>
    <w:p>
      <w:pPr>
        <w:pStyle w:val="Normal5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13, 2014</w:t>
      </w:r>
    </w:p>
    <w:p>
      <w:pPr>
        <w:pStyle w:val="Normal50"/>
      </w:pPr>
    </w:p>
    <w:p>
      <w:pPr>
        <w:pStyle w:val="Normal50"/>
        <w:ind w:left="200"/>
        <w:sectPr>
          <w:type w:val="continuous"/>
          <w:pgMar w:top="840" w:right="1000" w:bottom="840" w:left="1000" w:header="400" w:footer="400"/>
          <w:pgNumType w:fmt="decimal"/>
          <w:cols w:space="720"/>
        </w:sectPr>
      </w:pPr>
      <w:r>
        <w:br/>
      </w:r>
      <w:r>
        <w:pict>
          <v:line id="_x0000_s1197" style="position:absolute;z-index:251763712" from="0,10pt" to="512pt,10pt" strokecolor="black" strokeweight="1pt">
            <v:stroke linestyle="single"/>
          </v:line>
        </w:pict>
      </w:r>
      <w:r>
        <w:rPr>
          <w:rFonts w:ascii="arial" w:eastAsia="arial" w:hAnsi="arial" w:cs="arial"/>
          <w:b/>
          <w:color w:val="767676"/>
          <w:sz w:val="16"/>
        </w:rPr>
        <w:t>End of Document</w:t>
      </w:r>
    </w:p>
    <w:p>
      <w:pPr>
        <w:pStyle w:val="Normal51"/>
        <w:sectPr>
          <w:headerReference w:type="even" r:id="rId535"/>
          <w:headerReference w:type="default" r:id="rId536"/>
          <w:footerReference w:type="even" r:id="rId537"/>
          <w:footerReference w:type="default" r:id="rId538"/>
          <w:headerReference w:type="first" r:id="rId539"/>
          <w:footerReference w:type="first" r:id="rId540"/>
          <w:type w:val="nextPage"/>
          <w:pgSz w:w="12240" w:h="15840"/>
          <w:pgMar w:top="840" w:right="1000" w:bottom="840" w:left="1000" w:header="400" w:footer="400"/>
          <w:pgNumType w:fmt="decimal"/>
          <w:cols w:space="720"/>
          <w:titlePg/>
        </w:sectPr>
      </w:pPr>
    </w:p>
    <w:p>
      <w:pPr>
        <w:pStyle w:val="Normal51"/>
      </w:pPr>
    </w:p>
    <w:p>
      <w:pPr>
        <w:pStyle w:val="Normal51"/>
      </w:pPr>
      <w:r>
        <w:pict>
          <v:shape id="_x0000_i1198" type="#_x0000_t75" alt="LexisNexis®" style="width:147.75pt;height:30pt">
            <v:imagedata r:id="rId4" o:title=""/>
          </v:shape>
        </w:pict>
      </w:r>
      <w:r>
        <w:cr/>
      </w:r>
    </w:p>
    <w:p>
      <w:pPr>
        <w:pStyle w:val="Heading149"/>
        <w:keepNext w:val="0"/>
        <w:spacing w:after="200" w:line="340" w:lineRule="atLeast"/>
        <w:ind w:left="0" w:right="0" w:firstLine="0"/>
        <w:jc w:val="center"/>
      </w:pPr>
      <w:hyperlink r:id="rId541" w:history="1">
        <w:r>
          <w:rPr>
            <w:rFonts w:ascii="arial" w:eastAsia="arial" w:hAnsi="arial" w:cs="arial"/>
            <w:b/>
            <w:i/>
            <w:strike w:val="0"/>
            <w:color w:val="0077CC"/>
            <w:sz w:val="28"/>
            <w:u w:val="single"/>
            <w:shd w:val="clear" w:color="auto" w:fill="FFFFFF"/>
            <w:vertAlign w:val="baseline"/>
          </w:rPr>
          <w:t>Dairy Herd Management Market worth $1,511.91 Million by 2018</w:t>
        </w:r>
      </w:hyperlink>
    </w:p>
    <w:p>
      <w:pPr>
        <w:pStyle w:val="Normal5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Europe</w:t>
      </w:r>
    </w:p>
    <w:p>
      <w:pPr>
        <w:pStyle w:val="Normal5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15, 2014 Tuesday 11:00 AM EST</w:t>
      </w:r>
    </w:p>
    <w:p>
      <w:pPr>
        <w:pStyle w:val="Normal51"/>
        <w:keepNext w:val="0"/>
        <w:spacing w:after="0" w:line="240" w:lineRule="atLeast"/>
        <w:ind w:right="0"/>
        <w:jc w:val="both"/>
      </w:pPr>
      <w:bookmarkStart w:id="100" w:name="Bookmark_51"/>
      <w:bookmarkEnd w:id="100"/>
    </w:p>
    <w:p>
      <w:pPr>
        <w:pStyle w:val="Normal5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PR Newswire Europe Limited All Rights Reserved</w:t>
      </w:r>
    </w:p>
    <w:p>
      <w:pPr>
        <w:pStyle w:val="Normal5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968 words</w:t>
      </w:r>
    </w:p>
    <w:p>
      <w:pPr>
        <w:pStyle w:val="Normal5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DALLAS, July 15, 2014 </w:t>
      </w:r>
    </w:p>
    <w:p>
      <w:pPr>
        <w:pStyle w:val="Normal51"/>
        <w:keepNext/>
        <w:spacing w:before="240" w:after="0" w:line="340" w:lineRule="atLeast"/>
        <w:ind w:left="0" w:right="0" w:firstLine="0"/>
        <w:jc w:val="left"/>
      </w:pPr>
      <w:bookmarkStart w:id="101" w:name="Body_49"/>
      <w:bookmarkEnd w:id="101"/>
      <w:r>
        <w:rPr>
          <w:rFonts w:ascii="arial" w:eastAsia="arial" w:hAnsi="arial" w:cs="arial"/>
          <w:b/>
          <w:i w:val="0"/>
          <w:strike w:val="0"/>
          <w:noProof w:val="0"/>
          <w:color w:val="000000"/>
          <w:position w:val="0"/>
          <w:sz w:val="28"/>
          <w:u w:val="none"/>
          <w:vertAlign w:val="baseline"/>
        </w:rPr>
        <w:t>Body</w:t>
      </w:r>
    </w:p>
    <w:p>
      <w:pPr>
        <w:pStyle w:val="Normal51"/>
        <w:spacing w:line="60" w:lineRule="exact"/>
      </w:pPr>
      <w:r>
        <w:pict>
          <v:line id="_x0000_s1199" style="position:absolute;z-index:251764736" from="0,2pt" to="512pt,2pt" strokecolor="#009ddb" strokeweight="2pt">
            <v:stroke linestyle="single"/>
            <w10:wrap type="topAndBottom"/>
          </v:line>
        </w:pict>
      </w:r>
    </w:p>
    <w:p>
      <w:pPr>
        <w:pStyle w:val="Normal51"/>
      </w:pP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new research report"Dairy Herd Management Marketby Product (Hardware, Systems &amp; Software), by Application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Milking, Heat Stress,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Comfort, &amp; Reproduction Management), by End User (Small, Large &amp; Cooperative Dairy Farms) - Global Forecast to 2018" published by MarketsandMarkets, the global Dairy Herd Management Market was valued at $823.65 Million in 2013 and is expected to reach $1,511.91 Million by 2018, at a CAGR of 12.92% between 2013 and 2018.</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Browse 122 market Tables and 50 Figures spread through 285 Pages and in-depth TOC on "Dairy Herd Management Market"</w:t>
      </w:r>
    </w:p>
    <w:p>
      <w:pPr>
        <w:pStyle w:val="Normal51"/>
        <w:keepNext w:val="0"/>
        <w:spacing w:before="240" w:after="0" w:line="260" w:lineRule="atLeast"/>
        <w:ind w:left="0" w:right="0" w:firstLine="0"/>
        <w:jc w:val="both"/>
      </w:pPr>
      <w:hyperlink r:id="rId542" w:history="1">
        <w:r>
          <w:rPr>
            <w:rFonts w:ascii="arial" w:eastAsia="arial" w:hAnsi="arial" w:cs="arial"/>
            <w:b w:val="0"/>
            <w:i/>
            <w:strike w:val="0"/>
            <w:color w:val="0077CC"/>
            <w:sz w:val="20"/>
            <w:u w:val="single"/>
            <w:shd w:val="clear" w:color="auto" w:fill="FFFFFF"/>
            <w:vertAlign w:val="baseline"/>
          </w:rPr>
          <w:t>http://www.marketsandmarkets.com/Market-Reports/dairy-herd-management-market-36572220.html</w:t>
        </w:r>
      </w:hyperlink>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 buyers will receive 10% customization on this report.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segments this market by applications, end users, products, and geographies. The application segments of the Dairy Herd Management Market included in this report are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comfort, calf management,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management, heat stress management, milk harvesting, reproduction management, and other applications. The milk harvesting application segment commanded the largest share of the global Dairy Herd Management Market in 2013. This segment is also poised to grow at the highest CAGR between 2013 and 2018. The increased demand for dairy products will be the primary growth driver of the milk harvesting application segment.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end-user segments of the Dairy Herd Management Market included in this report are dairy farms and other end users. The dairy farms segment is further sub-segmented into small-scale, large-scale, and cooperative dairy farms. The dairy farms end-user segment commanded the largest share of the global Dairy Herd Management Market in 2013. This end-user segment is poised to grow at the highest CAGR between 2013 and 2018. Increasing adoption of dairy herd management products by dairy farms will drive the growth of this market.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product segments of the Dairy Herd Management Market included in this report are hardware and systems and standalone software. The hardware and systems segment is further sub-segmented into accessories, cattle management systems,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management systems, and milk management systems. The standalone software segment is further sub-segmented into on-premise software and web-based/cloud-based software. The hardware and systems product segment commanded the largest share of the global Dairy Herd Management Market in 2013. On the other hand, the standalone software product segment is poised to grow at the healthy CAGR between 2013 and 2018. Technological advancements like automated milking and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machines associated with milking software accounted for the high growth rate of the standalone software product segment in the global dairy herd management market. The increasing demand for milk management systems will drive the growth of the hardware and systems product segment, while the increasing demand for on-premise software products will drive the growth of the standalone software product segment.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geography, the global Dairy Herd Management Market is segmented into Asia, Europe, North America, and the Rest of the World. Asia is segmented into the regional segments of China, India, Japan, and the Rest of Asia. Europe is segmented into the regional segments of Austria, Belgium, Denmark, France, Germany, Ireland, Italy, Netherlands, Poland, Russian Federation, Spain, Switzerland, Ukraine, the U.K., and the Rest of Europe. North America is segmented into Canada, Mexico, and the U.S., while the regional segments in Rest of the World region are Africa, Central and South America, the Middle East, and Pacific and Oceania.</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major players in the Dairy Herd Management Market are Afimilk Ltd. (Israel), BouMatic (U.S.), DeLaval (Sweden), FarmWizard Ltd. (Ireland), GEA Group AG (Germany), Infovet (India), Lely Holdings S.A.R.L. (Netherlands), SCR Dairy, Inc. (Israel), Sum-IT Computer Systems Ltd. (Oxfordshire), and Valley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Software (U.S.).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Browse Related Reports:</w:t>
      </w:r>
    </w:p>
    <w:p>
      <w:pPr>
        <w:pStyle w:val="Normal51"/>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Diagnostics Market by Products (Clinical Chemistry, Hematology Analyzers, Molecular Diagnostics, Immunodiagnostics, Diagnostics Imaging), by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(Companion, Food-producing, Dog, Livestock, Poultry, Swine) - Global Forecast to 2018</w:t>
      </w:r>
    </w:p>
    <w:p>
      <w:pPr>
        <w:pStyle w:val="Normal51"/>
        <w:keepNext w:val="0"/>
        <w:spacing w:before="240" w:after="0" w:line="260" w:lineRule="atLeast"/>
        <w:ind w:left="0" w:right="0" w:firstLine="0"/>
        <w:jc w:val="both"/>
      </w:pPr>
      <w:hyperlink r:id="rId543" w:history="1">
        <w:r>
          <w:rPr>
            <w:rFonts w:ascii="arial" w:eastAsia="arial" w:hAnsi="arial" w:cs="arial"/>
            <w:b w:val="0"/>
            <w:i/>
            <w:strike w:val="0"/>
            <w:color w:val="0077CC"/>
            <w:sz w:val="20"/>
            <w:u w:val="single"/>
            <w:shd w:val="clear" w:color="auto" w:fill="FFFFFF"/>
            <w:vertAlign w:val="baseline"/>
          </w:rPr>
          <w:t>http://www.marketsandmarkets.com/Market-Reports/</w:t>
        </w:r>
      </w:hyperlink>
      <w:hyperlink r:id="rId543" w:history="1">
        <w:r>
          <w:rPr>
            <w:rFonts w:ascii="arial" w:eastAsia="arial" w:hAnsi="arial" w:cs="arial"/>
            <w:b/>
            <w:i/>
            <w:strike w:val="0"/>
            <w:color w:val="0077CC"/>
            <w:sz w:val="20"/>
            <w:u w:val="single"/>
            <w:shd w:val="clear" w:color="auto" w:fill="FFFFFF"/>
            <w:vertAlign w:val="baseline"/>
          </w:rPr>
          <w:t>veterinary</w:t>
        </w:r>
      </w:hyperlink>
      <w:hyperlink r:id="rId543" w:history="1">
        <w:r>
          <w:rPr>
            <w:rFonts w:ascii="arial" w:eastAsia="arial" w:hAnsi="arial" w:cs="arial"/>
            <w:b w:val="0"/>
            <w:i/>
            <w:strike w:val="0"/>
            <w:color w:val="0077CC"/>
            <w:sz w:val="20"/>
            <w:u w:val="single"/>
            <w:shd w:val="clear" w:color="auto" w:fill="FFFFFF"/>
            <w:vertAlign w:val="baseline"/>
          </w:rPr>
          <w:t>-diagnostics-market-26017452.html</w:t>
        </w:r>
      </w:hyperlink>
    </w:p>
    <w:p>
      <w:pPr>
        <w:pStyle w:val="Normal51"/>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Vaccines &amp;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Vaccines Market [Products (Livestock - Bovine, Companion - Canine, Poultry, Equine), Diseases (Rabies, Distemper, Foot &amp; Mouth, Gumboro, Avian Influenza, Strangles), Technology (Live attenuated, DNA, Recombinant)] - Global Forecast to 2018</w:t>
      </w:r>
    </w:p>
    <w:p>
      <w:pPr>
        <w:pStyle w:val="Normal51"/>
        <w:keepNext w:val="0"/>
        <w:spacing w:before="240" w:after="0" w:line="260" w:lineRule="atLeast"/>
        <w:ind w:left="0" w:right="0" w:firstLine="0"/>
        <w:jc w:val="both"/>
      </w:pPr>
      <w:hyperlink r:id="rId544" w:history="1">
        <w:r>
          <w:rPr>
            <w:rFonts w:ascii="arial" w:eastAsia="arial" w:hAnsi="arial" w:cs="arial"/>
            <w:b w:val="0"/>
            <w:i/>
            <w:strike w:val="0"/>
            <w:color w:val="0077CC"/>
            <w:sz w:val="20"/>
            <w:u w:val="single"/>
            <w:shd w:val="clear" w:color="auto" w:fill="FFFFFF"/>
            <w:vertAlign w:val="baseline"/>
          </w:rPr>
          <w:t>http://www.marketsandmarkets.com/Market-Reports/</w:t>
        </w:r>
      </w:hyperlink>
      <w:hyperlink r:id="rId544" w:history="1">
        <w:r>
          <w:rPr>
            <w:rFonts w:ascii="arial" w:eastAsia="arial" w:hAnsi="arial" w:cs="arial"/>
            <w:b/>
            <w:i/>
            <w:strike w:val="0"/>
            <w:color w:val="0077CC"/>
            <w:sz w:val="20"/>
            <w:u w:val="single"/>
            <w:shd w:val="clear" w:color="auto" w:fill="FFFFFF"/>
            <w:vertAlign w:val="baseline"/>
          </w:rPr>
          <w:t>animal</w:t>
        </w:r>
      </w:hyperlink>
      <w:hyperlink r:id="rId544" w:history="1">
        <w:r>
          <w:rPr>
            <w:rFonts w:ascii="arial" w:eastAsia="arial" w:hAnsi="arial" w:cs="arial"/>
            <w:b w:val="0"/>
            <w:i/>
            <w:strike w:val="0"/>
            <w:color w:val="0077CC"/>
            <w:sz w:val="20"/>
            <w:u w:val="single"/>
            <w:shd w:val="clear" w:color="auto" w:fill="FFFFFF"/>
            <w:vertAlign w:val="baseline"/>
          </w:rPr>
          <w:t>-</w:t>
        </w:r>
      </w:hyperlink>
      <w:hyperlink r:id="rId544" w:history="1">
        <w:r>
          <w:rPr>
            <w:rFonts w:ascii="arial" w:eastAsia="arial" w:hAnsi="arial" w:cs="arial"/>
            <w:b/>
            <w:i/>
            <w:strike w:val="0"/>
            <w:color w:val="0077CC"/>
            <w:sz w:val="20"/>
            <w:u w:val="single"/>
            <w:shd w:val="clear" w:color="auto" w:fill="FFFFFF"/>
            <w:vertAlign w:val="baseline"/>
          </w:rPr>
          <w:t>veterinary</w:t>
        </w:r>
      </w:hyperlink>
      <w:hyperlink r:id="rId544" w:history="1">
        <w:r>
          <w:rPr>
            <w:rFonts w:ascii="arial" w:eastAsia="arial" w:hAnsi="arial" w:cs="arial"/>
            <w:b w:val="0"/>
            <w:i/>
            <w:strike w:val="0"/>
            <w:color w:val="0077CC"/>
            <w:sz w:val="20"/>
            <w:u w:val="single"/>
            <w:shd w:val="clear" w:color="auto" w:fill="FFFFFF"/>
            <w:vertAlign w:val="baseline"/>
          </w:rPr>
          <w:t>-vaccines-market-1233.html</w:t>
        </w:r>
      </w:hyperlink>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MarketsandMarkets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MarketsandMarkets is a global market research and consulting company based in the U.S. We publish strategically analyzed market research reports and serve as a business intelligence partner to Fortune 500 companies across the world.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MarketsandMarkets also provides multi-client reports, company profiles, databases, and custom research services. MarketsandMarkets covers thirteen industry verticals, including advanced materials, automotive and transportation, banking and financial services, biotechnology, chemicals, consumer goods, energy and power, food and beverages, industrial automation,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devices, pharmaceuticals, healthcare IT semiconductor and electronics, and telecommunications and IT.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at MarketsandMarkets are inspired to help our clients grow by providing apt business insight with our huge market intelligence repository.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5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Rohan</w:t>
      </w:r>
    </w:p>
    <w:p>
      <w:pPr>
        <w:pStyle w:val="Normal5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 Dominion Plaza,</w:t>
      </w:r>
    </w:p>
    <w:p>
      <w:pPr>
        <w:pStyle w:val="Normal5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17304, Preston Road,</w:t>
      </w:r>
    </w:p>
    <w:p>
      <w:pPr>
        <w:pStyle w:val="Normal5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Suite 800, Dallas, TX 75252</w:t>
      </w:r>
    </w:p>
    <w:p>
      <w:pPr>
        <w:pStyle w:val="Normal5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+1-888-600-6441</w:t>
      </w:r>
    </w:p>
    <w:p>
      <w:pPr>
        <w:pStyle w:val="Normal51"/>
        <w:keepNext w:val="0"/>
        <w:spacing w:before="240" w:after="0" w:line="260" w:lineRule="atLeast"/>
        <w:ind w:left="0" w:right="0" w:firstLine="0"/>
        <w:jc w:val="both"/>
      </w:pPr>
      <w:hyperlink r:id="rId439" w:history="1">
        <w:r>
          <w:rPr>
            <w:rFonts w:ascii="arial" w:eastAsia="arial" w:hAnsi="arial" w:cs="arial"/>
            <w:b w:val="0"/>
            <w:i/>
            <w:strike w:val="0"/>
            <w:color w:val="0077CC"/>
            <w:sz w:val="20"/>
            <w:u w:val="single"/>
            <w:shd w:val="clear" w:color="auto" w:fill="FFFFFF"/>
            <w:vertAlign w:val="baseline"/>
          </w:rPr>
          <w:t>Email:sales@marketsandmarkets.com</w:t>
        </w:r>
      </w:hyperlink>
    </w:p>
    <w:p>
      <w:pPr>
        <w:pStyle w:val="Normal5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Visit MarketsandMarkets Blog</w:t>
      </w:r>
      <w:hyperlink r:id="rId545" w:history="1">
        <w:r>
          <w:rPr>
            <w:rFonts w:ascii="arial" w:eastAsia="arial" w:hAnsi="arial" w:cs="arial"/>
            <w:b w:val="0"/>
            <w:i/>
            <w:strike w:val="0"/>
            <w:noProof w:val="0"/>
            <w:color w:val="0077CC"/>
            <w:position w:val="0"/>
            <w:sz w:val="20"/>
            <w:u w:val="single"/>
            <w:shd w:val="clear" w:color="auto" w:fill="FFFFFF"/>
            <w:vertAlign w:val="baseline"/>
          </w:rPr>
          <w:t>http://mnmblog.org/market-research/healthcare/healthcareit</w:t>
        </w:r>
      </w:hyperlink>
    </w:p>
    <w:p>
      <w:pPr>
        <w:pStyle w:val="Normal5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15, 2014</w:t>
      </w:r>
    </w:p>
    <w:p>
      <w:pPr>
        <w:pStyle w:val="Normal51"/>
      </w:pPr>
    </w:p>
    <w:p>
      <w:pPr>
        <w:pStyle w:val="Normal51"/>
        <w:ind w:left="200"/>
        <w:sectPr>
          <w:type w:val="continuous"/>
          <w:pgMar w:top="840" w:right="1000" w:bottom="840" w:left="1000" w:header="400" w:footer="400"/>
          <w:pgNumType w:fmt="decimal"/>
          <w:cols w:space="720"/>
        </w:sectPr>
      </w:pPr>
      <w:r>
        <w:br/>
      </w:r>
      <w:r>
        <w:pict>
          <v:line id="_x0000_s1200" style="position:absolute;z-index:251765760" from="0,10pt" to="512pt,10pt" strokecolor="black" strokeweight="1pt">
            <v:stroke linestyle="single"/>
          </v:line>
        </w:pict>
      </w:r>
      <w:r>
        <w:rPr>
          <w:rFonts w:ascii="arial" w:eastAsia="arial" w:hAnsi="arial" w:cs="arial"/>
          <w:b/>
          <w:color w:val="767676"/>
          <w:sz w:val="16"/>
        </w:rPr>
        <w:t>End of Document</w:t>
      </w:r>
    </w:p>
    <w:p>
      <w:pPr>
        <w:pStyle w:val="Normal52"/>
        <w:sectPr>
          <w:headerReference w:type="even" r:id="rId546"/>
          <w:headerReference w:type="default" r:id="rId547"/>
          <w:footerReference w:type="even" r:id="rId548"/>
          <w:footerReference w:type="default" r:id="rId549"/>
          <w:headerReference w:type="first" r:id="rId550"/>
          <w:footerReference w:type="first" r:id="rId551"/>
          <w:type w:val="nextPage"/>
          <w:pgSz w:w="12240" w:h="15840"/>
          <w:pgMar w:top="840" w:right="1000" w:bottom="840" w:left="1000" w:header="400" w:footer="400"/>
          <w:pgNumType w:fmt="decimal"/>
          <w:cols w:space="720"/>
          <w:titlePg/>
        </w:sectPr>
      </w:pPr>
    </w:p>
    <w:p>
      <w:pPr>
        <w:pStyle w:val="Normal52"/>
      </w:pPr>
    </w:p>
    <w:p>
      <w:pPr>
        <w:pStyle w:val="Normal52"/>
      </w:pPr>
      <w:r>
        <w:pict>
          <v:shape id="_x0000_i1201" type="#_x0000_t75" alt="LexisNexis®" style="width:147.75pt;height:30pt">
            <v:imagedata r:id="rId4" o:title=""/>
          </v:shape>
        </w:pict>
      </w:r>
      <w:r>
        <w:cr/>
      </w:r>
    </w:p>
    <w:p>
      <w:pPr>
        <w:pStyle w:val="Heading150"/>
        <w:keepNext w:val="0"/>
        <w:spacing w:after="200" w:line="340" w:lineRule="atLeast"/>
        <w:ind w:left="0" w:right="0" w:firstLine="0"/>
        <w:jc w:val="center"/>
      </w:pPr>
      <w:hyperlink r:id="rId552" w:history="1">
        <w:r>
          <w:rPr>
            <w:rFonts w:ascii="arial" w:eastAsia="arial" w:hAnsi="arial" w:cs="arial"/>
            <w:b/>
            <w:i/>
            <w:strike w:val="0"/>
            <w:color w:val="0077CC"/>
            <w:sz w:val="28"/>
            <w:u w:val="single"/>
            <w:shd w:val="clear" w:color="auto" w:fill="FFFFFF"/>
            <w:vertAlign w:val="baseline"/>
          </w:rPr>
          <w:t>Use and abuse</w:t>
        </w:r>
      </w:hyperlink>
    </w:p>
    <w:p>
      <w:pPr>
        <w:pStyle w:val="Normal5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International New York Times</w:t>
      </w:r>
    </w:p>
    <w:p>
      <w:pPr>
        <w:pStyle w:val="Normal5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31, 2014 Monday</w:t>
      </w:r>
    </w:p>
    <w:p>
      <w:pPr>
        <w:pStyle w:val="Normal52"/>
        <w:keepNext w:val="0"/>
        <w:spacing w:after="0" w:line="240" w:lineRule="atLeast"/>
        <w:ind w:right="0"/>
        <w:jc w:val="both"/>
      </w:pPr>
      <w:bookmarkStart w:id="102" w:name="Bookmark_52"/>
      <w:bookmarkEnd w:id="102"/>
    </w:p>
    <w:p>
      <w:pPr>
        <w:pStyle w:val="Normal5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International Herald Tribune All Rights Reserved</w:t>
      </w:r>
    </w:p>
    <w:p>
      <w:pPr>
        <w:pStyle w:val="Normal5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EDIT; Pg. 10</w:t>
      </w:r>
    </w:p>
    <w:p>
      <w:pPr>
        <w:pStyle w:val="Normal5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389 words</w:t>
      </w:r>
    </w:p>
    <w:p>
      <w:pPr>
        <w:pStyle w:val="Normal52"/>
        <w:keepNext/>
        <w:spacing w:before="240" w:after="0" w:line="340" w:lineRule="atLeast"/>
        <w:ind w:left="0" w:right="0" w:firstLine="0"/>
        <w:jc w:val="left"/>
      </w:pPr>
      <w:bookmarkStart w:id="103" w:name="Body_50"/>
      <w:bookmarkEnd w:id="103"/>
      <w:r>
        <w:rPr>
          <w:rFonts w:ascii="arial" w:eastAsia="arial" w:hAnsi="arial" w:cs="arial"/>
          <w:b/>
          <w:i w:val="0"/>
          <w:strike w:val="0"/>
          <w:noProof w:val="0"/>
          <w:color w:val="000000"/>
          <w:position w:val="0"/>
          <w:sz w:val="28"/>
          <w:u w:val="none"/>
          <w:vertAlign w:val="baseline"/>
        </w:rPr>
        <w:t>Body</w:t>
      </w:r>
    </w:p>
    <w:p>
      <w:pPr>
        <w:pStyle w:val="Normal52"/>
        <w:spacing w:line="60" w:lineRule="exact"/>
      </w:pPr>
      <w:r>
        <w:pict>
          <v:line id="_x0000_s1202" style="position:absolute;z-index:251766784" from="0,2pt" to="512pt,2pt" strokecolor="#009ddb" strokeweight="2pt">
            <v:stroke linestyle="single"/>
            <w10:wrap type="topAndBottom"/>
          </v:line>
        </w:pict>
      </w:r>
    </w:p>
    <w:p>
      <w:pPr>
        <w:pStyle w:val="Normal52"/>
      </w:pPr>
    </w:p>
    <w:p>
      <w:pPr>
        <w:pStyle w:val="Normal5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America's efforts to curb antibiotics in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is off to a good start.</w:t>
      </w:r>
    </w:p>
    <w:p>
      <w:pPr>
        <w:pStyle w:val="Normal5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Food and Drug Administration's efforts to get the voluntary cooperation of drug companies to curb the overuse of antibiotics in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is off to a good start.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agency announced on Wednesday that 25 of the 26 </w:t>
      </w:r>
      <w:r>
        <w:rPr>
          <w:rFonts w:ascii="arial" w:eastAsia="arial" w:hAnsi="arial" w:cs="arial"/>
          <w:b/>
          <w:i/>
          <w:strike w:val="0"/>
          <w:noProof w:val="0"/>
          <w:color w:val="000000"/>
          <w:position w:val="0"/>
          <w:sz w:val="20"/>
          <w:u w:val="single"/>
          <w:vertAlign w:val="baseline"/>
        </w:rPr>
        <w:t>manufacturers</w:t>
      </w:r>
      <w:r>
        <w:rPr>
          <w:rFonts w:ascii="arial" w:eastAsia="arial" w:hAnsi="arial" w:cs="arial"/>
          <w:b w:val="0"/>
          <w:i w:val="0"/>
          <w:strike w:val="0"/>
          <w:noProof w:val="0"/>
          <w:color w:val="000000"/>
          <w:position w:val="0"/>
          <w:sz w:val="20"/>
          <w:u w:val="none"/>
          <w:vertAlign w:val="baseline"/>
        </w:rPr>
        <w:t xml:space="preserve"> of the antibiotics of greatest concern had agreed to modify their labels to block such usage. They account for almost all sales of these drugs.</w:t>
      </w:r>
    </w:p>
    <w:p>
      <w:pPr>
        <w:pStyle w:val="Normal52"/>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experts have long been concerned that rampant overuse of antibiotics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to speed the growth of cattle, pigs and chickens and to prevent disease among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crowded together - is stimulating the emergence of bacteria resistant to treatment by some of the most important antibiotics used to treat humans.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F.D.A. issued new policy guidelines in December that called for drug companies to revise their labels voluntarily to reduce overuse. This week, it announced that 25 companies agreed to remove ''growth promotion'' as one of the purposes for which their drugs can be used.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effectively makes it illegal for farmers and ranchers to use the drugs to grow fatter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faster. Although some skeptics worry that these voluntary steps can be reversed in the future, that appears unlikely.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Should a company want to reinstate ''growth promotion'' as a purpose on its labels, it would need F.D.A. approval to do so. The agency has said that using the drugs to produce faster weight gain is no longer appropriate, implying that it would not approve such a change.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other major abuse is putting antibiotics in the food or water of healthy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to protect them from contracting and spreading disease in crowded pens and cages. The F.D.A. guidelines called for all therapeutic uses to be overseen by veterinarians.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25 companies agreed to stop selling these drugs over the counter and will, instead, require that they be prescribed by a veterinarian, who will be expected to curb unwarranted use of the drugs in healthy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pledged to monitor how well the companies are abiding by the changes and to take further actions if necessary. It will also be important to measure whether there is a decline in antibiotic use and antibiotic resistance on farms and ranches. If not, the F.D.A. may need to pursue other regulatory action.</w:t>
      </w:r>
    </w:p>
    <w:p>
      <w:pPr>
        <w:pStyle w:val="Normal5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30, 2014</w:t>
      </w:r>
    </w:p>
    <w:p>
      <w:pPr>
        <w:pStyle w:val="Normal52"/>
      </w:pPr>
    </w:p>
    <w:p>
      <w:pPr>
        <w:pStyle w:val="Normal52"/>
        <w:ind w:left="200"/>
        <w:sectPr>
          <w:type w:val="continuous"/>
          <w:pgMar w:top="840" w:right="1000" w:bottom="840" w:left="1000" w:header="400" w:footer="400"/>
          <w:pgNumType w:fmt="decimal"/>
          <w:cols w:space="720"/>
        </w:sectPr>
      </w:pPr>
      <w:r>
        <w:br/>
      </w:r>
      <w:r>
        <w:pict>
          <v:line id="_x0000_s1203" style="position:absolute;z-index:251767808" from="0,10pt" to="512pt,10pt" strokecolor="black" strokeweight="1pt">
            <v:stroke linestyle="single"/>
          </v:line>
        </w:pict>
      </w:r>
      <w:r>
        <w:rPr>
          <w:rFonts w:ascii="arial" w:eastAsia="arial" w:hAnsi="arial" w:cs="arial"/>
          <w:b/>
          <w:color w:val="767676"/>
          <w:sz w:val="16"/>
        </w:rPr>
        <w:t>End of Document</w:t>
      </w:r>
    </w:p>
    <w:p>
      <w:pPr>
        <w:pStyle w:val="Normal53"/>
        <w:sectPr>
          <w:headerReference w:type="even" r:id="rId553"/>
          <w:headerReference w:type="default" r:id="rId554"/>
          <w:footerReference w:type="even" r:id="rId555"/>
          <w:footerReference w:type="default" r:id="rId556"/>
          <w:headerReference w:type="first" r:id="rId557"/>
          <w:footerReference w:type="first" r:id="rId558"/>
          <w:type w:val="nextPage"/>
          <w:pgSz w:w="12240" w:h="15840"/>
          <w:pgMar w:top="840" w:right="1000" w:bottom="840" w:left="1000" w:header="400" w:footer="400"/>
          <w:pgNumType w:fmt="decimal"/>
          <w:cols w:space="720"/>
          <w:titlePg/>
        </w:sectPr>
      </w:pPr>
    </w:p>
    <w:p>
      <w:pPr>
        <w:pStyle w:val="Normal53"/>
      </w:pPr>
    </w:p>
    <w:p>
      <w:pPr>
        <w:pStyle w:val="Normal53"/>
      </w:pPr>
      <w:r>
        <w:pict>
          <v:shape id="_x0000_i1204" type="#_x0000_t75" alt="LexisNexis®" style="width:147.75pt;height:30pt">
            <v:imagedata r:id="rId4" o:title=""/>
          </v:shape>
        </w:pict>
      </w:r>
      <w:r>
        <w:cr/>
      </w:r>
    </w:p>
    <w:p>
      <w:pPr>
        <w:pStyle w:val="Heading151"/>
        <w:keepNext w:val="0"/>
        <w:spacing w:after="200" w:line="340" w:lineRule="atLeast"/>
        <w:ind w:left="0" w:right="0" w:firstLine="0"/>
        <w:jc w:val="center"/>
      </w:pPr>
      <w:hyperlink r:id="rId559" w:history="1">
        <w:r>
          <w:rPr>
            <w:rFonts w:ascii="arial" w:eastAsia="arial" w:hAnsi="arial" w:cs="arial"/>
            <w:b/>
            <w:i/>
            <w:strike w:val="0"/>
            <w:color w:val="0077CC"/>
            <w:sz w:val="28"/>
            <w:u w:val="single"/>
            <w:shd w:val="clear" w:color="auto" w:fill="FFFFFF"/>
            <w:vertAlign w:val="baseline"/>
          </w:rPr>
          <w:t>Colorado State University researcher examines effects of climate change and disease in polar bears</w:t>
        </w:r>
      </w:hyperlink>
    </w:p>
    <w:p>
      <w:pPr>
        <w:pStyle w:val="Normal5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5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14, 2014 Thursday</w:t>
      </w:r>
    </w:p>
    <w:p>
      <w:pPr>
        <w:pStyle w:val="Normal53"/>
        <w:keepNext w:val="0"/>
        <w:spacing w:after="0" w:line="240" w:lineRule="atLeast"/>
        <w:ind w:right="0"/>
        <w:jc w:val="both"/>
      </w:pPr>
      <w:bookmarkStart w:id="104" w:name="Bookmark_53"/>
      <w:bookmarkEnd w:id="104"/>
    </w:p>
    <w:p>
      <w:pPr>
        <w:pStyle w:val="Normal5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Normans Media Limited All Rights Reserved</w:t>
      </w:r>
    </w:p>
    <w:p>
      <w:pPr>
        <w:pStyle w:val="Normal53"/>
        <w:keepNext w:val="0"/>
        <w:spacing w:before="120" w:after="0" w:line="220" w:lineRule="atLeast"/>
        <w:ind w:left="0" w:right="0" w:firstLine="0"/>
        <w:jc w:val="left"/>
      </w:pPr>
      <w:r>
        <w:br/>
      </w:r>
      <w:r>
        <w:pict>
          <v:shape id="_x0000_i1205" type="#_x0000_t75" style="width:131.98pt;height:68.24pt">
            <v:imagedata r:id="rId118" o:title=""/>
          </v:shape>
        </w:pict>
      </w:r>
    </w:p>
    <w:p>
      <w:pPr>
        <w:pStyle w:val="Normal5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648 words</w:t>
      </w:r>
    </w:p>
    <w:p>
      <w:pPr>
        <w:pStyle w:val="Normal53"/>
        <w:keepNext/>
        <w:spacing w:before="240" w:after="0" w:line="340" w:lineRule="atLeast"/>
        <w:ind w:left="0" w:right="0" w:firstLine="0"/>
        <w:jc w:val="left"/>
      </w:pPr>
      <w:bookmarkStart w:id="105" w:name="Body_51"/>
      <w:bookmarkEnd w:id="105"/>
      <w:r>
        <w:rPr>
          <w:rFonts w:ascii="arial" w:eastAsia="arial" w:hAnsi="arial" w:cs="arial"/>
          <w:b/>
          <w:i w:val="0"/>
          <w:strike w:val="0"/>
          <w:noProof w:val="0"/>
          <w:color w:val="000000"/>
          <w:position w:val="0"/>
          <w:sz w:val="28"/>
          <w:u w:val="none"/>
          <w:vertAlign w:val="baseline"/>
        </w:rPr>
        <w:t>Body</w:t>
      </w:r>
    </w:p>
    <w:p>
      <w:pPr>
        <w:pStyle w:val="Normal53"/>
        <w:spacing w:line="60" w:lineRule="exact"/>
      </w:pPr>
      <w:r>
        <w:pict>
          <v:line id="_x0000_s1206" style="position:absolute;z-index:251768832" from="0,2pt" to="512pt,2pt" strokecolor="#009ddb" strokeweight="2pt">
            <v:stroke linestyle="single"/>
            <w10:wrap type="topAndBottom"/>
          </v:line>
        </w:pict>
      </w:r>
    </w:p>
    <w:p>
      <w:pPr>
        <w:pStyle w:val="Normal53"/>
      </w:pP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August 14, 2014</w:t>
      </w:r>
    </w:p>
    <w:p>
      <w:pPr>
        <w:pStyle w:val="Normal53"/>
      </w:pP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FORT COLLINS -- Climate change is melting sea ice at a hastening pace, pushing polar bears from their historic hunting grounds to dry land -- and potentially spawning a "perfect storm" that could devastate the great Arctic carnivores through decreased food supply and increased exposure to disease, pollution and people, a Colorado State University researcher says.</w:t>
      </w:r>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Colleen Duncan, a CSU veterinarian and assistant professor of pathology, is a lead investigator on a research project that is collecting and analyzing data to better understand the impacts of climate change and infectious disease on population dynamics of polar bears.</w:t>
      </w:r>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question is, 'What's going to happen in the future?' What happens when you get a little bit of infectious disease, a little bit of environmental contamination, and you superimpose that on decreased access to food and interaction with humans?" Duncan asked. "There's the setup for a perfect storm."</w:t>
      </w:r>
    </w:p>
    <w:p>
      <w:pPr>
        <w:pStyle w:val="Normal53"/>
      </w:pP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Duncan recently traveled to northernmost Alaska with fellow researchers from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U.S. Geological Survey to collect evidence from study subjects. The team tracked wild polar bears across vast fields of snow and ice, tranquilized them so they could be weighed and measured, swabbed their mouths, and collected blood samples and other health-related information. They worked with one to five bears each day of the trip, and one day even encountered a sow with two snowy-white yearlings.</w:t>
      </w:r>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Duncan and her colleagues are immersed in the analysis that they hope will provide new insights into the complex and intertwined effects of climate change and disease on polar bears and other species.</w:t>
      </w:r>
    </w:p>
    <w:p>
      <w:pPr>
        <w:pStyle w:val="Normal53"/>
      </w:pP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need to study infectious disease in the context of climate change," said Duncan, who works in the CSU College of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xml:space="preserve"> and Biomedical Sciences. "One thing on its own doesn't do it. We need to look at the cumulative effects. You can't put a fence around their habitat and save the polar bear."</w:t>
      </w:r>
    </w:p>
    <w:p>
      <w:pPr>
        <w:pStyle w:val="Normal53"/>
      </w:pP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Polar bears have become a poster species for climate change because the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 whose scientific name means "sea bear" -- have always lived by hunting seals on remote ice. With diminishing sea ice, the bears increasingly are moving inland and are potentially exposed to diseases they have not previously encountered.</w:t>
      </w:r>
    </w:p>
    <w:p>
      <w:pPr>
        <w:pStyle w:val="Normal53"/>
      </w:pP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instance, Duncan said, polar bears have joined the scavengers that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on whale bones piled together by indigenous Alaskan tribes. This relatively new behavior means different food, disease and environmental exposure that could affect bear health in multiple ways, she noted.</w:t>
      </w:r>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infectious disease project, funded by the North Pacific Research Board, is one of three she has undertaken with fellow investigators Pauline Nol and Kelly Patyk of the USDA and Todd Atwood of the USGS.</w:t>
      </w:r>
    </w:p>
    <w:p>
      <w:pPr>
        <w:pStyle w:val="Normal53"/>
      </w:pP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Their work is notable for collecting samples from wild polar bears, instead of those living in zoos in non-native climates, meaning findings could provide a more realistic view of health changes, said Anna Fagre, a fourth-year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student at CSU who has reviewed research literature for the team.</w:t>
      </w:r>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biological samples collected from polar bears reveal the presence of antibodies that, in turn, tell researchers about exposure to infectious diseases. Because polar bears are at the top of the food chain in their ecosystem, data from bears provides insight into seals and other Arctic wildlife -- information also relevant to native people who depend on wildlife as a food source.</w:t>
      </w:r>
    </w:p>
    <w:p>
      <w:pPr>
        <w:pStyle w:val="Normal53"/>
      </w:pP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Duncan, an expert in zoonotic diseases that are passed among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and people, spent Earth Day in Alaska with polar bears. It left a lasting impression.</w:t>
      </w:r>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may never see a polar bear again in my lifetime. They may be extinct," she said. "It was a real wake-up call. If you see a polar bear in the wild, it will utterly change you."</w:t>
      </w:r>
    </w:p>
    <w:p>
      <w:pPr>
        <w:pStyle w:val="Normal53"/>
      </w:pPr>
    </w:p>
    <w:p>
      <w:pPr>
        <w:pStyle w:val="Normal5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video about Duncan's trip is available online at </w:t>
      </w:r>
      <w:hyperlink r:id="rId560" w:history="1">
        <w:r>
          <w:rPr>
            <w:rFonts w:ascii="arial" w:eastAsia="arial" w:hAnsi="arial" w:cs="arial"/>
            <w:b w:val="0"/>
            <w:i/>
            <w:strike w:val="0"/>
            <w:noProof w:val="0"/>
            <w:color w:val="0077CC"/>
            <w:position w:val="0"/>
            <w:sz w:val="20"/>
            <w:u w:val="single"/>
            <w:shd w:val="clear" w:color="auto" w:fill="FFFFFF"/>
            <w:vertAlign w:val="baseline"/>
          </w:rPr>
          <w:t>http://youtu.be/pqvFJrCD7OI</w:t>
        </w:r>
      </w:hyperlink>
      <w:r>
        <w:rPr>
          <w:rFonts w:ascii="arial" w:eastAsia="arial" w:hAnsi="arial" w:cs="arial"/>
          <w:b w:val="0"/>
          <w:i w:val="0"/>
          <w:strike w:val="0"/>
          <w:noProof w:val="0"/>
          <w:color w:val="000000"/>
          <w:position w:val="0"/>
          <w:sz w:val="20"/>
          <w:u w:val="none"/>
          <w:vertAlign w:val="baseline"/>
        </w:rPr>
        <w:t xml:space="preserve">.         </w:t>
      </w:r>
    </w:p>
    <w:p>
      <w:pPr>
        <w:pStyle w:val="Normal5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14, 2014</w:t>
      </w:r>
    </w:p>
    <w:p>
      <w:pPr>
        <w:pStyle w:val="Normal53"/>
      </w:pPr>
    </w:p>
    <w:p>
      <w:pPr>
        <w:pStyle w:val="Normal53"/>
        <w:ind w:left="200"/>
        <w:sectPr>
          <w:type w:val="continuous"/>
          <w:pgMar w:top="840" w:right="1000" w:bottom="840" w:left="1000" w:header="400" w:footer="400"/>
          <w:pgNumType w:fmt="decimal"/>
          <w:cols w:space="720"/>
        </w:sectPr>
      </w:pPr>
      <w:r>
        <w:br/>
      </w:r>
      <w:r>
        <w:pict>
          <v:line id="_x0000_s1207" style="position:absolute;z-index:251769856" from="0,10pt" to="512pt,10pt" strokecolor="black" strokeweight="1pt">
            <v:stroke linestyle="single"/>
          </v:line>
        </w:pict>
      </w:r>
      <w:r>
        <w:rPr>
          <w:rFonts w:ascii="arial" w:eastAsia="arial" w:hAnsi="arial" w:cs="arial"/>
          <w:b/>
          <w:color w:val="767676"/>
          <w:sz w:val="16"/>
        </w:rPr>
        <w:t>End of Document</w:t>
      </w:r>
    </w:p>
    <w:p>
      <w:pPr>
        <w:pStyle w:val="Normal54"/>
        <w:sectPr>
          <w:headerReference w:type="even" r:id="rId561"/>
          <w:headerReference w:type="default" r:id="rId562"/>
          <w:footerReference w:type="even" r:id="rId563"/>
          <w:footerReference w:type="default" r:id="rId564"/>
          <w:headerReference w:type="first" r:id="rId565"/>
          <w:footerReference w:type="first" r:id="rId566"/>
          <w:type w:val="nextPage"/>
          <w:pgSz w:w="12240" w:h="15840"/>
          <w:pgMar w:top="840" w:right="1000" w:bottom="840" w:left="1000" w:header="400" w:footer="400"/>
          <w:pgNumType w:fmt="decimal"/>
          <w:cols w:space="720"/>
          <w:titlePg/>
        </w:sectPr>
      </w:pPr>
    </w:p>
    <w:p>
      <w:pPr>
        <w:pStyle w:val="Normal54"/>
      </w:pPr>
    </w:p>
    <w:p>
      <w:pPr>
        <w:pStyle w:val="Normal54"/>
      </w:pPr>
      <w:r>
        <w:pict>
          <v:shape id="_x0000_i1208" type="#_x0000_t75" alt="LexisNexis®" style="width:147.75pt;height:30pt">
            <v:imagedata r:id="rId4" o:title=""/>
          </v:shape>
        </w:pict>
      </w:r>
      <w:r>
        <w:cr/>
      </w:r>
    </w:p>
    <w:p>
      <w:pPr>
        <w:pStyle w:val="Heading152"/>
        <w:keepNext w:val="0"/>
        <w:spacing w:after="200" w:line="340" w:lineRule="atLeast"/>
        <w:ind w:left="0" w:right="0" w:firstLine="0"/>
        <w:jc w:val="center"/>
      </w:pPr>
      <w:hyperlink r:id="rId567" w:history="1">
        <w:r>
          <w:rPr>
            <w:rFonts w:ascii="arial" w:eastAsia="arial" w:hAnsi="arial" w:cs="arial"/>
            <w:b/>
            <w:i/>
            <w:strike w:val="0"/>
            <w:color w:val="0077CC"/>
            <w:sz w:val="28"/>
            <w:u w:val="single"/>
            <w:shd w:val="clear" w:color="auto" w:fill="FFFFFF"/>
            <w:vertAlign w:val="baseline"/>
          </w:rPr>
          <w:t xml:space="preserve">Global </w:t>
        </w:r>
      </w:hyperlink>
      <w:hyperlink r:id="rId567" w:history="1">
        <w:r>
          <w:rPr>
            <w:rFonts w:ascii="arial" w:eastAsia="arial" w:hAnsi="arial" w:cs="arial"/>
            <w:b/>
            <w:i/>
            <w:strike w:val="0"/>
            <w:color w:val="0077CC"/>
            <w:sz w:val="28"/>
            <w:u w:val="single"/>
            <w:shd w:val="clear" w:color="auto" w:fill="FFFFFF"/>
            <w:vertAlign w:val="baseline"/>
          </w:rPr>
          <w:t>Agricultural</w:t>
        </w:r>
      </w:hyperlink>
      <w:hyperlink r:id="rId567" w:history="1">
        <w:r>
          <w:rPr>
            <w:rFonts w:ascii="arial" w:eastAsia="arial" w:hAnsi="arial" w:cs="arial"/>
            <w:b/>
            <w:i/>
            <w:strike w:val="0"/>
            <w:color w:val="0077CC"/>
            <w:sz w:val="28"/>
            <w:u w:val="single"/>
            <w:shd w:val="clear" w:color="auto" w:fill="FFFFFF"/>
            <w:vertAlign w:val="baseline"/>
          </w:rPr>
          <w:t xml:space="preserve"> Biotechnology Market for Transgenic Crops - Synthetic Biology - Enabled Products and Tools, Industry Analysis, Size, Share, Growth, Trends and Forecast, 2013 - 2019</w:t>
        </w:r>
      </w:hyperlink>
    </w:p>
    <w:p>
      <w:pPr>
        <w:pStyle w:val="Normal5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Europe</w:t>
      </w:r>
    </w:p>
    <w:p>
      <w:pPr>
        <w:pStyle w:val="Normal5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11, 2014 Wednesday 7:30 AM EST</w:t>
      </w:r>
    </w:p>
    <w:p>
      <w:pPr>
        <w:pStyle w:val="Normal54"/>
        <w:keepNext w:val="0"/>
        <w:spacing w:after="0" w:line="240" w:lineRule="atLeast"/>
        <w:ind w:right="0"/>
        <w:jc w:val="both"/>
      </w:pPr>
      <w:bookmarkStart w:id="106" w:name="Bookmark_54"/>
      <w:bookmarkEnd w:id="106"/>
    </w:p>
    <w:p>
      <w:pPr>
        <w:pStyle w:val="Normal5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PR Newswire Europe Limited All Rights Reserved</w:t>
      </w:r>
    </w:p>
    <w:p>
      <w:pPr>
        <w:pStyle w:val="Normal5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1615 words</w:t>
      </w:r>
    </w:p>
    <w:p>
      <w:pPr>
        <w:pStyle w:val="Normal5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ALBANY, New York, June 11, 2014 </w:t>
      </w:r>
    </w:p>
    <w:p>
      <w:pPr>
        <w:pStyle w:val="Normal54"/>
        <w:keepNext/>
        <w:spacing w:before="240" w:after="0" w:line="340" w:lineRule="atLeast"/>
        <w:ind w:left="0" w:right="0" w:firstLine="0"/>
        <w:jc w:val="left"/>
      </w:pPr>
      <w:bookmarkStart w:id="107" w:name="Body_52"/>
      <w:bookmarkEnd w:id="107"/>
      <w:r>
        <w:rPr>
          <w:rFonts w:ascii="arial" w:eastAsia="arial" w:hAnsi="arial" w:cs="arial"/>
          <w:b/>
          <w:i w:val="0"/>
          <w:strike w:val="0"/>
          <w:noProof w:val="0"/>
          <w:color w:val="000000"/>
          <w:position w:val="0"/>
          <w:sz w:val="28"/>
          <w:u w:val="none"/>
          <w:vertAlign w:val="baseline"/>
        </w:rPr>
        <w:t>Body</w:t>
      </w:r>
    </w:p>
    <w:p>
      <w:pPr>
        <w:pStyle w:val="Normal54"/>
        <w:spacing w:line="60" w:lineRule="exact"/>
      </w:pPr>
      <w:r>
        <w:pict>
          <v:line id="_x0000_s1209" style="position:absolute;z-index:251770880" from="0,2pt" to="512pt,2pt" strokecolor="#009ddb" strokeweight="2pt">
            <v:stroke linestyle="single"/>
            <w10:wrap type="topAndBottom"/>
          </v:line>
        </w:pict>
      </w:r>
    </w:p>
    <w:p>
      <w:pPr>
        <w:pStyle w:val="Normal54"/>
      </w:pP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Researchmoz presents this most up-to-date research onAgricultural Biotechnology Marketfor Transgenic Crops - Industry Analysis, Size, Share, Growth, Trends and Forecast, 2013 - 2019</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Researchmoz presents this most up-to-date research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Biotechnology Market for Transgenic Crops 2013 - 2019 (</w:t>
      </w:r>
      <w:hyperlink r:id="rId568" w:history="1">
        <w:r>
          <w:rPr>
            <w:rFonts w:ascii="arial" w:eastAsia="arial" w:hAnsi="arial" w:cs="arial"/>
            <w:b w:val="0"/>
            <w:i/>
            <w:strike w:val="0"/>
            <w:noProof w:val="0"/>
            <w:color w:val="0077CC"/>
            <w:position w:val="0"/>
            <w:sz w:val="20"/>
            <w:u w:val="single"/>
            <w:shd w:val="clear" w:color="auto" w:fill="FFFFFF"/>
            <w:vertAlign w:val="baseline"/>
          </w:rPr>
          <w:t>http://www.researchmoz.us/</w:t>
        </w:r>
      </w:hyperlink>
      <w:hyperlink r:id="rId568" w:history="1">
        <w:r>
          <w:rPr>
            <w:rFonts w:ascii="arial" w:eastAsia="arial" w:hAnsi="arial" w:cs="arial"/>
            <w:b/>
            <w:i/>
            <w:strike w:val="0"/>
            <w:noProof w:val="0"/>
            <w:color w:val="0077CC"/>
            <w:position w:val="0"/>
            <w:sz w:val="20"/>
            <w:u w:val="single"/>
            <w:shd w:val="clear" w:color="auto" w:fill="FFFFFF"/>
            <w:vertAlign w:val="baseline"/>
          </w:rPr>
          <w:t>agricultural</w:t>
        </w:r>
      </w:hyperlink>
      <w:hyperlink r:id="rId568" w:history="1">
        <w:r>
          <w:rPr>
            <w:rFonts w:ascii="arial" w:eastAsia="arial" w:hAnsi="arial" w:cs="arial"/>
            <w:b w:val="0"/>
            <w:i/>
            <w:strike w:val="0"/>
            <w:noProof w:val="0"/>
            <w:color w:val="0077CC"/>
            <w:position w:val="0"/>
            <w:sz w:val="20"/>
            <w:u w:val="single"/>
            <w:shd w:val="clear" w:color="auto" w:fill="FFFFFF"/>
            <w:vertAlign w:val="baseline"/>
          </w:rPr>
          <w:t>-biotechnology-market-global-industry-size-market-share-trends-analysis-and-forecast-2012-2018-report.html</w:t>
        </w:r>
      </w:hyperlink>
      <w:r>
        <w:rPr>
          <w:rFonts w:ascii="arial" w:eastAsia="arial" w:hAnsi="arial" w:cs="arial"/>
          <w:b w:val="0"/>
          <w:i w:val="0"/>
          <w:strike w:val="0"/>
          <w:noProof w:val="0"/>
          <w:color w:val="000000"/>
          <w:position w:val="0"/>
          <w:sz w:val="20"/>
          <w:u w:val="none"/>
          <w:vertAlign w:val="baseline"/>
        </w:rPr>
        <w:t xml:space="preserve">). This report analyzes and forecasts the global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biotechnology market in terms of revenue (USD Million) from 2012 to 2019. The forecast period of the market is from 2013 to 2019. The market is segmented on the basis of application as transgenic crops and synthetic biology-enabled products and tools. Transgenic crops are further analyzed into major crop types as corn, soybean, cotton and others. Each of the mentioned applications is estimated and forecasted into major geographic regions as North America, Europe, Asia Pacific and Rest of the World. Demand for food production has increased significantly due to rise in global population.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one of the major drivers for growth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biotechnology market. Furthermore, regulatory support in the Americas and Asia Pacific is expected to boost market growth in the next few years. Rising demand for biofuels is boosting the market. The study includes a detailed analysis of each stage of the value chain. Additionally, it analyzes major driving and restraining factors of the global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biotechnology market and their impact in the next few years. It also highlights opportunities during the forecast period. The report comprises Porter's five forces model in order to study the degree of competition in the market and the impact of suppliers, buyers, new entrants, substitutes and competition on the overall market during the forecast period. The report also includes company profiles of major players in the market. Company profiles include company overview, financial overview, business strategies, SWOT analysis and recent developments. These also include market share analysis of major players in 2012.</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Major participants analyzed in this report include Monsanto, Syngenta, Bayer CropScience, DuPont Pioneer Hi-Bred, Vilmorin, Dow AgroSciences, Evogene, KWS SAAT Ag, Certis and Mycogen Seeds.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report segments the global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biotechnology market as follows:</w:t>
      </w:r>
    </w:p>
    <w:p>
      <w:pPr>
        <w:pStyle w:val="Normal54"/>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Biotechnology Market: Application Analysis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Transgenic crops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Soybean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Cotton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Synthetic biology-enabled products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Tools</w:t>
      </w:r>
    </w:p>
    <w:p>
      <w:pPr>
        <w:pStyle w:val="Normal54"/>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Biotechnology Market: Regional Analysis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America</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Asia Pacific</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Rest of the World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Biotechnology Related &amp; Upcoming Research Reports Added by Researchmoz.us to its store.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Carbohydrase Market - Global Industry Analysis, Size, Share, Trends and Forecast, 2013 - 2019</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hyperlink r:id="rId569" w:history="1">
        <w:r>
          <w:rPr>
            <w:rFonts w:ascii="arial" w:eastAsia="arial" w:hAnsi="arial" w:cs="arial"/>
            <w:b w:val="0"/>
            <w:i/>
            <w:strike w:val="0"/>
            <w:noProof w:val="0"/>
            <w:color w:val="0077CC"/>
            <w:position w:val="0"/>
            <w:sz w:val="20"/>
            <w:u w:val="single"/>
            <w:shd w:val="clear" w:color="auto" w:fill="FFFFFF"/>
            <w:vertAlign w:val="baseline"/>
          </w:rPr>
          <w:t>http://www.researchmoz.us/carbohydrase-market-global-industry-analysis-size-share-trends-and-forecast-2013-2019-report.html</w:t>
        </w:r>
      </w:hyperlink>
      <w:r>
        <w:rPr>
          <w:rFonts w:ascii="arial" w:eastAsia="arial" w:hAnsi="arial" w:cs="arial"/>
          <w:b w:val="0"/>
          <w:i w:val="0"/>
          <w:strike w:val="0"/>
          <w:noProof w:val="0"/>
          <w:color w:val="000000"/>
          <w:position w:val="0"/>
          <w:sz w:val="20"/>
          <w:u w:val="none"/>
          <w:vertAlign w:val="baseline"/>
        </w:rPr>
        <w:t xml:space="preserve">) Carbohydrase is a special type of enzyme that acts as a catalyst for breaking down the carbohydrates into simple sugar. Carbohydrase enzyme is mainly used to convert starch syrup into sugar syrup which is further used as an ingredient in the </w:t>
      </w:r>
      <w:r>
        <w:rPr>
          <w:rFonts w:ascii="arial" w:eastAsia="arial" w:hAnsi="arial" w:cs="arial"/>
          <w:b/>
          <w:i/>
          <w:strike w:val="0"/>
          <w:noProof w:val="0"/>
          <w:color w:val="000000"/>
          <w:position w:val="0"/>
          <w:sz w:val="20"/>
          <w:u w:val="single"/>
          <w:vertAlign w:val="baseline"/>
        </w:rPr>
        <w:t>manufacturing</w:t>
      </w:r>
      <w:r>
        <w:rPr>
          <w:rFonts w:ascii="arial" w:eastAsia="arial" w:hAnsi="arial" w:cs="arial"/>
          <w:b w:val="0"/>
          <w:i w:val="0"/>
          <w:strike w:val="0"/>
          <w:noProof w:val="0"/>
          <w:color w:val="000000"/>
          <w:position w:val="0"/>
          <w:sz w:val="20"/>
          <w:u w:val="none"/>
          <w:vertAlign w:val="baseline"/>
        </w:rPr>
        <w:t xml:space="preserve"> of food and beverages and other applications. Carbohydrase enzymes are indigenously created in the body parts of human beings such as mouth, pancreas and small intestine. These enzymes are used for the digestion of carbohydrates by breaking down starch into sugars. Moreover, the carbohydrase enzymes are commercially produced for use in a diverse range of industries such as pharmaceuticals, food and beverages,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textile, paper, bio-fuel and others. The carbohydrase enzymes are of several types such as cellulases, amylases, mannanases, pectinases and lactase. These enzymes can be extracted from sources such as micro-organisms, plants and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Growing demand from food &amp; beverages and pharmaceuticals is expected to drive the global carbohydrase market in the next few years.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Molecular Spectroscopy Market (</w:t>
      </w:r>
      <w:hyperlink r:id="rId570" w:history="1">
        <w:r>
          <w:rPr>
            <w:rFonts w:ascii="arial" w:eastAsia="arial" w:hAnsi="arial" w:cs="arial"/>
            <w:b w:val="0"/>
            <w:i/>
            <w:strike w:val="0"/>
            <w:noProof w:val="0"/>
            <w:color w:val="0077CC"/>
            <w:position w:val="0"/>
            <w:sz w:val="20"/>
            <w:u w:val="single"/>
            <w:shd w:val="clear" w:color="auto" w:fill="FFFFFF"/>
            <w:vertAlign w:val="baseline"/>
          </w:rPr>
          <w:t>http://www.researchmoz.us/molecular-spectroscopy-market-global-industry-analysis-size-share-growth-trends-and-forecast-2013-2019-report.html</w:t>
        </w:r>
      </w:hyperlink>
      <w:r>
        <w:rPr>
          <w:rFonts w:ascii="arial" w:eastAsia="arial" w:hAnsi="arial" w:cs="arial"/>
          <w:b w:val="0"/>
          <w:i w:val="0"/>
          <w:strike w:val="0"/>
          <w:noProof w:val="0"/>
          <w:color w:val="000000"/>
          <w:position w:val="0"/>
          <w:sz w:val="20"/>
          <w:u w:val="none"/>
          <w:vertAlign w:val="baseline"/>
        </w:rPr>
        <w:t xml:space="preserve">) Spectroscopy is one of the most advanced and famous analytical technologies used extensively in large number of fields, from healthcare to </w:t>
      </w:r>
      <w:r>
        <w:rPr>
          <w:rFonts w:ascii="arial" w:eastAsia="arial" w:hAnsi="arial" w:cs="arial"/>
          <w:b/>
          <w:i/>
          <w:strike w:val="0"/>
          <w:noProof w:val="0"/>
          <w:color w:val="000000"/>
          <w:position w:val="0"/>
          <w:sz w:val="20"/>
          <w:u w:val="single"/>
          <w:vertAlign w:val="baseline"/>
        </w:rPr>
        <w:t>manufacturing</w:t>
      </w:r>
      <w:r>
        <w:rPr>
          <w:rFonts w:ascii="arial" w:eastAsia="arial" w:hAnsi="arial" w:cs="arial"/>
          <w:b w:val="0"/>
          <w:i w:val="0"/>
          <w:strike w:val="0"/>
          <w:noProof w:val="0"/>
          <w:color w:val="000000"/>
          <w:position w:val="0"/>
          <w:sz w:val="20"/>
          <w:u w:val="none"/>
          <w:vertAlign w:val="baseline"/>
        </w:rPr>
        <w:t>. Spectroscopy is the measurement of interaction between radiated energies emitted by certain matter. The spectroscopy is considered as a function of wavelength. In spectroscopic studies, electromagnetic radiations are allowed to pass through the sample to be analyzed; the sample molecules absorb only those wavelengths which can convert their energy level, from ground state to excited state. The detector installed on other side of device, records and analyzes the wavelengths which were absorbed and their respective proportion. In case of molecular spectroscopy, the given sample molecule absorbs only those wavelengths which have energies that correspond to energy difference of occurring transition. Hence, if the transition needs energy difference of delta E, the sample molecule will absorb only radiation that corresponds to delta E. Further, the nature and proposition of wavelength absorption gives the idea about the transition energies, which is correlated and the structure of molecule is estimated.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Cancer/Tumor Profiling Market (</w:t>
      </w:r>
      <w:hyperlink r:id="rId571" w:history="1">
        <w:r>
          <w:rPr>
            <w:rFonts w:ascii="arial" w:eastAsia="arial" w:hAnsi="arial" w:cs="arial"/>
            <w:b w:val="0"/>
            <w:i/>
            <w:strike w:val="0"/>
            <w:noProof w:val="0"/>
            <w:color w:val="0077CC"/>
            <w:position w:val="0"/>
            <w:sz w:val="20"/>
            <w:u w:val="single"/>
            <w:shd w:val="clear" w:color="auto" w:fill="FFFFFF"/>
            <w:vertAlign w:val="baseline"/>
          </w:rPr>
          <w:t>http://www.researchmoz.us/cancertumor-profiling-market-global-industry-analysis-size-share-growth-trends-and-forecast-2013-2019-report.html</w:t>
        </w:r>
      </w:hyperlink>
      <w:r>
        <w:rPr>
          <w:rFonts w:ascii="arial" w:eastAsia="arial" w:hAnsi="arial" w:cs="arial"/>
          <w:b w:val="0"/>
          <w:i w:val="0"/>
          <w:strike w:val="0"/>
          <w:noProof w:val="0"/>
          <w:color w:val="000000"/>
          <w:position w:val="0"/>
          <w:sz w:val="20"/>
          <w:u w:val="none"/>
          <w:vertAlign w:val="baseline"/>
        </w:rPr>
        <w:t xml:space="preserve">) Cancer is a fatal disease characterized by uncontrolled cell division. It is primarily caused by environmental factors that mutate the gene encoding for cell regulation. The resultant cell aberration leads to abnormal cell growth that destroys the surrounding normal tissue and thus spreads the disease to vital organs. Cancer diagnosis is performed in a number of ways that include screening tests and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imaging. According to WHO, cancer is one of the leading cause of death and is estimated to account for 11.5 million deaths in 2030 worldwide. Cancer diagnosis is performed in a number of ways that include screening tests and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imaging. Nowadays, profiling of tumor is done to gain knowledge about patient's cancer profile and genomic alterations that help physicians to guide a patient with most appropriate therapy. Additionally, profiling also helps physicians to remove therapies which are unlikely to be successful and thus reduces the errors and trial process. The global cancer profiling market is expected to witness massive growth in near future due to huge funds and investments and technological advancements. Additionally, paradigm shift towards point of care diagnostics, growing demand for personalized </w:t>
      </w:r>
      <w:r>
        <w:rPr>
          <w:rFonts w:ascii="arial" w:eastAsia="arial" w:hAnsi="arial" w:cs="arial"/>
          <w:b/>
          <w:i/>
          <w:strike w:val="0"/>
          <w:noProof w:val="0"/>
          <w:color w:val="000000"/>
          <w:position w:val="0"/>
          <w:sz w:val="20"/>
          <w:u w:val="single"/>
          <w:vertAlign w:val="baseline"/>
        </w:rPr>
        <w:t>medicines</w:t>
      </w:r>
      <w:r>
        <w:rPr>
          <w:rFonts w:ascii="arial" w:eastAsia="arial" w:hAnsi="arial" w:cs="arial"/>
          <w:b w:val="0"/>
          <w:i w:val="0"/>
          <w:strike w:val="0"/>
          <w:noProof w:val="0"/>
          <w:color w:val="000000"/>
          <w:position w:val="0"/>
          <w:sz w:val="20"/>
          <w:u w:val="none"/>
          <w:vertAlign w:val="baseline"/>
        </w:rPr>
        <w:t xml:space="preserve"> and cost effective treatment modalities are some of the major reasons expected to increase the market share of cancer profiling in near future. Moreover, personalized </w:t>
      </w:r>
      <w:r>
        <w:rPr>
          <w:rFonts w:ascii="arial" w:eastAsia="arial" w:hAnsi="arial" w:cs="arial"/>
          <w:b/>
          <w:i/>
          <w:strike w:val="0"/>
          <w:noProof w:val="0"/>
          <w:color w:val="000000"/>
          <w:position w:val="0"/>
          <w:sz w:val="20"/>
          <w:u w:val="single"/>
          <w:vertAlign w:val="baseline"/>
        </w:rPr>
        <w:t>medicines</w:t>
      </w:r>
      <w:r>
        <w:rPr>
          <w:rFonts w:ascii="arial" w:eastAsia="arial" w:hAnsi="arial" w:cs="arial"/>
          <w:b w:val="0"/>
          <w:i w:val="0"/>
          <w:strike w:val="0"/>
          <w:noProof w:val="0"/>
          <w:color w:val="000000"/>
          <w:position w:val="0"/>
          <w:sz w:val="20"/>
          <w:u w:val="none"/>
          <w:vertAlign w:val="baseline"/>
        </w:rPr>
        <w:t xml:space="preserve"> have been a promising approach in early diagnosis, disease prognosis and research applications. Increasing demand for targeted therapy and rising cases of cancer are also expected to fuel the market growth.</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Bioinformatics Software for Predictive Modeling and Expression Analysis Market - Global Industry Analysis, Size, Share, Growth, Trends and Forecast, 2013-2019 (</w:t>
      </w:r>
      <w:hyperlink r:id="rId572" w:history="1">
        <w:r>
          <w:rPr>
            <w:rFonts w:ascii="arial" w:eastAsia="arial" w:hAnsi="arial" w:cs="arial"/>
            <w:b w:val="0"/>
            <w:i/>
            <w:strike w:val="0"/>
            <w:noProof w:val="0"/>
            <w:color w:val="0077CC"/>
            <w:position w:val="0"/>
            <w:sz w:val="20"/>
            <w:u w:val="single"/>
            <w:shd w:val="clear" w:color="auto" w:fill="FFFFFF"/>
            <w:vertAlign w:val="baseline"/>
          </w:rPr>
          <w:t>http://www.researchmoz.us/bioinformatics-software-for-predictive-modeling-and-expression-analysis-market-global-industry-analysis-size-share-growth-trends-and-forecast-2013-2019-report.html</w:t>
        </w:r>
      </w:hyperlink>
      <w:r>
        <w:rPr>
          <w:rFonts w:ascii="arial" w:eastAsia="arial" w:hAnsi="arial" w:cs="arial"/>
          <w:b w:val="0"/>
          <w:i w:val="0"/>
          <w:strike w:val="0"/>
          <w:noProof w:val="0"/>
          <w:color w:val="000000"/>
          <w:position w:val="0"/>
          <w:sz w:val="20"/>
          <w:u w:val="none"/>
          <w:vertAlign w:val="baseline"/>
        </w:rPr>
        <w:t>) Bioinformatics is a distinctive interdisciplinary field of academics, science and research that utilizes computers to better understand and collect information in bioengineering, biotechnology and biology. The most important activity of bioinformatics is to help in the development of different software tools that assist in the generation of useful biological information. Presently, bioinformatics software is being extensively used for predictive modeling and expression analysis of different genes and phenotypes produced. The natural phenotype of a cell, such as characteristic behavior or visual appearance, is the resultant of collections of gene expressions. Also, the capability to determine and quantify the resultant expression of these genes provides immense opportunities for the development of highly sophisticated sets of advanced phenotypes. Bioinformatics software tools will reduce the technical burden, hence will provide user friendly platform to perform predictive modeling for different phenotypes and accurate genetic expression analyses. These approaches in bioinformatics will further help in various research and development activities across different scientific and research fields as well as in pharmaceutical industry in drug discovery and conducting efficient and effective clinical trials.</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Explorer More Biotechnology Market Research Reports At</w:t>
      </w:r>
      <w:hyperlink r:id="rId573" w:history="1">
        <w:r>
          <w:rPr>
            <w:rFonts w:ascii="arial" w:eastAsia="arial" w:hAnsi="arial" w:cs="arial"/>
            <w:b w:val="0"/>
            <w:i/>
            <w:strike w:val="0"/>
            <w:noProof w:val="0"/>
            <w:color w:val="0077CC"/>
            <w:position w:val="0"/>
            <w:sz w:val="20"/>
            <w:u w:val="single"/>
            <w:shd w:val="clear" w:color="auto" w:fill="FFFFFF"/>
            <w:vertAlign w:val="baseline"/>
          </w:rPr>
          <w:t>http://www.researchmoz.us/biotechnology-market-reports-30.html</w:t>
        </w:r>
      </w:hyperlink>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Us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ResearchMoz is the one stop online destination to find and buymarket research reports&amp;Industry Analysis. We fulfill all your research needs spanning across industry verticals with our huge collection of market research reports. We provide our services to all sizes of organizations and across all industry verticals and markets. Our Research Coordinators have in-depth knowledge of reports as well as publishers and will assist you in making an informed decision by giving you unbiased and deep insights on which reports will satisfy your needs at the best price.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More Information Kindly Contact: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90 Sate Street, Suite 700</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Albany, NY 12207</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Website@</w:t>
      </w:r>
      <w:hyperlink r:id="rId574" w:history="1">
        <w:r>
          <w:rPr>
            <w:rFonts w:ascii="arial" w:eastAsia="arial" w:hAnsi="arial" w:cs="arial"/>
            <w:b w:val="0"/>
            <w:i/>
            <w:strike w:val="0"/>
            <w:noProof w:val="0"/>
            <w:color w:val="0077CC"/>
            <w:position w:val="0"/>
            <w:sz w:val="20"/>
            <w:u w:val="single"/>
            <w:shd w:val="clear" w:color="auto" w:fill="FFFFFF"/>
            <w:vertAlign w:val="baseline"/>
          </w:rPr>
          <w:t>http://www.researchmoz.us</w:t>
        </w:r>
      </w:hyperlink>
      <w:r>
        <w:rPr>
          <w:rFonts w:ascii="arial" w:eastAsia="arial" w:hAnsi="arial" w:cs="arial"/>
          <w:b w:val="0"/>
          <w:i w:val="0"/>
          <w:strike w:val="0"/>
          <w:noProof w:val="0"/>
          <w:color w:val="000000"/>
          <w:position w:val="0"/>
          <w:sz w:val="20"/>
          <w:u w:val="none"/>
          <w:vertAlign w:val="baseline"/>
        </w:rPr>
        <w:t>/</w:t>
      </w:r>
    </w:p>
    <w:p>
      <w:pPr>
        <w:pStyle w:val="Normal54"/>
        <w:keepNext w:val="0"/>
        <w:spacing w:before="240" w:after="0" w:line="260" w:lineRule="atLeast"/>
        <w:ind w:left="0" w:right="0" w:firstLine="0"/>
        <w:jc w:val="both"/>
      </w:pPr>
      <w:hyperlink r:id="rId575" w:history="1">
        <w:r>
          <w:rPr>
            <w:rFonts w:ascii="arial" w:eastAsia="arial" w:hAnsi="arial" w:cs="arial"/>
            <w:b w:val="0"/>
            <w:i/>
            <w:strike w:val="0"/>
            <w:color w:val="0077CC"/>
            <w:sz w:val="20"/>
            <w:u w:val="single"/>
            <w:shd w:val="clear" w:color="auto" w:fill="FFFFFF"/>
            <w:vertAlign w:val="baseline"/>
          </w:rPr>
          <w:t>Email:sales@researchmoz.us</w:t>
        </w:r>
      </w:hyperlink>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+1-518-618-1030</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USA - Canada Toll Free: 866-997-4948</w:t>
      </w:r>
    </w:p>
    <w:p>
      <w:pPr>
        <w:pStyle w:val="Normal5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11, 2014</w:t>
      </w:r>
    </w:p>
    <w:p>
      <w:pPr>
        <w:pStyle w:val="Normal54"/>
      </w:pPr>
    </w:p>
    <w:p>
      <w:pPr>
        <w:pStyle w:val="Normal54"/>
        <w:ind w:left="200"/>
        <w:sectPr>
          <w:type w:val="continuous"/>
          <w:pgMar w:top="840" w:right="1000" w:bottom="840" w:left="1000" w:header="400" w:footer="400"/>
          <w:pgNumType w:fmt="decimal"/>
          <w:cols w:space="720"/>
        </w:sectPr>
      </w:pPr>
      <w:r>
        <w:br/>
      </w:r>
      <w:r>
        <w:pict>
          <v:line id="_x0000_s1210" style="position:absolute;z-index:251771904" from="0,10pt" to="512pt,10pt" strokecolor="black" strokeweight="1pt">
            <v:stroke linestyle="single"/>
          </v:line>
        </w:pict>
      </w:r>
      <w:r>
        <w:rPr>
          <w:rFonts w:ascii="arial" w:eastAsia="arial" w:hAnsi="arial" w:cs="arial"/>
          <w:b/>
          <w:color w:val="767676"/>
          <w:sz w:val="16"/>
        </w:rPr>
        <w:t>End of Document</w:t>
      </w:r>
    </w:p>
    <w:p>
      <w:pPr>
        <w:pStyle w:val="Normal55"/>
        <w:sectPr>
          <w:headerReference w:type="even" r:id="rId576"/>
          <w:headerReference w:type="default" r:id="rId577"/>
          <w:footerReference w:type="even" r:id="rId578"/>
          <w:footerReference w:type="default" r:id="rId579"/>
          <w:headerReference w:type="first" r:id="rId580"/>
          <w:footerReference w:type="first" r:id="rId581"/>
          <w:type w:val="nextPage"/>
          <w:pgSz w:w="12240" w:h="15840"/>
          <w:pgMar w:top="840" w:right="1000" w:bottom="840" w:left="1000" w:header="400" w:footer="400"/>
          <w:pgNumType w:fmt="decimal"/>
          <w:cols w:space="720"/>
          <w:titlePg/>
        </w:sectPr>
      </w:pPr>
    </w:p>
    <w:p>
      <w:pPr>
        <w:pStyle w:val="Normal55"/>
      </w:pPr>
    </w:p>
    <w:p>
      <w:pPr>
        <w:pStyle w:val="Normal55"/>
      </w:pPr>
      <w:r>
        <w:pict>
          <v:shape id="_x0000_i1211" type="#_x0000_t75" alt="LexisNexis®" style="width:147.75pt;height:30pt">
            <v:imagedata r:id="rId4" o:title=""/>
          </v:shape>
        </w:pict>
      </w:r>
      <w:r>
        <w:cr/>
      </w:r>
    </w:p>
    <w:p>
      <w:pPr>
        <w:pStyle w:val="Heading153"/>
        <w:keepNext w:val="0"/>
        <w:spacing w:after="200" w:line="340" w:lineRule="atLeast"/>
        <w:ind w:left="0" w:right="0" w:firstLine="0"/>
        <w:jc w:val="center"/>
      </w:pPr>
      <w:hyperlink r:id="rId582" w:history="1">
        <w:r>
          <w:rPr>
            <w:rFonts w:ascii="arial" w:eastAsia="arial" w:hAnsi="arial" w:cs="arial"/>
            <w:b/>
            <w:i/>
            <w:strike w:val="0"/>
            <w:color w:val="0077CC"/>
            <w:sz w:val="28"/>
            <w:u w:val="single"/>
            <w:shd w:val="clear" w:color="auto" w:fill="FFFFFF"/>
            <w:vertAlign w:val="baseline"/>
          </w:rPr>
          <w:t xml:space="preserve">Cattle </w:t>
        </w:r>
      </w:hyperlink>
      <w:hyperlink r:id="rId582" w:history="1">
        <w:r>
          <w:rPr>
            <w:rFonts w:ascii="arial" w:eastAsia="arial" w:hAnsi="arial" w:cs="arial"/>
            <w:b/>
            <w:i/>
            <w:strike w:val="0"/>
            <w:color w:val="0077CC"/>
            <w:sz w:val="28"/>
            <w:u w:val="single"/>
            <w:shd w:val="clear" w:color="auto" w:fill="FFFFFF"/>
            <w:vertAlign w:val="baseline"/>
          </w:rPr>
          <w:t>Feed</w:t>
        </w:r>
      </w:hyperlink>
      <w:hyperlink r:id="rId582" w:history="1">
        <w:r>
          <w:rPr>
            <w:rFonts w:ascii="arial" w:eastAsia="arial" w:hAnsi="arial" w:cs="arial"/>
            <w:b/>
            <w:i/>
            <w:strike w:val="0"/>
            <w:color w:val="0077CC"/>
            <w:sz w:val="28"/>
            <w:u w:val="single"/>
            <w:shd w:val="clear" w:color="auto" w:fill="FFFFFF"/>
            <w:vertAlign w:val="baseline"/>
          </w:rPr>
          <w:t xml:space="preserve"> Market worth $187,546.4 Million by 2018</w:t>
        </w:r>
      </w:hyperlink>
    </w:p>
    <w:p>
      <w:pPr>
        <w:pStyle w:val="Normal5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Europe</w:t>
      </w:r>
    </w:p>
    <w:p>
      <w:pPr>
        <w:pStyle w:val="Normal5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7, 2014 Monday 2:00 PM EST</w:t>
      </w:r>
    </w:p>
    <w:p>
      <w:pPr>
        <w:pStyle w:val="Normal55"/>
        <w:keepNext w:val="0"/>
        <w:spacing w:after="0" w:line="240" w:lineRule="atLeast"/>
        <w:ind w:right="0"/>
        <w:jc w:val="both"/>
      </w:pPr>
      <w:bookmarkStart w:id="108" w:name="Bookmark_55"/>
      <w:bookmarkEnd w:id="108"/>
    </w:p>
    <w:p>
      <w:pPr>
        <w:pStyle w:val="Normal5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PR Newswire Europe Limited All Rights Reserved</w:t>
      </w:r>
    </w:p>
    <w:p>
      <w:pPr>
        <w:pStyle w:val="Normal5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793 words</w:t>
      </w:r>
    </w:p>
    <w:p>
      <w:pPr>
        <w:pStyle w:val="Normal5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DALLAS, July 7, 2014 </w:t>
      </w:r>
    </w:p>
    <w:p>
      <w:pPr>
        <w:pStyle w:val="Normal55"/>
        <w:keepNext/>
        <w:spacing w:before="240" w:after="0" w:line="340" w:lineRule="atLeast"/>
        <w:ind w:left="0" w:right="0" w:firstLine="0"/>
        <w:jc w:val="left"/>
      </w:pPr>
      <w:bookmarkStart w:id="109" w:name="Body_53"/>
      <w:bookmarkEnd w:id="109"/>
      <w:r>
        <w:rPr>
          <w:rFonts w:ascii="arial" w:eastAsia="arial" w:hAnsi="arial" w:cs="arial"/>
          <w:b/>
          <w:i w:val="0"/>
          <w:strike w:val="0"/>
          <w:noProof w:val="0"/>
          <w:color w:val="000000"/>
          <w:position w:val="0"/>
          <w:sz w:val="28"/>
          <w:u w:val="none"/>
          <w:vertAlign w:val="baseline"/>
        </w:rPr>
        <w:t>Body</w:t>
      </w:r>
    </w:p>
    <w:p>
      <w:pPr>
        <w:pStyle w:val="Normal55"/>
        <w:spacing w:line="60" w:lineRule="exact"/>
      </w:pPr>
      <w:r>
        <w:pict>
          <v:line id="_x0000_s1212" style="position:absolute;z-index:251772928" from="0,2pt" to="512pt,2pt" strokecolor="#009ddb" strokeweight="2pt">
            <v:stroke linestyle="single"/>
            <w10:wrap type="topAndBottom"/>
          </v:line>
        </w:pict>
      </w:r>
    </w:p>
    <w:p>
      <w:pPr>
        <w:pStyle w:val="Normal55"/>
      </w:pP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"Cattle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Market (With Overview on Ruminant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by Type (Mature Ruminants, Young Ruminants, &amp; Others), Additives (Antibiotics, Vitamins, Antioxidants, Amino Acids,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Enzymes, &amp;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Acidifiers) &amp; by Geography - Global Trends &amp; Forecasts to 2018" by MarketsandMarkets, defines and segments the global Cattle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Additives Market with analysis and projection of the global revenue for the market. It also identifies the driving and restraining factors in the global market with an analysis of trends, opportunities, burning issues, winning imperatives, and challenges.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Browse 140 market data tables and 29 figures spread through 277 pages and in-depth TOC on "Cattle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Market - Global Trends &amp; Forecasts to 2018".</w:t>
      </w:r>
    </w:p>
    <w:p>
      <w:pPr>
        <w:pStyle w:val="Normal55"/>
        <w:keepNext w:val="0"/>
        <w:spacing w:before="240" w:after="0" w:line="260" w:lineRule="atLeast"/>
        <w:ind w:left="0" w:right="0" w:firstLine="0"/>
        <w:jc w:val="both"/>
      </w:pPr>
      <w:hyperlink r:id="rId534" w:history="1">
        <w:r>
          <w:rPr>
            <w:rFonts w:ascii="arial" w:eastAsia="arial" w:hAnsi="arial" w:cs="arial"/>
            <w:b w:val="0"/>
            <w:i/>
            <w:strike w:val="0"/>
            <w:color w:val="0077CC"/>
            <w:sz w:val="20"/>
            <w:u w:val="single"/>
            <w:shd w:val="clear" w:color="auto" w:fill="FFFFFF"/>
            <w:vertAlign w:val="baseline"/>
          </w:rPr>
          <w:t>http://www.marketsandmarkets.com/Market-Reports/cattle-</w:t>
        </w:r>
      </w:hyperlink>
      <w:hyperlink r:id="rId534" w:history="1">
        <w:r>
          <w:rPr>
            <w:rFonts w:ascii="arial" w:eastAsia="arial" w:hAnsi="arial" w:cs="arial"/>
            <w:b/>
            <w:i/>
            <w:strike w:val="0"/>
            <w:color w:val="0077CC"/>
            <w:sz w:val="20"/>
            <w:u w:val="single"/>
            <w:shd w:val="clear" w:color="auto" w:fill="FFFFFF"/>
            <w:vertAlign w:val="baseline"/>
          </w:rPr>
          <w:t>feed</w:t>
        </w:r>
      </w:hyperlink>
      <w:hyperlink r:id="rId534" w:history="1">
        <w:r>
          <w:rPr>
            <w:rFonts w:ascii="arial" w:eastAsia="arial" w:hAnsi="arial" w:cs="arial"/>
            <w:b w:val="0"/>
            <w:i/>
            <w:strike w:val="0"/>
            <w:color w:val="0077CC"/>
            <w:sz w:val="20"/>
            <w:u w:val="single"/>
            <w:shd w:val="clear" w:color="auto" w:fill="FFFFFF"/>
            <w:vertAlign w:val="baseline"/>
          </w:rPr>
          <w:t>-market-5496670.html</w:t>
        </w:r>
      </w:hyperlink>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 buyers will receive 10% customization on this report.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market is segmented and revenue is projected on the basis of main regions such as North America, Europe, Asia-Pacific, and Rest of the World (ROW). The key countries are covered and their market is forecasted for each region. The market is segmented and revenue is forecasted on the basis of types, livestock, and geography.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Cattle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additives are supplements that are added to the cattle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They are used for various purposes such as to enhance the palatability, provide sufficient nutrition to the cattle through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Thus, cattle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additives help to increase the milk-yielding capacity and increase the weight of the cattle. The important types of cattle are beef, dairy, calf and others. The types of cattle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additives are antioxidants, antibiotics,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enzyme,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acidifiers, vitamins, amino acids, and others. These cattle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additives are added with the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in varying quantities, depending on the type of cattle as well as the surrounding environment, and the cattle's nutritive needs.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demand-driving factors of the Cattle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Additives Market are increasing meat production, and awareness of importance of proper diet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The factor restraining the industry is the increasing cost of raw materials. However, the increasing consumption of cattle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is creating opportunities for the cattle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additives. The </w:t>
      </w:r>
      <w:r>
        <w:rPr>
          <w:rFonts w:ascii="arial" w:eastAsia="arial" w:hAnsi="arial" w:cs="arial"/>
          <w:b/>
          <w:i/>
          <w:strike w:val="0"/>
          <w:noProof w:val="0"/>
          <w:color w:val="000000"/>
          <w:position w:val="0"/>
          <w:sz w:val="20"/>
          <w:u w:val="single"/>
          <w:vertAlign w:val="baseline"/>
        </w:rPr>
        <w:t>manufacturers</w:t>
      </w:r>
      <w:r>
        <w:rPr>
          <w:rFonts w:ascii="arial" w:eastAsia="arial" w:hAnsi="arial" w:cs="arial"/>
          <w:b w:val="0"/>
          <w:i w:val="0"/>
          <w:strike w:val="0"/>
          <w:noProof w:val="0"/>
          <w:color w:val="000000"/>
          <w:position w:val="0"/>
          <w:sz w:val="20"/>
          <w:u w:val="none"/>
          <w:vertAlign w:val="baseline"/>
        </w:rPr>
        <w:t xml:space="preserve"> are developing innovative production techniques to increase the production capacity and reduce the cost of production.</w:t>
      </w:r>
    </w:p>
    <w:p>
      <w:pPr>
        <w:pStyle w:val="Normal5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Inquiry before Buying:</w:t>
      </w:r>
      <w:hyperlink r:id="rId583" w:history="1">
        <w:r>
          <w:rPr>
            <w:rFonts w:ascii="arial" w:eastAsia="arial" w:hAnsi="arial" w:cs="arial"/>
            <w:b w:val="0"/>
            <w:i/>
            <w:strike w:val="0"/>
            <w:noProof w:val="0"/>
            <w:color w:val="0077CC"/>
            <w:position w:val="0"/>
            <w:sz w:val="20"/>
            <w:u w:val="single"/>
            <w:shd w:val="clear" w:color="auto" w:fill="FFFFFF"/>
            <w:vertAlign w:val="baseline"/>
          </w:rPr>
          <w:t>http://www.marketsandmarkets.com/Enquiry_Before_Buying.asp?id=5496670</w:t>
        </w:r>
      </w:hyperlink>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global Cattle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Additives Market, in terms of value, is projected to be worth $187,546.4 Million by 2018, from $139,560.4 Million in 2013, growing at a CAGR of 6.1% from 2013 to 2018. The leading </w:t>
      </w:r>
      <w:r>
        <w:rPr>
          <w:rFonts w:ascii="arial" w:eastAsia="arial" w:hAnsi="arial" w:cs="arial"/>
          <w:b/>
          <w:i/>
          <w:strike w:val="0"/>
          <w:noProof w:val="0"/>
          <w:color w:val="000000"/>
          <w:position w:val="0"/>
          <w:sz w:val="20"/>
          <w:u w:val="single"/>
          <w:vertAlign w:val="baseline"/>
        </w:rPr>
        <w:t>manufacturers</w:t>
      </w:r>
      <w:r>
        <w:rPr>
          <w:rFonts w:ascii="arial" w:eastAsia="arial" w:hAnsi="arial" w:cs="arial"/>
          <w:b w:val="0"/>
          <w:i w:val="0"/>
          <w:strike w:val="0"/>
          <w:noProof w:val="0"/>
          <w:color w:val="000000"/>
          <w:position w:val="0"/>
          <w:sz w:val="20"/>
          <w:u w:val="none"/>
          <w:vertAlign w:val="baseline"/>
        </w:rPr>
        <w:t xml:space="preserve"> are focusing on the expansion of their business across regions and setting up new plants so as to increase the production capacity as well as strengthen their product line. Prominent industry participants are involved in the expansion strategy to merge into untapped markets.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Browse related reports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Poultry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Market by Type (Layers, Broilers, and Turkeys), Additives (Antibiotics, Vitamins, Antioxidants, Amino Acids,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Enzymes, and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Acidifiers) &amp; by Geography - Global Trends &amp; Forecasts To 2018</w:t>
      </w:r>
    </w:p>
    <w:p>
      <w:pPr>
        <w:pStyle w:val="Normal55"/>
        <w:keepNext w:val="0"/>
        <w:spacing w:before="240" w:after="0" w:line="260" w:lineRule="atLeast"/>
        <w:ind w:left="0" w:right="0" w:firstLine="0"/>
        <w:jc w:val="both"/>
      </w:pPr>
      <w:hyperlink r:id="rId397" w:history="1">
        <w:r>
          <w:rPr>
            <w:rFonts w:ascii="arial" w:eastAsia="arial" w:hAnsi="arial" w:cs="arial"/>
            <w:b w:val="0"/>
            <w:i/>
            <w:strike w:val="0"/>
            <w:color w:val="0077CC"/>
            <w:sz w:val="20"/>
            <w:u w:val="single"/>
            <w:shd w:val="clear" w:color="auto" w:fill="FFFFFF"/>
            <w:vertAlign w:val="baseline"/>
          </w:rPr>
          <w:t>http://www.marketsandmarkets.com/Market-Reports/poultry-</w:t>
        </w:r>
      </w:hyperlink>
      <w:hyperlink r:id="rId397" w:history="1">
        <w:r>
          <w:rPr>
            <w:rFonts w:ascii="arial" w:eastAsia="arial" w:hAnsi="arial" w:cs="arial"/>
            <w:b/>
            <w:i/>
            <w:strike w:val="0"/>
            <w:color w:val="0077CC"/>
            <w:sz w:val="20"/>
            <w:u w:val="single"/>
            <w:shd w:val="clear" w:color="auto" w:fill="FFFFFF"/>
            <w:vertAlign w:val="baseline"/>
          </w:rPr>
          <w:t>feed</w:t>
        </w:r>
      </w:hyperlink>
      <w:hyperlink r:id="rId397" w:history="1">
        <w:r>
          <w:rPr>
            <w:rFonts w:ascii="arial" w:eastAsia="arial" w:hAnsi="arial" w:cs="arial"/>
            <w:b w:val="0"/>
            <w:i/>
            <w:strike w:val="0"/>
            <w:color w:val="0077CC"/>
            <w:sz w:val="20"/>
            <w:u w:val="single"/>
            <w:shd w:val="clear" w:color="auto" w:fill="FFFFFF"/>
            <w:vertAlign w:val="baseline"/>
          </w:rPr>
          <w:t>-market-147838333.html</w:t>
        </w:r>
      </w:hyperlink>
    </w:p>
    <w:p>
      <w:pPr>
        <w:pStyle w:val="Normal55"/>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Water-Soluble Vitamins &amp; Minerals Market by Type [Water-Soluble Vitamins (Vitamin B and Vitamin C), Water-Soluble Minerals (Iron Sources, Zinc Sources, Copper Sources, Manganese Sources, Others)], by Livestock &amp; Geography - Trends &amp; Forecast to 2019</w:t>
      </w:r>
    </w:p>
    <w:p>
      <w:pPr>
        <w:pStyle w:val="Normal55"/>
        <w:keepNext w:val="0"/>
        <w:spacing w:before="240" w:after="0" w:line="260" w:lineRule="atLeast"/>
        <w:ind w:left="0" w:right="0" w:firstLine="0"/>
        <w:jc w:val="both"/>
      </w:pPr>
      <w:hyperlink r:id="rId482" w:history="1">
        <w:r>
          <w:rPr>
            <w:rFonts w:ascii="arial" w:eastAsia="arial" w:hAnsi="arial" w:cs="arial"/>
            <w:b w:val="0"/>
            <w:i/>
            <w:strike w:val="0"/>
            <w:color w:val="0077CC"/>
            <w:sz w:val="20"/>
            <w:u w:val="single"/>
            <w:shd w:val="clear" w:color="auto" w:fill="FFFFFF"/>
            <w:vertAlign w:val="baseline"/>
          </w:rPr>
          <w:t>http://www.marketsandmarkets.com/Market-Reports/</w:t>
        </w:r>
      </w:hyperlink>
      <w:hyperlink r:id="rId482" w:history="1">
        <w:r>
          <w:rPr>
            <w:rFonts w:ascii="arial" w:eastAsia="arial" w:hAnsi="arial" w:cs="arial"/>
            <w:b/>
            <w:i/>
            <w:strike w:val="0"/>
            <w:color w:val="0077CC"/>
            <w:sz w:val="20"/>
            <w:u w:val="single"/>
            <w:shd w:val="clear" w:color="auto" w:fill="FFFFFF"/>
            <w:vertAlign w:val="baseline"/>
          </w:rPr>
          <w:t>feed</w:t>
        </w:r>
      </w:hyperlink>
      <w:hyperlink r:id="rId482" w:history="1">
        <w:r>
          <w:rPr>
            <w:rFonts w:ascii="arial" w:eastAsia="arial" w:hAnsi="arial" w:cs="arial"/>
            <w:b w:val="0"/>
            <w:i/>
            <w:strike w:val="0"/>
            <w:color w:val="0077CC"/>
            <w:sz w:val="20"/>
            <w:u w:val="single"/>
            <w:shd w:val="clear" w:color="auto" w:fill="FFFFFF"/>
            <w:vertAlign w:val="baseline"/>
          </w:rPr>
          <w:t>-water-soluble-vitamins-minerals-market-115863639.html</w:t>
        </w:r>
      </w:hyperlink>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MarketsandMarkets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MarketsandMarkets is a global market research and consulting company based in the U.S. We publish strategically analyzed market research reports and serve as a business intelligence partner to Fortune 500 companies across the world.</w:t>
      </w:r>
    </w:p>
    <w:p>
      <w:pPr>
        <w:pStyle w:val="Normal55"/>
      </w:pP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MarketsandMarkets also provides multi-client reports, company profiles, databases, and custom research services. MarketsandMarkets covers thirteen industry verticals; including advanced materials,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automotives and transportation, banking and financial services, biotechnology, chemicals, consumer goods, telecommunications and IT, energy and power, food and beverages, industrial automation,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devices, pharmaceuticals,semiconductor and electronics, aerospace &amp; defense.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at MarketsandMarkets are inspired to help our clients grow by providing apt business insight with our huge market intelligence repository.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Mr.Rohan</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 Dominion Plaza</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17304 Preston Road</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Suite 800,Dallas, TX75252</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+1-888-600-6441</w:t>
      </w:r>
    </w:p>
    <w:p>
      <w:pPr>
        <w:pStyle w:val="Normal55"/>
        <w:keepNext w:val="0"/>
        <w:spacing w:before="240" w:after="0" w:line="260" w:lineRule="atLeast"/>
        <w:ind w:left="0" w:right="0" w:firstLine="0"/>
        <w:jc w:val="both"/>
      </w:pPr>
      <w:hyperlink r:id="rId439" w:history="1">
        <w:r>
          <w:rPr>
            <w:rFonts w:ascii="arial" w:eastAsia="arial" w:hAnsi="arial" w:cs="arial"/>
            <w:b w:val="0"/>
            <w:i/>
            <w:strike w:val="0"/>
            <w:color w:val="0077CC"/>
            <w:sz w:val="20"/>
            <w:u w:val="single"/>
            <w:shd w:val="clear" w:color="auto" w:fill="FFFFFF"/>
            <w:vertAlign w:val="baseline"/>
          </w:rPr>
          <w:t>Email:sales@marketsandmarkets.com</w:t>
        </w:r>
      </w:hyperlink>
    </w:p>
    <w:p>
      <w:pPr>
        <w:pStyle w:val="Normal5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Visit MarketsandMarkets Blog @</w:t>
      </w:r>
      <w:hyperlink r:id="rId342" w:history="1">
        <w:r>
          <w:rPr>
            <w:rFonts w:ascii="arial" w:eastAsia="arial" w:hAnsi="arial" w:cs="arial"/>
            <w:b w:val="0"/>
            <w:i/>
            <w:strike w:val="0"/>
            <w:noProof w:val="0"/>
            <w:color w:val="0077CC"/>
            <w:position w:val="0"/>
            <w:sz w:val="20"/>
            <w:u w:val="single"/>
            <w:shd w:val="clear" w:color="auto" w:fill="FFFFFF"/>
            <w:vertAlign w:val="baseline"/>
          </w:rPr>
          <w:t>http://www.marketsandmarketsblog.com/market-reports/</w:t>
        </w:r>
      </w:hyperlink>
      <w:hyperlink r:id="rId342" w:history="1">
        <w:r>
          <w:rPr>
            <w:rFonts w:ascii="arial" w:eastAsia="arial" w:hAnsi="arial" w:cs="arial"/>
            <w:b/>
            <w:i/>
            <w:strike w:val="0"/>
            <w:noProof w:val="0"/>
            <w:color w:val="0077CC"/>
            <w:position w:val="0"/>
            <w:sz w:val="20"/>
            <w:u w:val="single"/>
            <w:shd w:val="clear" w:color="auto" w:fill="FFFFFF"/>
            <w:vertAlign w:val="baseline"/>
          </w:rPr>
          <w:t>agriculture</w:t>
        </w:r>
      </w:hyperlink>
      <w:hyperlink r:id="rId342" w:history="1">
        <w:r>
          <w:rPr>
            <w:rFonts w:ascii="arial" w:eastAsia="arial" w:hAnsi="arial" w:cs="arial"/>
            <w:b w:val="0"/>
            <w:i/>
            <w:strike w:val="0"/>
            <w:noProof w:val="0"/>
            <w:color w:val="0077CC"/>
            <w:position w:val="0"/>
            <w:sz w:val="20"/>
            <w:u w:val="single"/>
            <w:shd w:val="clear" w:color="auto" w:fill="FFFFFF"/>
            <w:vertAlign w:val="baseline"/>
          </w:rPr>
          <w:t>-industry</w:t>
        </w:r>
      </w:hyperlink>
    </w:p>
    <w:p>
      <w:pPr>
        <w:pStyle w:val="Normal5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7, 2014</w:t>
      </w:r>
    </w:p>
    <w:p>
      <w:pPr>
        <w:pStyle w:val="Normal55"/>
      </w:pPr>
    </w:p>
    <w:p>
      <w:pPr>
        <w:pStyle w:val="Normal55"/>
        <w:ind w:left="200"/>
        <w:sectPr>
          <w:type w:val="continuous"/>
          <w:pgMar w:top="840" w:right="1000" w:bottom="840" w:left="1000" w:header="400" w:footer="400"/>
          <w:pgNumType w:fmt="decimal"/>
          <w:cols w:space="720"/>
        </w:sectPr>
      </w:pPr>
      <w:r>
        <w:br/>
      </w:r>
      <w:r>
        <w:pict>
          <v:line id="_x0000_s1213" style="position:absolute;z-index:251773952" from="0,10pt" to="512pt,10pt" strokecolor="black" strokeweight="1pt">
            <v:stroke linestyle="single"/>
          </v:line>
        </w:pict>
      </w:r>
      <w:r>
        <w:rPr>
          <w:rFonts w:ascii="arial" w:eastAsia="arial" w:hAnsi="arial" w:cs="arial"/>
          <w:b/>
          <w:color w:val="767676"/>
          <w:sz w:val="16"/>
        </w:rPr>
        <w:t>End of Document</w:t>
      </w:r>
    </w:p>
    <w:p>
      <w:pPr>
        <w:pStyle w:val="Normal56"/>
        <w:sectPr>
          <w:headerReference w:type="even" r:id="rId584"/>
          <w:headerReference w:type="default" r:id="rId585"/>
          <w:footerReference w:type="even" r:id="rId586"/>
          <w:footerReference w:type="default" r:id="rId587"/>
          <w:headerReference w:type="first" r:id="rId588"/>
          <w:footerReference w:type="first" r:id="rId589"/>
          <w:type w:val="nextPage"/>
          <w:pgSz w:w="12240" w:h="15840"/>
          <w:pgMar w:top="840" w:right="1000" w:bottom="840" w:left="1000" w:header="400" w:footer="400"/>
          <w:pgNumType w:fmt="decimal"/>
          <w:cols w:space="720"/>
          <w:titlePg/>
        </w:sectPr>
      </w:pPr>
    </w:p>
    <w:p>
      <w:pPr>
        <w:pStyle w:val="Normal56"/>
      </w:pPr>
    </w:p>
    <w:p>
      <w:pPr>
        <w:pStyle w:val="Normal56"/>
      </w:pPr>
      <w:r>
        <w:pict>
          <v:shape id="_x0000_i1214" type="#_x0000_t75" alt="LexisNexis®" style="width:147.75pt;height:30pt">
            <v:imagedata r:id="rId4" o:title=""/>
          </v:shape>
        </w:pict>
      </w:r>
      <w:r>
        <w:cr/>
      </w:r>
    </w:p>
    <w:p>
      <w:pPr>
        <w:pStyle w:val="Heading154"/>
        <w:keepNext w:val="0"/>
        <w:spacing w:after="200" w:line="340" w:lineRule="atLeast"/>
        <w:ind w:left="0" w:right="0" w:firstLine="0"/>
        <w:jc w:val="center"/>
      </w:pPr>
      <w:hyperlink r:id="rId590" w:history="1">
        <w:r>
          <w:rPr>
            <w:rFonts w:ascii="arial" w:eastAsia="arial" w:hAnsi="arial" w:cs="arial"/>
            <w:b/>
            <w:i/>
            <w:strike w:val="0"/>
            <w:color w:val="0077CC"/>
            <w:sz w:val="28"/>
            <w:u w:val="single"/>
            <w:shd w:val="clear" w:color="auto" w:fill="FFFFFF"/>
            <w:vertAlign w:val="baseline"/>
          </w:rPr>
          <w:t>So America IS trading with Iran... US sent nearly $2m worth of bull semen to Muslim state last year</w:t>
        </w:r>
      </w:hyperlink>
    </w:p>
    <w:p>
      <w:pPr>
        <w:pStyle w:val="Normal5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MailOnline</w:t>
      </w:r>
    </w:p>
    <w:p>
      <w:pPr>
        <w:pStyle w:val="Normal5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29, 2013 Friday 11:42 PM GMT</w:t>
      </w:r>
    </w:p>
    <w:p>
      <w:pPr>
        <w:pStyle w:val="Normal56"/>
        <w:keepNext w:val="0"/>
        <w:spacing w:after="0" w:line="240" w:lineRule="atLeast"/>
        <w:ind w:right="0"/>
        <w:jc w:val="both"/>
      </w:pPr>
      <w:bookmarkStart w:id="110" w:name="Bookmark_56"/>
      <w:bookmarkEnd w:id="110"/>
    </w:p>
    <w:p>
      <w:pPr>
        <w:pStyle w:val="Normal5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2013 Associated Newspapers Ltd. All Rights Reserved</w:t>
      </w:r>
    </w:p>
    <w:p>
      <w:pPr>
        <w:pStyle w:val="Normal56"/>
        <w:keepNext w:val="0"/>
        <w:spacing w:before="120" w:after="0" w:line="220" w:lineRule="atLeast"/>
        <w:ind w:left="0" w:right="0" w:firstLine="0"/>
        <w:jc w:val="left"/>
      </w:pPr>
      <w:r>
        <w:br/>
      </w:r>
      <w:r>
        <w:pict>
          <v:shape id="_x0000_i1215" type="#_x0000_t75" style="width:218.97pt;height:42.74pt">
            <v:imagedata r:id="rId155" o:title=""/>
          </v:shape>
        </w:pict>
      </w:r>
    </w:p>
    <w:p>
      <w:pPr>
        <w:pStyle w:val="Normal5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w:t>
      </w:r>
    </w:p>
    <w:p>
      <w:pPr>
        <w:pStyle w:val="Normal5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561 words</w:t>
      </w:r>
    </w:p>
    <w:p>
      <w:pPr>
        <w:pStyle w:val="Normal5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ASHLEY COLLMAN</w:t>
      </w:r>
    </w:p>
    <w:p>
      <w:pPr>
        <w:pStyle w:val="Normal56"/>
        <w:keepNext/>
        <w:spacing w:before="240" w:after="0" w:line="340" w:lineRule="atLeast"/>
        <w:ind w:left="0" w:right="0" w:firstLine="0"/>
        <w:jc w:val="left"/>
      </w:pPr>
      <w:bookmarkStart w:id="111" w:name="Body_54"/>
      <w:bookmarkEnd w:id="111"/>
      <w:r>
        <w:rPr>
          <w:rFonts w:ascii="arial" w:eastAsia="arial" w:hAnsi="arial" w:cs="arial"/>
          <w:b/>
          <w:i w:val="0"/>
          <w:strike w:val="0"/>
          <w:noProof w:val="0"/>
          <w:color w:val="000000"/>
          <w:position w:val="0"/>
          <w:sz w:val="28"/>
          <w:u w:val="none"/>
          <w:vertAlign w:val="baseline"/>
        </w:rPr>
        <w:t>Body</w:t>
      </w:r>
    </w:p>
    <w:p>
      <w:pPr>
        <w:pStyle w:val="Normal56"/>
        <w:spacing w:line="60" w:lineRule="exact"/>
      </w:pPr>
      <w:r>
        <w:pict>
          <v:line id="_x0000_s1216" style="position:absolute;z-index:251774976" from="0,2pt" to="512pt,2pt" strokecolor="#009ddb" strokeweight="2pt">
            <v:stroke linestyle="single"/>
            <w10:wrap type="topAndBottom"/>
          </v:line>
        </w:pict>
      </w:r>
    </w:p>
    <w:p>
      <w:pPr>
        <w:pStyle w:val="Normal56"/>
      </w:pPr>
    </w:p>
    <w:p>
      <w:pPr>
        <w:pStyle w:val="Normal56"/>
        <w:keepNext w:val="0"/>
        <w:spacing w:before="200"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Strict trade sanctions have been in place between the U.S. and Iran since the Carter administration</w:t>
      </w:r>
    </w:p>
    <w:p>
      <w:pPr>
        <w:pStyle w:val="Normal56"/>
        <w:keepNext w:val="0"/>
        <w:spacing w:before="200"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Bovine sperm side-steps the usual sanctions since it qualifies as humanitarian aid</w:t>
      </w:r>
    </w:p>
    <w:p>
      <w:pPr>
        <w:pStyle w:val="Normal56"/>
        <w:keepNext w:val="0"/>
        <w:spacing w:before="200"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Iran has made it a goal to become self-sufficient in meat production by the year 2016</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Earlier this month, Iran agreed to temporarily stop its nuclear program in exchange for decreased economic sanctions.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that's good news for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breeders in both countries looking to make more Iranian-American calves.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most trade with Iran being illegal, the U.S. sent nearly $2million dollars worth of bull semen to the Persian nation in 2012. In April 2013 alone, the U.S. sent $820,000 according to U.S. Census information gathered by Quartz.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Altogether the U.S. sent $45.7million in humanitarian aid to Iran last April. While the number seems like a lot, it's nothing compared to the $26.2billion sent to our biggest trading partner - Canada.</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Bovine sperm side-steps the usual rules against trade between the two nations since it qualifies as humanitarian aid.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U.S. EXPORTS TO IRAN: APRIL 2013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Rice - $18.6million</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Lentils - $10.33million</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Chickpeas - $7.02million</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Chemical woodpulp -$3.3million</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Butter - $1.9million</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Vegetable seeds - $1.4million</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7.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equipment - $1.1million</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Bovine semen - $820,000</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Dental equipment - $590,000</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Fruit seeds - $250,000</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Cattle - $110,000</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12.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 $90,000</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13.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vaccines - $60,000</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Fertilizer - $40,000</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Battery parts - $40,000</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Nickel alloys - $30,000</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Chemicals - $20,000</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Others - $20,000</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not the most exported item to Iran, but it's still in the top 10. Foods like rice, lentils, chickpeas and butter top the list.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sending food, the U.S. sends products to help Iran make their own, like vegetable and fruit seeds, fertilizer and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bovine semen is one part of that effort, helping to sire more cows as beef production has become an important issue in Iran.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country has made it a goal to be self-sufficient in all types of meat production by 2016, and they plan on investing the equivalent of $735million U.S. dollars into the industry over the next three years according to Global Meat News.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'Currently, despite the great potential in the field of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production and the creation of a number of agro-livestock farms, there are still many challenges in the industry, and some livestock enterprises operate only at 20 to 30 per cent of their production capacity,' said Cyrus Rusta, head of the Central Association of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Breeders.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They're certainly not far off from self-sufficiency. In 2012, they produced 970,000 tons of meat, which satisfied the demand for 90 per cent of the Iranian population.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Iran isn't the only country after America's bull semen.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is the number one exporter of the product in the world, since many farmers want to breed high milk-yielding American cows.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American cows have become the most efficient milk producing bovines in the world - making 21,697 pounds of milk in 2012.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course this has to do with advances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technology, but its also due to breakthroughs in breeding.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American farmers have the ability to predict how much milk an offspring will make based on data fathered from the parents which helps in choosing which cows to mate with specific bulls. </w:t>
      </w:r>
    </w:p>
    <w:p>
      <w:pPr>
        <w:pStyle w:val="Normal5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30, 2013</w:t>
      </w:r>
    </w:p>
    <w:p>
      <w:pPr>
        <w:pStyle w:val="Normal56"/>
      </w:pPr>
    </w:p>
    <w:p>
      <w:pPr>
        <w:pStyle w:val="Normal56"/>
        <w:ind w:left="200"/>
        <w:sectPr>
          <w:type w:val="continuous"/>
          <w:pgMar w:top="840" w:right="1000" w:bottom="840" w:left="1000" w:header="400" w:footer="400"/>
          <w:pgNumType w:fmt="decimal"/>
          <w:cols w:space="720"/>
        </w:sectPr>
      </w:pPr>
      <w:r>
        <w:br/>
      </w:r>
      <w:r>
        <w:pict>
          <v:line id="_x0000_s1217" style="position:absolute;z-index:251776000" from="0,10pt" to="512pt,10pt" strokecolor="black" strokeweight="1pt">
            <v:stroke linestyle="single"/>
          </v:line>
        </w:pict>
      </w:r>
      <w:r>
        <w:rPr>
          <w:rFonts w:ascii="arial" w:eastAsia="arial" w:hAnsi="arial" w:cs="arial"/>
          <w:b/>
          <w:color w:val="767676"/>
          <w:sz w:val="16"/>
        </w:rPr>
        <w:t>End of Document</w:t>
      </w:r>
    </w:p>
    <w:p>
      <w:pPr>
        <w:pStyle w:val="Normal57"/>
        <w:sectPr>
          <w:headerReference w:type="even" r:id="rId591"/>
          <w:headerReference w:type="default" r:id="rId592"/>
          <w:footerReference w:type="even" r:id="rId593"/>
          <w:footerReference w:type="default" r:id="rId594"/>
          <w:headerReference w:type="first" r:id="rId595"/>
          <w:footerReference w:type="first" r:id="rId596"/>
          <w:type w:val="nextPage"/>
          <w:pgSz w:w="12240" w:h="15840"/>
          <w:pgMar w:top="840" w:right="1000" w:bottom="840" w:left="1000" w:header="400" w:footer="400"/>
          <w:pgNumType w:fmt="decimal"/>
          <w:cols w:space="720"/>
          <w:titlePg/>
        </w:sectPr>
      </w:pPr>
    </w:p>
    <w:p>
      <w:pPr>
        <w:pStyle w:val="Normal57"/>
      </w:pPr>
    </w:p>
    <w:p>
      <w:pPr>
        <w:pStyle w:val="Normal57"/>
      </w:pPr>
      <w:r>
        <w:pict>
          <v:shape id="_x0000_i1218" type="#_x0000_t75" alt="LexisNexis®" style="width:147.75pt;height:30pt">
            <v:imagedata r:id="rId4" o:title=""/>
          </v:shape>
        </w:pict>
      </w:r>
      <w:r>
        <w:cr/>
      </w:r>
    </w:p>
    <w:p>
      <w:pPr>
        <w:pStyle w:val="Heading155"/>
        <w:keepNext w:val="0"/>
        <w:spacing w:after="200" w:line="340" w:lineRule="atLeast"/>
        <w:ind w:left="0" w:right="0" w:firstLine="0"/>
        <w:jc w:val="center"/>
      </w:pPr>
      <w:hyperlink r:id="rId597" w:history="1">
        <w:r>
          <w:rPr>
            <w:rFonts w:ascii="arial" w:eastAsia="arial" w:hAnsi="arial" w:cs="arial"/>
            <w:b/>
            <w:i/>
            <w:strike w:val="0"/>
            <w:color w:val="0077CC"/>
            <w:sz w:val="28"/>
            <w:u w:val="single"/>
            <w:shd w:val="clear" w:color="auto" w:fill="FFFFFF"/>
            <w:vertAlign w:val="baseline"/>
          </w:rPr>
          <w:t>Global epidemiological patterns of emerging food-borne diseases - an overview; By D. Tabbaa, Monika Kruger, A. Seimenis and A. Hamedy</w:t>
        </w:r>
      </w:hyperlink>
    </w:p>
    <w:p>
      <w:pPr>
        <w:pStyle w:val="Normal5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Fleischwirtschaft International</w:t>
      </w:r>
    </w:p>
    <w:p>
      <w:pPr>
        <w:pStyle w:val="Normal5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28, 2014</w:t>
      </w:r>
    </w:p>
    <w:p>
      <w:pPr>
        <w:pStyle w:val="Normal57"/>
        <w:keepNext w:val="0"/>
        <w:spacing w:after="0" w:line="240" w:lineRule="atLeast"/>
        <w:ind w:right="0"/>
        <w:jc w:val="both"/>
      </w:pPr>
      <w:bookmarkStart w:id="112" w:name="Bookmark_57"/>
      <w:bookmarkEnd w:id="112"/>
    </w:p>
    <w:p>
      <w:pPr>
        <w:pStyle w:val="Normal5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Deutscher Fachverlag GmbH All Rights Reserved</w:t>
      </w:r>
    </w:p>
    <w:p>
      <w:pPr>
        <w:pStyle w:val="Normal57"/>
        <w:keepNext w:val="0"/>
        <w:spacing w:before="120" w:after="0" w:line="220" w:lineRule="atLeast"/>
        <w:ind w:left="0" w:right="0" w:firstLine="0"/>
        <w:jc w:val="left"/>
      </w:pPr>
      <w:r>
        <w:br/>
      </w:r>
      <w:r>
        <w:pict>
          <v:shape id="_x0000_i1219" type="#_x0000_t75" style="width:128.98pt;height:53.99pt">
            <v:imagedata r:id="rId305" o:title=""/>
          </v:shape>
        </w:pict>
      </w:r>
    </w:p>
    <w:p>
      <w:pPr>
        <w:pStyle w:val="Normal5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RESEARCH &amp; DEVELOPMENT; Pg. 60;; No. 1</w:t>
      </w:r>
    </w:p>
    <w:p>
      <w:pPr>
        <w:pStyle w:val="Normal5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8515 words</w:t>
      </w:r>
    </w:p>
    <w:p>
      <w:pPr>
        <w:pStyle w:val="Normal57"/>
        <w:keepNext/>
        <w:spacing w:before="240" w:after="0" w:line="340" w:lineRule="atLeast"/>
        <w:ind w:left="0" w:right="0" w:firstLine="0"/>
        <w:jc w:val="left"/>
      </w:pPr>
      <w:bookmarkStart w:id="113" w:name="Body_55"/>
      <w:bookmarkEnd w:id="113"/>
      <w:r>
        <w:rPr>
          <w:rFonts w:ascii="arial" w:eastAsia="arial" w:hAnsi="arial" w:cs="arial"/>
          <w:b/>
          <w:i w:val="0"/>
          <w:strike w:val="0"/>
          <w:noProof w:val="0"/>
          <w:color w:val="000000"/>
          <w:position w:val="0"/>
          <w:sz w:val="28"/>
          <w:u w:val="none"/>
          <w:vertAlign w:val="baseline"/>
        </w:rPr>
        <w:t>Body</w:t>
      </w:r>
    </w:p>
    <w:p>
      <w:pPr>
        <w:pStyle w:val="Normal57"/>
        <w:spacing w:line="60" w:lineRule="exact"/>
      </w:pPr>
      <w:r>
        <w:pict>
          <v:line id="_x0000_s1220" style="position:absolute;z-index:251777024" from="0,2pt" to="512pt,2pt" strokecolor="#009ddb" strokeweight="2pt">
            <v:stroke linestyle="single"/>
            <w10:wrap type="topAndBottom"/>
          </v:line>
        </w:pict>
      </w:r>
    </w:p>
    <w:p>
      <w:pPr>
        <w:pStyle w:val="Normal57"/>
      </w:pPr>
    </w:p>
    <w:p>
      <w:pPr>
        <w:pStyle w:val="Normal5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WHO states that in 2000 alone, 2.1 mill.  infants and young children under the age of five died  from diarrheal diseases. A large proportion of these  cases can be attributed to contamination of food and  drinking water, which usually leads to diarrhea. In  industrialised countries, the percentage of people  suffering from food-borne diseases (FBDs) each year has  been reported to be as much as 30%. This review is  updating the worldwide rapid change of epidemiological  patterns responsible in the emergence of FBDs having  today major impact on public health. Emergence of FBDs  such as these referred, is driven by many factors like:  legal and illegal export and import of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products, changes in demographic characteristics with  special attention to human displacements, human behaviour  development (food habits), modern food technology using  raw material from different international sources in the  food industry; the shift toward a global economy;  microbial adaptation; lack and breakdown in the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and public health infrastructures, and the  political power influencing food industry, moreover, poor  community awareness on food safety and shortage of public  health education programs in this field. Prevention  measures can be ensured industrially through the use of  hygienic production control protocols (Good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Practices (GAP), Good </w:t>
      </w:r>
      <w:r>
        <w:rPr>
          <w:rFonts w:ascii="arial" w:eastAsia="arial" w:hAnsi="arial" w:cs="arial"/>
          <w:b/>
          <w:i/>
          <w:strike w:val="0"/>
          <w:noProof w:val="0"/>
          <w:color w:val="000000"/>
          <w:position w:val="0"/>
          <w:sz w:val="20"/>
          <w:u w:val="single"/>
          <w:vertAlign w:val="baseline"/>
        </w:rPr>
        <w:t>Manufacturing</w:t>
      </w:r>
      <w:r>
        <w:rPr>
          <w:rFonts w:ascii="arial" w:eastAsia="arial" w:hAnsi="arial" w:cs="arial"/>
          <w:b w:val="0"/>
          <w:i w:val="0"/>
          <w:strike w:val="0"/>
          <w:noProof w:val="0"/>
          <w:color w:val="000000"/>
          <w:position w:val="0"/>
          <w:sz w:val="20"/>
          <w:u w:val="none"/>
          <w:vertAlign w:val="baseline"/>
        </w:rPr>
        <w:t xml:space="preserve"> Practices (GMP), Good  Hygienic Practices (GHP), Hazard Analysis and Critical  Control Points (HACCP) etc...), and personally through  the improvement of public health awareness in poor and  rich communities. Early and accurate Control measures are  dependent on transparent, sensitive and rapid outbreak  investigation strategies, improved intersectoral  collaboration, enhanced methods of laboratory  identification and sub-typing, and coordinated and  harmonised prevention and control measures.</w:t>
      </w:r>
    </w:p>
    <w:p>
      <w:pPr>
        <w:pStyle w:val="Normal5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Nearly 870 mill. people, or one in eight of the total globe population, were suffering from chronic undernourishment in 2010-2012, (UN/Food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recent Hunger Report). More than 100mill. children under five are underweight, and therefore unable to realise their full human and socio-economic potential, and that childhood malnutrition is a cause of death for more than 2.5mill. children every year (FAO, 2012).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According to the World Health Organization (WHO), global figures of food-borne diseases (FBDs) are difficult to estimate. It states that in 2000 alone, 2.1mill. infants and young children under the age of five died from diarrheal diseases. A large proportion of these cases can be attributed to contamination of food and drinking water, which usually leads to diarrhea. In industrialised countries, the percentage of people suffering from FBDs each year has been reported to be as much as 30% (Joppen, 2004).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the USA, around 76mill. cases of FBDs, resulting in 325,000 hospitalisations and 5,000 deaths, are estimated to occur each year. Related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costs and lost wages are significant, accounting for an annual loss of up to $17bill. (Mead et al, 1999). The Food-borne Diseases Active Surveillance Network (FoodNet) conducts surveillance in 10 US-sites for all laboratory-confirmed infections caused by selected pathogens transmitted commonly through food to quantify them and monitor their incidence. This report summarises 2012 preliminary surveillance data and describes trends since 1996. A total of 19,531 infections, 4,563 hospitalisations, and 68 deaths associated with food-borne diseases were reported in 2012. In 2011, there were 18,964 cases. In 2008, there were 18,624 cases. In 2012, compared with the 2006-2008 period, the estimated incidence of infections caused by Campylobacter  and Vibrio increased (MMWR, 2013).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worldwide epidemiological patterns for the emerging of FBDs are rapidly changing, as well as such diseases having today major impact on public health. In addition to acute gastroenteritis, many other emerging FBDs may cause chronic disability. Listeriosis, can cause miscarriages (Schuchat et al, 1991) or result in meningitis in patients with chronic diseases (Schuchat et al, 1991). Toxoplasmosis is an important cause of congenital malformation (Kapperud et al, 1996), and Escherichia coli O157:H7 infection is a leading cause of Haemolytic Uremic Syndrome (HUS), the most common cause of acute kidney failure in children in the United States (Boyce et al, 1995). Salmonellosis can cause invasive disease (Alterkruse et al, 1994) or reactive arthritis (Swerdlow et al, 1990), and campylobacteriosis can lead to Guillain-Barré syndrome, one of the most common causes of flaccid paralysis worldwide and in the United States in the last decades (Mishu et al, 1993).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There are various reasons why FBDs keep emerging. Factors which lie beyond the control of governments, or the industry, are the increase of vulnerable groups (such as elderly) or rapid urbanisation which takes place without the necessary infrastructure (such as proper sewage and water supply systems), other factors increasing the emergence of FBD's in the third world are huge human displacements as a result of different political crises and natural disasters.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Emergence of FBDs is driven by many factors like: legal and illegal export and import of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products, changes in demographic characteristics with special attention to human displacements, human behaviour development (food habits), food technology using raw material from different international sources in the food industry; the shift toward a global economy; microbial adaptation; lack and breakdown in the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and public health infrastructures, and the political power governorate the food industry, moreover, poor community awareness in food safety and shortage of public health education programs in this field.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aim of this paper is to spotlight on and update the epidemiological patterns of FBDs, which are leading them to emerge, to describe factors increasing the problem and giving the scenarios of possible interfering packages to reduce the risks of their emergence and the early investigation of outbreaks occurring.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Factors contributing to the emergence of FBDs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Human demographics and huge community displacements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Because of the worldwide demographic changes the proportion of the population with heightened susceptibility to severe food-borne infections has increased. In the industrialied countries and many other poor countries in Africa and Asia, a growing segment of the population is immune-compromised frequently as a consequence of infection with human immunodeficiency virus (HIV), stress, forced displacements, advancing age, or underlying chronic diseases. Reported rates of salmonellosis, campylobacteriosis, and listeriosis were higher among HIV-infected persons than among those not infected with this virus.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Salmonella, Brucella (and possibly Campylobacter) infections are more likely to be severe, recurrent, or persistent in these populations. Furthermore, extra-intestinal disease caused by Salmonella and L. monocytogenes infections is more likely to be reported in HIV-infected persons than in the general population (Alterkruse et al., 1994).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Population's displacements following natural and man-made disasters increased in the last decade, lack of food and insufficient sanitary facilities were major sources of contaminated food and food-borne outbreaks.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Human behaviour development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Changes in food consumption have brought to light unrecognised microbial food-borne hazards. Fresh products are susceptible to be contaminated during growth, harvest, and distribution due to merging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areas to the human settlements. The surface of plants and fruits may become contaminated by traffic and industry illusions, human or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faeces, pollutants and pathogens on the surface of products can contaminate the inner surface during preparing procedures.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percentage of spending on food eaten away from home has increased during recent decades. Fast-food restaurants and salad bars were rare 50 years ago but are primary sites for food consumption in today's fast-paced and traditional societies (Manchester and Clauson, 1994).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Through different practices, such as pooling of eggs, holding of hazardous foods at temperatures that permit amplification of low-dose pathogens, incomplete cooking of foods such as hamburgers, many Mediterranean beverages and cross-contamination of cooked foods were the main source of the emergence of FBDs.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"You are what you eat", behavioural changes leading to food-borne infections are further complicated by decreased opportunities for food safety education and improved food hygiene both in schools and at home.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Changes in the technology of food industry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trend toward greater geographic distribution of products from large centralised food processors carries a risk for dispersed outbreaks. When mass-distributed food products are intermittently contaminated or contaminated at a low level, illnesses may appear sporadic rather than part of an outbreak (Killalea et al., 1996).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Larger markets and consolidation of industry has exacerbated the Salmonella enteritidis problem in another way. Changes in egg production have adversely affected infection control in poultry flocks (Bell, 1995). In 1945, a typical hen house contained 500 birds. By 1995, many houses contained 100,000 hens, and multiple houses were often linked by common machinery (Bell, 1995), resulting in large flocks with common risk profiles.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Worldwide consumers are not aware of where their food comes from, whether it's coming from healthy and safe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and plants, the environmental impact of food transportation or other health issues stemming from pesticides, genetically-modified foods or processed foods.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Changes in travel and commerce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International travel has increased dramatically during the 20th century. Five million international tourist arrivals were reported worldwide in 1950, and the number exceed to 950mill. in 2012 (Paci, 1995; UNWTO, 2012).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Travellers may become infected with food-borne pathogens uncommon in their nation of residence, thus complicating diagnosis and treatment when their symptoms begin after they return home. Pathogens may also be carried home to infect non-travellers (Finelli et al., 1992).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As the diversity of foods in the marketplace has increased illnesses have been associated with internationally distributed foods.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epidemiology of human brucellosis in the Middle East and Mediterranean countries has shifted from an occupational disease of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husbandry to FBDs most frequently affecting children and urban communities who often consume raw milk products and fresh cheeses made with raw milk.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Microbial adaptation and environmental conditions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Natural selection is a key process in the emergence of pathogens (Snoeyenbos, et al, 1969). Microbes adapt to have an advantage in unfavourable environments (e.g., heat and acidity) (Humphrey et al., 1995).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Because antimicrobials are currently used to ensure microbiological food safety, the potential for the development of bacterial adaptation and induced tolerance to antimicrobial stresses must be taken into account. Although the mechanisms of acid adaptation are now well understood, knowledge on the adaptation of Salmonella to naturally occurring compounds and disinfectants needs to be improved. Salmonella may encounter a variety of acidic stress situations in both natural and industrial environments, as well as during pathogenesis. In foodstuffs, weak organic acids (e.g. acetic, lactic, citric acids, etc.) are either present naturally as constituents of the food, are produced by fermentation or are added during food formulation in order to protect against deterioration. Research must be carried out to monitor the evolution of stress-tolerant pathogens in foods and to generate appropriate methods to detect and control them. Studies should focus on food matrix systems or food-processing plants because these should be considered as highly stressful environments. The ultimate purpose should be to predict and control the behaviour of microbes in terms of its stress tolerance, cross resistance to other stresses, persistence in the environment and virulence in the host (Dubois-Brissonnet, 2011).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Antimicrobial resistance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Antimicrobial resistance concerns are existent for three reasons, one concern is the increasing incidence of microorganisms exhibiting resistance to antibiotics used for therapeutic purposes in human and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xml:space="preserve">. A second concern is the increasing reliance on antimicrobials and sanitisers as primary tools for controlling the outgrowth of pathogens in foods. A third concern is the evidence indicating that tolerance to antimicrobials, sanitisers and other preservation processes may be generated within microorganisms exposed to certain stresses. Antimicrobial resistant strains of Salmonella, Brucella and Mycobacteria have become increasingly prominent (Lee et al., 1994).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Economic development and land use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Over the past century, most of countries of Southern planet in America, Africa and Asia have witnessed a major shift from predominantly subsistence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industrialised economies. These changes have been accompanied by expanding urban populations and the growth of huge megacities around the world, often at the expense of prime farmland.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At the same time, the demand for food production has expanded, linked to growing and increasingly affluent populations both within and outside their areas. Faced with a static or shrinking resource base, many farmers have managed to increase food production by intensification of land use, this has not come without risk to food production.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On large-scale production facilities, manure disposal is a growing problem. Without disposal, manure may serve as a reservoir for Salmonella, C. jejuni, and other farm pathogens.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Breakdown of the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and public health infrastructures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Many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and public health facilities operate worldwide with extremely limited resources. FBD's in the Middle East, as an example, could re-emerge with a vengeance as a result of a horrific civil war there and a breakdown in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and public health infrastructure, as well as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and public health control measures. In cases of prolonged conflict, destabilised communities, human migrations, and a collapse of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and public health infrastructure synergise with endemic poverty can stimulate emergence of FBD's, with breakdowns in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control and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public health infrastructure contributing to emergence of tropical zoonotic infections transmitted from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and can be classified as FBD's such as brucellosis. The consequent breakdown in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and public health infrastructures increase the potential for underreporting of food-borne infections.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Most recently emerging FBDs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Norovirus infections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Noroviruses are the most common cause of epidemic gastroenteritis in the United States (Atmar and Estes, 2006). This infection is associated with approximately 90% of epidemic non-bacterial acute gastroenteritis worldwide. Although in vitro replication systems for these viruses have recently been described (Asanaka et al., 2005; Katayama et al., 2006), human noroviruses cannot readily be grown in cell culture, and no small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model of human norovirus infection is available. Much of what is known about these viruses has by necessity been learned from experimental human infection and from observational studies of naturally acquired infection.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the period between 23-29 September 2012 an outbreak of Norovirus infection investigated in Germany, showed 11,200 cases in 497 locations, in 5 federal districts, that had gotten gastroenteritis. Minimally 32 of them were hospitalised. The source of the infection was traced, and frozen strawberries imported from China were contaminated and caused the problem (Robert Koch Institute, 2012) (Fig.1).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catering company responsible for the outbreak is one of the leading companies worldwide; they have 17,200 employees only in Germany and providing services for 871 different contractors with a budget exceeding 682mill. Euro, the same company was responsible for the food-borne outbreak of EHEC in Germany and Europe during 2011. Such examples make evident that industry consolidation and mass distribution of foods can lead to large outbreaks of food-borne disease.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Hepatitis A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One of the oldest diseases known to mankind is a self-limited disease which results in fulminate hepatitis and death in only a small proportion of patients. However, it is a significant cause of morbidity and socio-economic losses in many parts of the world (Steffen, 1995) (Fig. 2).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Infections occur early in life in areas where sanitation is poor and living conditions are crowded. With improved sanitation and hygiene, infections are delayed and consequently the number of persons susceptible to the disease increases. Under these conditions explosive epidemics can arise from faecal contamination of a single source, especially food, therefore, hepatitis A could be classified as a food-borne disease.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Hepatitis-E-Infection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Hepatitis E is a liver disease caused by the hepatitis E virus: a non-enveloped, positive-sense, single-stranded RNA virus. Every year there are 20mill. hepatitis E infections recorded over three million acute cases, and 70,000 related deaths. It is usually a self-limiting infection and resolves within 4-6 weeks, but may develop into fulminant hepatitis (acute liver failure), transmitted via the faecal-oral route, but principally through contaminated water. It is found worldwide, but the prevalence is highest in East and South Asia. (WHO,  2012). Hepatitis E, caused by infection with hepatitis E virus (HEV), is a common cause of acute hepatitis in areas with poor sanitation. The virus has four genotypes with one serotype: genotypes 1 and 2 exclusively infect humans whereas genotypes 3 and 4 also infect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particularly pigs. In endemic areas, both large outbreaks of acute hepatitis as well as sporadic cases occur frequently. These cases are usually due to genotype 1 or 2HEV and are predominantly caused by fecal-oral transmission and usually through contamination of drinking water as well as by contaminated food. Materno-fetal (vertical spread) and parenteral routes are less common modes of infection. The acute hepatitis caused by this virus has the highest attack rates in young adults and the disease is particularly severe among pregnant women. HEV super infection can occur among persons with pre-existing chronic liver disease. In non-endemic regions, locally acquired disease was believed to be extremely uncommon. However, in recent years, an increasing number of cases, due mostly to genotype 3 or 4HEV, have been recognised. These are more often elderly men who have other coexisting illnesses, and appear to be related to zoonotic transmission from pigs, wild boars and deer, either food-borne or otherwise. Also, chronic infection with genotype 3HEV has been reported among immunosuppressed persons in these regions. A subunit vaccine has been shown to be effective in preventing clinical disease, but is not yet commercially available. Our understanding of hepatitis E epidemiology has undergone major changes in recent years, and the future may hold even more surprises (Aggarwal and Naik, 2009).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Rotavirus infection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Rotaviruses are a leading cause of gastroenteritis in humans as well as in mammalian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and birds. Severe disease courses, which may require hospitalisation, mainly appear in young children. Rotaviruses are transmitted by the faecal-oral route, either directly by contact or indirectly by contaminated drinking water or contaminated food.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There is increasing evidence that group A rotaviruses can be transmitted between mammalian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and humans. These transmissions can result in the establishment of new virus types, which thereafter may spread through the human population. Only limited data are available about the zoonotic potential of avian rotaviruses.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Rotavirus gastroenteritis occurs most commonly among children between 6 and 24 months of age, with virtually all children infected at least once during their first 3-5 years (Velazquez et al., 1996; Bresee et al., 1999; Trojnar et al., 2011). Infants younger than 3 months of age are less likely to develop symptoms when infected, perhaps because of protection conferred by maternal antibodies, breast-</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or an immature intestinal epithelium. Furthermore, because each natural infection confers greater protection against subsequent disease (Velazquez et al., 1996; Bishop et al., 1983), symptomatic illness is uncommon among children older than 5 years of age.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tropical countries, illness can occur year-round, although peak seasons can be identified in some countries. Rotaviruses are classified into strains based on 2 outer capsid proteins (which also are responsible for eliciting neutralising antibodies): VP7 (i.e., G protein); and VP4 (i.e., P protein). Globally 5 strain types predominate: P[8], G1; P[4], G2; P[8], G3; P[8], G4, and P[8], G9. Although P[8], G1 rotaviruses are most common, predominant strains vary by year and by location, making prediction of circulating strains in a country difficult (Gentsch et al., 1996).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coli O157:H7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serotype was first recognised as a human pathogen in 1982 when two outbreaks in the United States were associated with consumption of undercooked hamburgers from a fast-food restaurant chain (Riley et al., 1983).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EHEC O157:H7 has a bovine reservoir. Typically, EHEC is detectable in bovine feces of no less than 5% at any point in time. The agent has been detected at similar, or slightly higher, prevalence among cattle being held at slaughter plants and on the external surface of the hides of recently slaughtered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EHEC also has been found in feces from several species other than cattle, including deer, sheep, dogs, horses, flies and birds. Colonisation of cattle with EHEC typically is of short duration - one to two months. EHEC is not associated with any recognisable disease in cattle but instead appears to behave as transient normal flora (Louisiana office of Public Health, 2009).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typical pattern of O157 shedding in a herd followed over time is one of epidemic shedding interspersed with longer periods of rare or no shedding.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EHEC is transmitted by undercooked ground beef and unpasteurised milk. Part of the reason is that hamburger meat comes from a large number of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up to 100 cows may contribute to a pack of hamburgers. Outbreaks from contaminated apple cider, raw vegetables, salami, yogurt and water also have occurred.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EHEC also spreads from person to person by fecal-oral transmission. In Germany a total of 855 cases of HUS and 2,987 cases of acute gastroenteritis attributed to the outbreak were contracted (as of 16 August 2011). The number of cases affecting women outnumbered men in both HUS (68%) and EHEC (58%). The majority of cases involved adults. This is in strong contrast to the observed cases of EHEC gastroenteritis and HUS (Haemolytic Uraemic Syndrome) reported in the last years, in which small children were predominantly affected. Death was reported for 35 (4.1%) of the patients identified with HUS and 18 (0.6%) of the patients with EHEC gastroenteritis (Robert Koch Institute, 2011)(Fig. 3).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epidemiological curve of the HUS and EHEC cases recorded in Germany during the outbreak of 2011 are shown in Table 2 (Kunzendorf et al., 2011).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Cyclosporiasis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Cyclospora cayetansis is a one cell parasite causing intestinal infection. People are infected through consumption of contaminated food and water. Cyclosporiasis is endemic in tropical and sub-tropical zones. It infects the small intestine causing watering diarrhea and other relevant symptoms. If not treated, the illness may last from few days to a month. On 23 August, 2013, were reported 640 cyclosporiasis cases in 22 States in USA. 43 persons were hospitalised. Illness started in mid-June, 2013. All cases are linked to the consumption of salad mix imported from Mexico (CDC,USA, 2013).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Antimicrobial resistance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infection of man with bacteria resistant to antimicrobials is a cause of increasing concern. Some of these antimicrobial resistant bacteria reach man through food and particularly in food of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origin to cause disease directly or act as potential sources of antimicrobial resistance for human pathogens.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total of 922 samples of the major meat species (pork, beef and poultry) were analysed in Austria for thermophilic Campylobacter, Salmonella, Yersinia enterocolitica, pathogenic Escherichia coli and Listeria monocytogenes. Isolates were subjected to antimicrobial resistance testing by the disc diffusion method. Roughly the same overall rate of resistance was identified for thermophilic Campylobacter, Salmonella and pathogenic E. coli. Resistance to quinolones and tetracycline was determined most frequently. In contrast, food isolates of Y. enterocolitica and L. monocytogenes were rarely tested resistant. The significance of these findings is that resistance rates in enteric bacteria seem to be much higher than in pathogens found in a variety of environments, closely associated to the host environment (Mayrhofer, 2009).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world's largest independent product-testing organisation in the USA tested during July 2013 for six types of bacteria in 316 raw chicken breasts purchased nationwide from retailers. Almost all of the samples contained potentially harmful bacteria, some 49.7% carried a bacterium resistant to three or more antibiotics, and 11% had two types of bacteria resistant to multiple drugs. Resistance was most common for the antibiotics used for growth promotion and disease treatment of poultry (Abbot, 2013).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From the routine work at the research laboratory and postgraduate studies of the Faculty of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xml:space="preserve">, Al Baath University, Syria, during the period between 1 March, 2009, and 31 May, 2010, 138 different isolates were identified from raw milk, cream, cheese, chicken meat, and other food sources from Syrian markets and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facilities. These isolates were tested for anti-bacterial susceptibility. Table 3 shows the number and kind of samples, and the bacterial species isolated.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results of the sensitivity test against antibiotics are summarised in Table 4. In these results, many bacteria, like Campylobacter, Klebsiella and Escherichia coli, developed antimicrobial resistance to 100% and from the other side some antibiotics, like Lincomycine, are not effective anymore for the most of the isolates.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Salmonella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Salmonellosis is one of the most commonly reported infections worldwide, the doubling of salmonellosis incidence in the last two decades has accompanied modern food industries' centralised production and large-scale distribution. The most prevalent serotypes, Salmonella serotype Enteritidis (SE), Salmonella Typhimurium and Salmonella Heidelberg. Some serotypes of Salmonella, such as S. Enteritidis, have specific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reservoirs and are primarily transmitted by specific foods (Mishu et al., 1994).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SE's ability to cause ovarian infections in egg-laying hens, thus contaminating the contents of intact shell eggs, has been important in the transmission of SE from hens to humans (Snoeyenbos et al., 1969).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total of 134 persons infected with the outbreak strain of Salmonella enterica serotype Heidelberg were reported from 13 states during 2012-2013. 31% of ill persons were hospitalised, and no deaths were reported as shown in Figure 4.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Campylobacter jejuni, an emerging food-borne pathogen not recognised as a cause of human illness until the late 1970s, is now considered the leading cause of food-borne bacterial infection.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Most sporadic infections are associated with improper preparation or consumption of mishandled poultry products. Incidence of campylobacteriosis is particularly high among young men. The high incidence of disease in this group may reflect poor food preparation skills. Most C. jejuni outbreaks, which are far less common than sporadic illnesses, are associated with consumption of raw milk or unchlorinated water (Tauxe et al., 1992).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Guillain-Barré syndrome, an acute paralytic illness that may leave chronic deficits, may follow Campylobacter infections (Mishu, et al, 1993).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Vibrio vulnificus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the late 1970s, Vibrio vulnificus was recognised to cause a usually severe syndrome of food-borne infection (primary septicaemia) which generally affects people with underlying disease, particularly liver disease. Patients become ill within 7 days after eating raw molluscan shellfish. Trace backs implicate shellfish harvested from warm water areas. The symptoms may include shock and bullous skin lesions and may quickly progress to death. Most reported shellfish associated with these infections are fatal (Blake et al., 1979; Daniels and Shafaies, 2000).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Listeria monocytogenes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Since the early 1980s, food-borne transmission has been recognised as a major source of human listeriosis. Listeriosis can cause stillbirths, miscarriages, meningitis, or sepsis in immunocompromised hosts. Case-fatality rates as high as 40% have been reported during outbreaks.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Outbreaks have been associated with ready-to-eat foods, including cole slaw, milk probably contaminated after pasteurisation, pâté, pork tongue in jelly, and soft cheese made with inadequately pasteurised milk (Schuchat et al., 1991).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Prevention and control of emerging FBDs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prevention of emerging FBDs depends on careful food production, handling of raw products, preparation and preservation of finished foods as well as community awareness.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Understanding the nature of foodborne pathogens and the common types of foodborne illness helps consumers and food handlers, especially in poor societies, to take preventive measures. The main contents of awareness massages to avoid FBD's are: avoid buying any food in a container that is outdated, broken, bent, leaky or bulging. Untreated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wastes used as fertiliser on gardens are hazardous. Likewise, overflow from septic systems can contaminate home-grown produce. Store perishable foods in the refrigerator, or in the freezer for longer storage, or minimally keep them away from insects and rodents. When food is cooked the day before or early in the day it is to be eaten, cool it rapidly and place it in the refrigerator so that the food reaches 8°C within two hours. When ready to use, reheat the foods thoroughly so that the internal temperature reaches 73°C or higher for at least 15 minutes. To prevent contamination of food with harmful pathogens during preparation, follow sanitation rules such as using hot soapy water to clean cutting boards, knives and equipment, working with clean hands, washing them regularly, keep hands away from mouth, nose and hair, covering your coughs and sneezes with tissue and keep pets away from food, utensils and work surfaces.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Hazards can be introduced at any point from farm to table. Technologies are available to prevent many food-borne illnesses. As the 20th century's revolution in food sanitation and hygiene (including refrigeration, chlorination of drinking water, pasteurisation of milk, and shellfish monitoring) was a consequence of applied technologies. Scientists in food industry and food safety hold the key to food safety in the 21st century. Among technologies that merit evaluation are chlorination of drinking water sources for food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(Kapperud et al, 1993); Good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Practices (GAP), sanitary slaughter and processing of meat (Pathogen reduction, 1996), poultry (Pathogen reduction, 1996), and seafood (Procedures for the Safe, 1995); Good </w:t>
      </w:r>
      <w:r>
        <w:rPr>
          <w:rFonts w:ascii="arial" w:eastAsia="arial" w:hAnsi="arial" w:cs="arial"/>
          <w:b/>
          <w:i/>
          <w:strike w:val="0"/>
          <w:noProof w:val="0"/>
          <w:color w:val="000000"/>
          <w:position w:val="0"/>
          <w:sz w:val="20"/>
          <w:u w:val="single"/>
          <w:vertAlign w:val="baseline"/>
        </w:rPr>
        <w:t>Manufacture</w:t>
      </w:r>
      <w:r>
        <w:rPr>
          <w:rFonts w:ascii="arial" w:eastAsia="arial" w:hAnsi="arial" w:cs="arial"/>
          <w:b w:val="0"/>
          <w:i w:val="0"/>
          <w:strike w:val="0"/>
          <w:noProof w:val="0"/>
          <w:color w:val="000000"/>
          <w:position w:val="0"/>
          <w:sz w:val="20"/>
          <w:u w:val="none"/>
          <w:vertAlign w:val="baseline"/>
        </w:rPr>
        <w:t xml:space="preserve"> Practices (GMP), Good Hygienic Practices (GHP), irradiation (Steele and Engel, 1992; Sutmoller, 1997) and other microbial reduction steps for raw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DNA-based detection systems for genetically modified food and food-borne pathogens have been developed recently. Furthermore, the detection of plant and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species as well as allergens and certain ingredients or contaminants in the final food products has been shown to be feasible with DNA-based methods.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Traditional methods to detect food-borne bacteria often rely on time-consuming growth in culture media (up to 4 days), followed by isolation, biochemical identification, and sometimes serology. Recent advances in technology make detection and identification faster and more convenient. Today, a large number of cleverly designed assay formats using these technologies are available commercially for the detection in food of practically all major established pathogens and toxins, as well as of many emerging pathogens. These tests range from very simple antibody-bound latex agglutination assays to very sophisticated DNA amplification methods. ELISAs have been the methods of choice to speed up the analysis until now, but PCR-based detection systems are about to dominate the field. Within limited workload, PCR-based methods may provide confirmed results within about 30 hours without the necessity to routinely isolate pure cultures (Greiner and Konietzny, 2007) (Fig.5).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When monitoring and control technologies are systematically applied to food production to prevent food-borne illnesses, the program used for the control of food safety is Hazard Analysis Critical Control Points (HACCP) (Pathogen reduction, 1996; Procedures for the Safe, 1995). Such programs require food industries to identify points in food production where contamination may occur and target resources toward processes that may reduce or eliminate food-borne hazards, self monitoring and external auditing are required to ensure the sufficient and accurate implementation of such control system.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 integrated approach to food safety has been developed to protect consumers from emerging FBDs. This approach entitled "from the farm to the fork" or "from the stable to the table", consists of both risk assessment and good disease surveillance (e.g. data collection, analysis, recommendations) and risk management (e.g. legislative measures, targets for reduction), being measures involving all relevant key actors. The approach is supported by timely and effective risk communication activities. A coordinated approach by the EU - Member States helped to reduce human salmonellosis cases by almost one-half over a five-year period (2004-2009), from 196,000 cases in 2004 to 108,000 cases in 2009 (EFSA, 2004).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Improved surveillance systems are better used recently at identifying outbreaks that would previously have been missed. Changing patterns in global food production have resulted in food being distributed over large distances. These, combined with increasing integration and elements consolidation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production, can result in a contaminated food rapidly causing a geographically widespread outbreak.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Effective and comprehensive investigation of food-borne outbreaks aims to control them, to prevent additional illnesses, and to learn how to prevent similar outbreaks from happening in the future. The following steps have been developed to detect, investigate, and control food-borne disease outbreaks (Fig. 6).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Detecting a possible outbreak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By gathering reports of illnesses all the time using public health surveillance system.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Defining and finding cases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Finding all persons affected by the outbreak is important to understand the size, timing, severity, and possible sources of it.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case definition is very important and may include details about: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Features of the illness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The pathogen or toxin, if known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Certain symptoms typical for that pathogen or toxin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Time range for when the illnesses occurred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Geographic range, such as residency in a state or region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Other criteria, such as DNA fingerprint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pattern of the epidemic curve can help investigators to decide if ill persons were exposed to the same source of illness over a short period or if the exposure to the source was over a longer time. Investigators use maps to mark where ill persons live so they can easily see whether and how the outbreak is spreading over an area or community.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Generating hypotheses about likely sources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Hypothesis generation should be thought of as an interactive process in which possible explanations are continually refined or refuted.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Interview of ill persons are to find out where and what they ate in the days or weeks before they got sick. These interviews are known as "hypothesis-generating interviews".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Testing the hypotheses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hypothesis should be tested to determine if the source has been correctly identified, two main methods are used for these purposes which are: analytic epidemiologic studies and food testing.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Case-control studies or cohort studies are the most common type of analytic study conducted.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Food testing can provide useful information and help to support a hypothesis. Finding bacteria with the same DNA fingerprint in an unopened package of food and in the stool samples of people in the outbreak can be convincing evidence of a source of illness.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Finding the point of contamination and source of the food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If a likely source is identified, an environmental assessment or evaluation has to be carried out to find how the food was contaminated, and a "source trace back" should be done to find out where contamination occurred.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Information from the environmental assessment and source trace back suggests ways to control the outbreak and prevent similar outbreaks from happening in the future (Fig. 7).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Controlling an outbreak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On the basis of strong epidemiological evidence on the disease's origin, spread, and development, outbreak control measures might require specific measures to clean and disinfect food facilities, temporarily closing a restaurant or processing plant, recalling food items, telling the public how to make the food safe or to avoid it completely, or telling consumers to throw away the suspect food from their pantry or refrigerator.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Deciding an outbreak is over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 outbreak ends when the number of new illnesses reported drops back to the number normally expected.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Conclusion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worldwide rapid change of epidemiological patterns related to food security like: legal and illegal export and import of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products, changes in demographic characteristics including huge human displacements due to human crisis and natural disasters, human behaviour development (food habits), food technology using raw material from different international sources in the food industry; the shift toward a global economy; microbial adaptation; lack and breakdown in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and public health infrastructures, the political power governorate the food industry and poor community awareness and shortage of public health education programs are responsible for the emergence of FBDs and having today major impact on public health worldwide, in addition to acute gastroenteritis, many other emerging diseases may cause chronic disability.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Prevention measures can be ensured by understanding the nature of foodborne pathogens, the common types of foodborne illnesses and its impact on consumers and food handlers, especially in poor societies, which could lead to understand and apply more personal and communal preventive measures to avoid FBD's.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the food industry preventive measures can produce safer food through the use of hygienic production control protocols (GAP, GMP, GHP, HACCP, etc.).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Control measures are dependent on transparent, sensitive and rapid outbreak investigation strategies based on an effective surveillance and early warning systems, enhanced methods of laboratory identification and sub-typing, intersectoral collaboration between different partners involved in food production, food industry and food safety, especially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and public health sectors, and coordination and harmonisation between prevention and control measures. In this context, the integration of national competent authorities programs and activities is of cardinal importance toward gradually approaching the targets placed.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References </w:t>
      </w:r>
    </w:p>
    <w:p>
      <w:pPr>
        <w:pStyle w:val="Normal5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Abbott, C. (2013): "Superbug" bacteria widespread in U.S. chicken: consumer group, Reuters Edition - 2. Aggarwal, R. and S. Naik (2009): Epidemiology of hepatitis E: Current status, Journal of Gastroenterology and Hepatology 24 (9), 1484-1493. - 3. Altekruse, S.F., F.H. Hyman, K.C. Klontz, B.T. Timbo and L.K. Tollefson (1994): Food-borne bacterial infections in individuals with the human immunodeficiency virus. South </w:t>
      </w:r>
      <w:r>
        <w:rPr>
          <w:rFonts w:ascii="arial" w:eastAsia="arial" w:hAnsi="arial" w:cs="arial"/>
          <w:b/>
          <w:i/>
          <w:strike w:val="0"/>
          <w:noProof w:val="0"/>
          <w:color w:val="000000"/>
          <w:position w:val="0"/>
          <w:sz w:val="20"/>
          <w:u w:val="single"/>
          <w:vertAlign w:val="baseline"/>
        </w:rPr>
        <w:t>Med</w:t>
      </w:r>
      <w:r>
        <w:rPr>
          <w:rFonts w:ascii="arial" w:eastAsia="arial" w:hAnsi="arial" w:cs="arial"/>
          <w:b w:val="0"/>
          <w:i w:val="0"/>
          <w:strike w:val="0"/>
          <w:noProof w:val="0"/>
          <w:color w:val="000000"/>
          <w:position w:val="0"/>
          <w:sz w:val="20"/>
          <w:u w:val="none"/>
          <w:vertAlign w:val="baseline"/>
        </w:rPr>
        <w:t xml:space="preserve">. J. 87,169-173. - 4. Asanaka, M, R.L. Atmar, V. Ruvolo, S.E. Crawford, F.H. Neill and M.K. Estes (2005): Replication and packaging of Norwalk virus RNA in cultured mammalian cells. Proc. Natl. Acad. Sci. USA 102; 10,327-10,332. - 5. Atmar, R.L. and M.K. Estes (2006): The epidemiologic and clinical importance of norovirus infection. Gastroenterol. Clin. North Am. 35 275-290. - 6. Bell, D. (1995): Forces that have helped shape the U.S. egg industry: the last 100 years. Poultry Tribune, 30-43. - 7. Bishop, R.F., G.L. Barnes, E. Cipriani and J.S. Lund (1983): Clinical immunity after neonatal rotavirus infection: a prospective longitudinal study in young children. N Engl J </w:t>
      </w:r>
      <w:r>
        <w:rPr>
          <w:rFonts w:ascii="arial" w:eastAsia="arial" w:hAnsi="arial" w:cs="arial"/>
          <w:b/>
          <w:i/>
          <w:strike w:val="0"/>
          <w:noProof w:val="0"/>
          <w:color w:val="000000"/>
          <w:position w:val="0"/>
          <w:sz w:val="20"/>
          <w:u w:val="single"/>
          <w:vertAlign w:val="baseline"/>
        </w:rPr>
        <w:t>Med</w:t>
      </w:r>
      <w:r>
        <w:rPr>
          <w:rFonts w:ascii="arial" w:eastAsia="arial" w:hAnsi="arial" w:cs="arial"/>
          <w:b w:val="0"/>
          <w:i w:val="0"/>
          <w:strike w:val="0"/>
          <w:noProof w:val="0"/>
          <w:color w:val="000000"/>
          <w:position w:val="0"/>
          <w:sz w:val="20"/>
          <w:u w:val="none"/>
          <w:vertAlign w:val="baseline"/>
        </w:rPr>
        <w:t xml:space="preserve"> 309, 72-76. - 8. Blake, P.A., M.H. Merson, R.E. Weaver, D.G. Hollis and P.C. Heublin (1979): Disease caused by a marine Vibrio. Clinical characteristics and epidemiology. N. Engl. J. </w:t>
      </w:r>
      <w:r>
        <w:rPr>
          <w:rFonts w:ascii="arial" w:eastAsia="arial" w:hAnsi="arial" w:cs="arial"/>
          <w:b/>
          <w:i/>
          <w:strike w:val="0"/>
          <w:noProof w:val="0"/>
          <w:color w:val="000000"/>
          <w:position w:val="0"/>
          <w:sz w:val="20"/>
          <w:u w:val="single"/>
          <w:vertAlign w:val="baseline"/>
        </w:rPr>
        <w:t>Med</w:t>
      </w:r>
      <w:r>
        <w:rPr>
          <w:rFonts w:ascii="arial" w:eastAsia="arial" w:hAnsi="arial" w:cs="arial"/>
          <w:b w:val="0"/>
          <w:i w:val="0"/>
          <w:strike w:val="0"/>
          <w:noProof w:val="0"/>
          <w:color w:val="000000"/>
          <w:position w:val="0"/>
          <w:sz w:val="20"/>
          <w:u w:val="none"/>
          <w:vertAlign w:val="baseline"/>
        </w:rPr>
        <w:t xml:space="preserve">. 300,1-5. - 9. Boyce, T.G., D.L. Swerdlow and P.M. Griffin (1995): Escherichia coli O157:H7 and the hemolytic-uremic syndrome. N. Engl. J. </w:t>
      </w:r>
      <w:r>
        <w:rPr>
          <w:rFonts w:ascii="arial" w:eastAsia="arial" w:hAnsi="arial" w:cs="arial"/>
          <w:b/>
          <w:i/>
          <w:strike w:val="0"/>
          <w:noProof w:val="0"/>
          <w:color w:val="000000"/>
          <w:position w:val="0"/>
          <w:sz w:val="20"/>
          <w:u w:val="single"/>
          <w:vertAlign w:val="baseline"/>
        </w:rPr>
        <w:t>Med</w:t>
      </w:r>
      <w:r>
        <w:rPr>
          <w:rFonts w:ascii="arial" w:eastAsia="arial" w:hAnsi="arial" w:cs="arial"/>
          <w:b w:val="0"/>
          <w:i w:val="0"/>
          <w:strike w:val="0"/>
          <w:noProof w:val="0"/>
          <w:color w:val="000000"/>
          <w:position w:val="0"/>
          <w:sz w:val="20"/>
          <w:u w:val="none"/>
          <w:vertAlign w:val="baseline"/>
        </w:rPr>
        <w:t>. 333, 364-368. - 10. Bresee J., R.I. Glass, B. Ivanoff and J. Gentsch (1999): Current status and future priorities for rotavirus vaccine development, evaluation, and implementation in developing countries. Vaccine 17, 2207-2222. - 11. Centers for Disease Control (CDC), USA:Cyclosporiasis outbreaks, 2013: (</w:t>
      </w:r>
      <w:hyperlink r:id="rId598" w:history="1">
        <w:r>
          <w:rPr>
            <w:rFonts w:ascii="arial" w:eastAsia="arial" w:hAnsi="arial" w:cs="arial"/>
            <w:b w:val="0"/>
            <w:i/>
            <w:strike w:val="0"/>
            <w:noProof w:val="0"/>
            <w:color w:val="0077CC"/>
            <w:position w:val="0"/>
            <w:sz w:val="20"/>
            <w:u w:val="single"/>
            <w:shd w:val="clear" w:color="auto" w:fill="FFFFFF"/>
            <w:vertAlign w:val="baseline"/>
          </w:rPr>
          <w:t>www.cdc.gov/parasites/cyclosporiasis/outbreaks/index.html</w:t>
        </w:r>
      </w:hyperlink>
      <w:r>
        <w:rPr>
          <w:rFonts w:ascii="arial" w:eastAsia="arial" w:hAnsi="arial" w:cs="arial"/>
          <w:b w:val="0"/>
          <w:i w:val="0"/>
          <w:strike w:val="0"/>
          <w:noProof w:val="0"/>
          <w:color w:val="000000"/>
          <w:position w:val="0"/>
          <w:sz w:val="20"/>
          <w:u w:val="none"/>
          <w:vertAlign w:val="baseline"/>
        </w:rPr>
        <w:t xml:space="preserve">). - 12. Daniels, N. and A. Shafaie (2000): A Review of Pathogenic Vibrio Infections for Clinicians, J, Infectious </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xml:space="preserve"> 17 (10),665-685. - 13. Dubois-Brissonnet, F, M. Naitali, A.A. Maf, R. Briandet (2011): Induction of fatty acid composition modifications and tolerance to biocides in Salmonella enteric serovar Typhimurium by plant-derived terpenes. Applied and Environmental Microbiology 77, 906-910. - 14. European Food Safety Authority (EFSA) (2004): EFSA explains zoonotic diseases and food-borne zoonoses, Fact Sheet, 4 pages. - 15. Finelli, L., D. Swerdlow, K. Mertz, H. Ragazzoni, K. Spitalny (1992): Outbreak of cholera associated with crab brought from an area with epidemic disease. J Infect Dis 166, 1433-1436. - 16.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of the United Nations (2012): The State of Food Insecurity in the World. Rome, Italy,            </w:t>
      </w:r>
      <w:hyperlink r:id="rId599" w:history="1">
        <w:r>
          <w:rPr>
            <w:rFonts w:ascii="arial" w:eastAsia="arial" w:hAnsi="arial" w:cs="arial"/>
            <w:b w:val="0"/>
            <w:i/>
            <w:strike w:val="0"/>
            <w:noProof w:val="0"/>
            <w:color w:val="0077CC"/>
            <w:position w:val="0"/>
            <w:sz w:val="20"/>
            <w:u w:val="single"/>
            <w:shd w:val="clear" w:color="auto" w:fill="FFFFFF"/>
            <w:vertAlign w:val="baseline"/>
          </w:rPr>
          <w:t>http://www.fao.org/docrep/016/i3027e/i3027e00.htm</w:t>
        </w:r>
      </w:hyperlink>
      <w:r>
        <w:rPr>
          <w:rFonts w:ascii="arial" w:eastAsia="arial" w:hAnsi="arial" w:cs="arial"/>
          <w:b w:val="0"/>
          <w:i w:val="0"/>
          <w:strike w:val="0"/>
          <w:noProof w:val="0"/>
          <w:color w:val="000000"/>
          <w:position w:val="0"/>
          <w:sz w:val="20"/>
          <w:u w:val="none"/>
          <w:vertAlign w:val="baseline"/>
        </w:rPr>
        <w:t xml:space="preserve">. - 17. Gentsch, J.R., P.A. Woods and M. Ramachandran (1996): Review of G and P typing results from a global collection of strains: implications for vaccine development. J Infect Dis. 174 (suppl 1), 30-36. - 18. Greiner, R. and U. Konietzny (2007): Modern Molecular Methods (PCR) in Food Control: GMO, Pathogens, Species Identification, Allergens. Oral presentation given at the 7th Simpósio Latino Americano de Ciência de Alimentos (SLACA) hosted by sbCTA at the State University of Campinas, Brazil, 4-7 November 2007,            </w:t>
      </w:r>
      <w:hyperlink r:id="rId600" w:history="1">
        <w:r>
          <w:rPr>
            <w:rFonts w:ascii="arial" w:eastAsia="arial" w:hAnsi="arial" w:cs="arial"/>
            <w:b w:val="0"/>
            <w:i/>
            <w:strike w:val="0"/>
            <w:noProof w:val="0"/>
            <w:color w:val="0077CC"/>
            <w:position w:val="0"/>
            <w:sz w:val="20"/>
            <w:u w:val="single"/>
            <w:shd w:val="clear" w:color="auto" w:fill="FFFFFF"/>
            <w:vertAlign w:val="baseline"/>
          </w:rPr>
          <w:t>http://www.worldfoodscience.org/cms/?pid=1003869</w:t>
        </w:r>
      </w:hyperlink>
      <w:r>
        <w:rPr>
          <w:rFonts w:ascii="arial" w:eastAsia="arial" w:hAnsi="arial" w:cs="arial"/>
          <w:b w:val="0"/>
          <w:i w:val="0"/>
          <w:strike w:val="0"/>
          <w:noProof w:val="0"/>
          <w:color w:val="000000"/>
          <w:position w:val="0"/>
          <w:sz w:val="20"/>
          <w:u w:val="none"/>
          <w:vertAlign w:val="baseline"/>
        </w:rPr>
        <w:t xml:space="preserve">. - 19. Humphrey, T.J., E. Slater, K. McAlpine, R.J. Rowbury, and R.J. Gilbert (1995): Salmonella enteritidis phage type 4 isolates more tolerant of heat, acid, or hydrogen peroxide also survive longer on surfaces. Appl Environ Microbiol 61, 3161-3164. - 20. Jacobsen, K.H. and S.T. Wiersma (2010): Hepatitis A virus seroprevalence by age and world region, 1990 and 2005. Vaccine. 28 (41):6653-6657. - 21. Joppen, L. (2004): Despite HACCP's advance, food-borne diseases continue: the HACCP paradox (Food Safety)(Hazard Analysis and Critical Control Point (FDA program)). Food Engineering &amp; Ingredients. Reed Business Information, Inc. (US). 2004. HighBeam Research. 21 Feb. 2013,            </w:t>
      </w:r>
      <w:hyperlink r:id="rId601" w:history="1">
        <w:r>
          <w:rPr>
            <w:rFonts w:ascii="arial" w:eastAsia="arial" w:hAnsi="arial" w:cs="arial"/>
            <w:b w:val="0"/>
            <w:i/>
            <w:strike w:val="0"/>
            <w:noProof w:val="0"/>
            <w:color w:val="0077CC"/>
            <w:position w:val="0"/>
            <w:sz w:val="20"/>
            <w:u w:val="single"/>
            <w:shd w:val="clear" w:color="auto" w:fill="FFFFFF"/>
            <w:vertAlign w:val="baseline"/>
          </w:rPr>
          <w:t>http://www.highbeam.com</w:t>
        </w:r>
      </w:hyperlink>
      <w:r>
        <w:rPr>
          <w:rFonts w:ascii="arial" w:eastAsia="arial" w:hAnsi="arial" w:cs="arial"/>
          <w:b w:val="0"/>
          <w:i w:val="0"/>
          <w:strike w:val="0"/>
          <w:noProof w:val="0"/>
          <w:color w:val="000000"/>
          <w:position w:val="0"/>
          <w:sz w:val="20"/>
          <w:u w:val="none"/>
          <w:vertAlign w:val="baseline"/>
        </w:rPr>
        <w:t xml:space="preserve">. - 22. Kapperud, G., P.A. Jenum, B. Stray-Pedersen , K.K. Melby, A. Eskild and J. Eng (1996): Risk factors for Toxoplasma gondii infection in pregnancy. Am. J. Epidemiol. 144, 405-412. - 23. Kapperud, G. , E. Skjerve, K. Hauge, A. Lysaker, I. Aalmen and S.M. Ostroff (1993): Epidemiological investigation of risk factors for Campylobacter colonization in Norwegian broiler flocks. Epidemiol. Infect. 111, 45-55. - 24. Katayama, K., G.S. Hansman, T. Oka, S. Ogawa and N. Takeda (2006): Investigation of norovirus replication in a human cell line. Arch. Virol. 151, 1291-308. - 25. Killalea, D., L.R. Ward, D. Roberts, J. de Louvois, F. Sufi and J.M. Stuart et al. (1996): An outbreak of Salmonella agona infection in England and the United States caused by contamination of a ready-to-eat savoury snack. BMJ 313,1105-1107. - 26. Kunzendorf, U., H. Karch, D. Werber and H. Haller (2011): Recent outbreak of hemolytic uremic syndrome in Germany, Kidney International 80, 900-902. - 27. Lee, L.A., N.D. Puhr, E.K. Maloney, N.H. Bean and R.V. Tauxe (1994): Increase in antimicrobial-resistant Salmonella infections in the United States, 1989-1990. J. Infect. Dis. 170, 18-34. - 28. Louisiana Office of Public Health 2009: - Infectious Disease Epidemiology Section- Infectious Disease Control Manual, 10. - 29. Manchester, A. and A. Clauson (1995): 1994 spending for food away from home outpaces food at home. Food Review 18,12-15. - 30. Mayrhofer, S., P. Paulsen, F.J.M. Smulders and F. Hilbert (2009): Antimicrobial resistance profile of five major food-borne pathogens isolated from beef, pork and poultry. International Journal of Food Microbiology Volume 97 (1), 23-29. - 31. Mead, P.S. et al. (1999): Food-Related Illness and Death in the United States. Emerging Infectious Diseases 5 (5), 607-625. - 32. Mishu, B., A.A. Ilyas, C.L. Koski, F. Vriesendorp, S.D. Cook, F.A. Mithen, et al. (1993): Serologic evidence of previous Campylobacter jejuni infection in patients with the Guillain-Barré syndrome. Ann. Intern. </w:t>
      </w:r>
      <w:r>
        <w:rPr>
          <w:rFonts w:ascii="arial" w:eastAsia="arial" w:hAnsi="arial" w:cs="arial"/>
          <w:b/>
          <w:i/>
          <w:strike w:val="0"/>
          <w:noProof w:val="0"/>
          <w:color w:val="000000"/>
          <w:position w:val="0"/>
          <w:sz w:val="20"/>
          <w:u w:val="single"/>
          <w:vertAlign w:val="baseline"/>
        </w:rPr>
        <w:t>Med</w:t>
      </w:r>
      <w:r>
        <w:rPr>
          <w:rFonts w:ascii="arial" w:eastAsia="arial" w:hAnsi="arial" w:cs="arial"/>
          <w:b w:val="0"/>
          <w:i w:val="0"/>
          <w:strike w:val="0"/>
          <w:noProof w:val="0"/>
          <w:color w:val="000000"/>
          <w:position w:val="0"/>
          <w:sz w:val="20"/>
          <w:u w:val="none"/>
          <w:vertAlign w:val="baseline"/>
        </w:rPr>
        <w:t xml:space="preserve">. 118, 947-53. - 33. Mishu, B., J. Koehler , L.A. Lee, D. Rodrigue, F. Hickman-Brenner, P. Blake et al. 1994: Outbreaks of Salmonella enteritidis infections in the United States, 1985-1991. J. Infect. Dis. 169, 547- 552. - 33. MMWR 2013: Incidence and Trends of Infection with Pathogens Transmitted Commonly Through Food - Food-borne Diseases Active Surveillance Network, 10 U.S. Sites, 1996-2012, CDC 62 (15), 283-287. - 34. Motarjemi,Y. and F. Kaferstein (1999): Food safety, Hazard Analysis and Critical Control Point and the increase in food-borne diseases: a paradox? Food Control 10, 325-333. - 35. Paci, E. (1995): Exploring new tourism marketing opportunities around the world. Proceedings of the Eleventh General Assembly of the World Tourism Organization; 1995 Oct 15; Cairo, Egypt.: World Tourism Organization. Pathogen Reduction; Hazard Analysis and Critical Control Point (HACCP) Systems, 1996: 9 C.F.R. 304, 308, 310, 320, 327, 381, 416, 417. - 36. Procedures for the Safe and Sanitary Processing and Importing of Fish and Fishery Products, 1995: 21 C.F.R. Pt. 123, 1240. - 37. Riley, L.W., R.S. Remis, S.D. Helgerson, H.B. McGee, J.B. Wells, B.R. Davis et al. (1983): Hemorrhagic colitis associated with a rare Escherichia coli serotype. N. Engl. J. </w:t>
      </w:r>
      <w:r>
        <w:rPr>
          <w:rFonts w:ascii="arial" w:eastAsia="arial" w:hAnsi="arial" w:cs="arial"/>
          <w:b/>
          <w:i/>
          <w:strike w:val="0"/>
          <w:noProof w:val="0"/>
          <w:color w:val="000000"/>
          <w:position w:val="0"/>
          <w:sz w:val="20"/>
          <w:u w:val="single"/>
          <w:vertAlign w:val="baseline"/>
        </w:rPr>
        <w:t>Med</w:t>
      </w:r>
      <w:r>
        <w:rPr>
          <w:rFonts w:ascii="arial" w:eastAsia="arial" w:hAnsi="arial" w:cs="arial"/>
          <w:b w:val="0"/>
          <w:i w:val="0"/>
          <w:strike w:val="0"/>
          <w:noProof w:val="0"/>
          <w:color w:val="000000"/>
          <w:position w:val="0"/>
          <w:sz w:val="20"/>
          <w:u w:val="none"/>
          <w:vertAlign w:val="baseline"/>
        </w:rPr>
        <w:t xml:space="preserve">. 308, 681-685. - 38. Robert Koch Institute. Report 2011: Final presentation and evaluation of epidemiological findings in the EHEC O104:H4 outbreak, Germany 2011. Berlin. - 39. Schuchat, A., B. Swaminathan and C.V. Broome (1991): Epidemiology of human listeriosis. Clin. Microbiol. Rev. 4, 169-183. - 40. Snoeyenbos, G.H., C.F. Smyzer and H. Van Roekel (1969): Salmonella infections of the ovary and peritoneum of chickens. Avian. Dis. 13, 668-670. - 41. Steele, J.H. and R.E. Engel (1992): Radiation processing of foods. J. Am. Vet. </w:t>
      </w:r>
      <w:r>
        <w:rPr>
          <w:rFonts w:ascii="arial" w:eastAsia="arial" w:hAnsi="arial" w:cs="arial"/>
          <w:b/>
          <w:i/>
          <w:strike w:val="0"/>
          <w:noProof w:val="0"/>
          <w:color w:val="000000"/>
          <w:position w:val="0"/>
          <w:sz w:val="20"/>
          <w:u w:val="single"/>
          <w:vertAlign w:val="baseline"/>
        </w:rPr>
        <w:t>Med</w:t>
      </w:r>
      <w:r>
        <w:rPr>
          <w:rFonts w:ascii="arial" w:eastAsia="arial" w:hAnsi="arial" w:cs="arial"/>
          <w:b w:val="0"/>
          <w:i w:val="0"/>
          <w:strike w:val="0"/>
          <w:noProof w:val="0"/>
          <w:color w:val="000000"/>
          <w:position w:val="0"/>
          <w:sz w:val="20"/>
          <w:u w:val="none"/>
          <w:vertAlign w:val="baseline"/>
        </w:rPr>
        <w:t xml:space="preserve">. Assoc. 201, 1522-1529. - 42. Steffen, R.(1995): Hepatitis A in travelers: the European experience. Journal of Infectious Diseases 171(Suppl 1), 24-28. - 43. Swerdlow, D.L., L.A. Lee, R.V. Tauxe, N.H. Bean and J.Q. Jarvis (1990): Reactive arthropathy following a multistate outbreak of Salmonella Typhimurium infections [abstract]. Proceedings of the 30th Interscience Conference on Antimicrobial Agents and Chemotherapy; 1990 Oct 21-24; Atlanta, GA. Washington (DC): American Society for Microbiology; 1990. Abstract No. 916. - 44. Tauxe, R.V. (1992): Epidemiology of Campylobacter jejuni infections in the United States and other industrialized nations. In: Nachamkin I, Tompkins S, Blaser M, editors. (1992): Campylobacter jejuni: Current Status and Future Trends. Washington (DC): American Society for Microbiology. - 45. Trojnar, E., J. Reetz and R. Johne (2011): Rotavirus infection in domestic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and poultry - a Zoonosis? Fleischwirtschaft 91 (6), 92-94. - 46. Velazquez, F.R., D.O. Matson und J.J. Calva et al. (1996): Rotavirus infection in infants as protection against subsequent infections. N. Engl. J. </w:t>
      </w:r>
      <w:r>
        <w:rPr>
          <w:rFonts w:ascii="arial" w:eastAsia="arial" w:hAnsi="arial" w:cs="arial"/>
          <w:b/>
          <w:i/>
          <w:strike w:val="0"/>
          <w:noProof w:val="0"/>
          <w:color w:val="000000"/>
          <w:position w:val="0"/>
          <w:sz w:val="20"/>
          <w:u w:val="single"/>
          <w:vertAlign w:val="baseline"/>
        </w:rPr>
        <w:t>Med</w:t>
      </w:r>
      <w:r>
        <w:rPr>
          <w:rFonts w:ascii="arial" w:eastAsia="arial" w:hAnsi="arial" w:cs="arial"/>
          <w:b w:val="0"/>
          <w:i w:val="0"/>
          <w:strike w:val="0"/>
          <w:noProof w:val="0"/>
          <w:color w:val="000000"/>
          <w:position w:val="0"/>
          <w:sz w:val="20"/>
          <w:u w:val="none"/>
          <w:vertAlign w:val="baseline"/>
        </w:rPr>
        <w:t xml:space="preserve">. 335, 1022-1028. - 47. Sutmoller, P. (1997): Contaminated food of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origin: hazards and risk management, OIE Scientific and Technical Review Volume 16(2),1-27. - 48. United Nations World Trade Organization-UNWTO,(2012): Yearbook of Tourism Statistics, 2012 Edition, Data 2006-2010, 864 pp. - 49. World Health Organization (2011): Outbreaks of E. coli O104:H4 infection: update 30.            </w:t>
      </w:r>
      <w:hyperlink r:id="rId602" w:history="1">
        <w:r>
          <w:rPr>
            <w:rFonts w:ascii="arial" w:eastAsia="arial" w:hAnsi="arial" w:cs="arial"/>
            <w:b w:val="0"/>
            <w:i/>
            <w:strike w:val="0"/>
            <w:noProof w:val="0"/>
            <w:color w:val="0077CC"/>
            <w:position w:val="0"/>
            <w:sz w:val="20"/>
            <w:u w:val="single"/>
            <w:shd w:val="clear" w:color="auto" w:fill="FFFFFF"/>
            <w:vertAlign w:val="baseline"/>
          </w:rPr>
          <w:t>http://www.euro.who.int/en/what-we-do/health-topics/emergencies/international</w:t>
        </w:r>
      </w:hyperlink>
      <w:r>
        <w:rPr>
          <w:rFonts w:ascii="arial" w:eastAsia="arial" w:hAnsi="arial" w:cs="arial"/>
          <w:b w:val="0"/>
          <w:i w:val="0"/>
          <w:strike w:val="0"/>
          <w:noProof w:val="0"/>
          <w:color w:val="000000"/>
          <w:position w:val="0"/>
          <w:sz w:val="20"/>
          <w:u w:val="none"/>
          <w:vertAlign w:val="baseline"/>
        </w:rPr>
        <w:t xml:space="preserve">- health-regulations/news/news/2011/07/outbreaks-of-e.-coli-o104h4-infection-update-30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Authors' addresses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Tabbaa; Department of Public Health, Faculty of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xml:space="preserve">, Al Baath University, Hama-Syria; Monika Kruger, Institute of Bacteriology and Mycology, Faculty of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xml:space="preserve">, Leipzig University, An den Tierkliniken 29, D-04103 Leipzig, Germany; A. Seimenis, WHO/Mediterranean Zoonoses Control Centre, 25, Neapoleos Str., 15310, Athens, Greece; A. Hamedy, Centre for VPH Institute of Food Hygiene Safety Faculty of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xml:space="preserve">, Leipzig University, An den Tierkliniken 1, 04103 Leipzig, Germany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Received: 10 October 2013|reviewed: 9 December 2013|revised: 23 December 2013|accepted: 8 January 2014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Keywords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Food-borne diseases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Epidemiology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Emergence factors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Prevention and control</w:t>
      </w:r>
    </w:p>
    <w:p>
      <w:pPr>
        <w:pStyle w:val="Normal57"/>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57"/>
        <w:spacing w:line="60" w:lineRule="exact"/>
      </w:pPr>
      <w:r>
        <w:pict>
          <v:line id="_x0000_s1221" style="position:absolute;z-index:251778048" from="0,2pt" to="512pt,2pt" strokecolor="#009ddb" strokeweight="2pt">
            <v:stroke linestyle="single"/>
            <w10:wrap type="topAndBottom"/>
          </v:line>
        </w:pict>
      </w:r>
    </w:p>
    <w:p>
      <w:pPr>
        <w:pStyle w:val="Normal57"/>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 1: Epidemiological curve  of Norovirus outbreak in Germany 2012</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 2: Map showing the estimated prevalence of  hepatitis A virus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 3: Epidemiological curve of the HUS and EHEC  cases recorded in Germany during the outbreak of  2011</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 1: Most common food-borne infections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 4: The epidemiological curve of S. enertica  serotype Heidelberg in the USA during 2012-2013 Tab. 2: 16 Countries in Europe and North America  had reported 4075 cases and 50 deaths as of 21  July 2011</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Tab. 3: Number and origin of isolated bacteria  from Syrian food (adapted from the Faculty of  Verterinary </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Al Baath University,  Syria)</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Fig. 5: Diagram of the Polymerase Chain Reaction  (PCR) principle. Standard PCR reaction mixture:  4-20ng/µL genomic DNA or 4-10pg/µL plasmid  DNA, 1.5nmol/µL MgCl 2, 0.2nmol/µL each  nucleotide, 0.4pmol/µL each primer, 40mU/µL  polymerase Tab. 4: Percentages of susceptible strains to  antibiotics among 138 Syrian bacterial isolates  up to 100% (adapted from the Faculty of  Verterinary </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Al Baath University,  Syria)</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 6: Steps to detect, investigate and control  foodborne outbreaks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 7: Diagram showing the tracing of food back  to the source of the contamination</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epidemiological patterns of  emerging food-borne diseases - an overview -  whole article (incl. illustrations)</w:t>
      </w:r>
    </w:p>
    <w:p>
      <w:pPr>
        <w:pStyle w:val="Normal5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29, 2014</w:t>
      </w:r>
    </w:p>
    <w:p>
      <w:pPr>
        <w:pStyle w:val="Normal57"/>
      </w:pPr>
    </w:p>
    <w:p>
      <w:pPr>
        <w:pStyle w:val="Normal57"/>
        <w:ind w:left="200"/>
        <w:sectPr>
          <w:type w:val="continuous"/>
          <w:pgMar w:top="840" w:right="1000" w:bottom="840" w:left="1000" w:header="400" w:footer="400"/>
          <w:pgNumType w:fmt="decimal"/>
          <w:cols w:space="720"/>
        </w:sectPr>
      </w:pPr>
      <w:r>
        <w:br/>
      </w:r>
      <w:r>
        <w:pict>
          <v:line id="_x0000_s1222" style="position:absolute;z-index:251779072" from="0,10pt" to="512pt,10pt" strokecolor="black" strokeweight="1pt">
            <v:stroke linestyle="single"/>
          </v:line>
        </w:pict>
      </w:r>
      <w:r>
        <w:rPr>
          <w:rFonts w:ascii="arial" w:eastAsia="arial" w:hAnsi="arial" w:cs="arial"/>
          <w:b/>
          <w:color w:val="767676"/>
          <w:sz w:val="16"/>
        </w:rPr>
        <w:t>End of Document</w:t>
      </w:r>
    </w:p>
    <w:p>
      <w:pPr>
        <w:pStyle w:val="Normal58"/>
        <w:sectPr>
          <w:headerReference w:type="even" r:id="rId603"/>
          <w:headerReference w:type="default" r:id="rId604"/>
          <w:footerReference w:type="even" r:id="rId605"/>
          <w:footerReference w:type="default" r:id="rId606"/>
          <w:headerReference w:type="first" r:id="rId607"/>
          <w:footerReference w:type="first" r:id="rId608"/>
          <w:type w:val="nextPage"/>
          <w:pgSz w:w="12240" w:h="15840"/>
          <w:pgMar w:top="840" w:right="1000" w:bottom="840" w:left="1000" w:header="400" w:footer="400"/>
          <w:pgNumType w:fmt="decimal"/>
          <w:cols w:space="720"/>
          <w:titlePg/>
        </w:sectPr>
      </w:pPr>
    </w:p>
    <w:p>
      <w:pPr>
        <w:pStyle w:val="Normal58"/>
      </w:pPr>
    </w:p>
    <w:p>
      <w:pPr>
        <w:pStyle w:val="Normal58"/>
      </w:pPr>
      <w:r>
        <w:pict>
          <v:shape id="_x0000_i1223" type="#_x0000_t75" alt="LexisNexis®" style="width:147.75pt;height:30pt">
            <v:imagedata r:id="rId4" o:title=""/>
          </v:shape>
        </w:pict>
      </w:r>
      <w:r>
        <w:cr/>
      </w:r>
    </w:p>
    <w:p>
      <w:pPr>
        <w:pStyle w:val="Heading156"/>
        <w:keepNext w:val="0"/>
        <w:spacing w:after="200" w:line="340" w:lineRule="atLeast"/>
        <w:ind w:left="0" w:right="0" w:firstLine="0"/>
        <w:jc w:val="center"/>
      </w:pPr>
      <w:hyperlink r:id="rId609" w:history="1">
        <w:r>
          <w:rPr>
            <w:rFonts w:ascii="arial" w:eastAsia="arial" w:hAnsi="arial" w:cs="arial"/>
            <w:b/>
            <w:i/>
            <w:strike w:val="0"/>
            <w:color w:val="0077CC"/>
            <w:sz w:val="28"/>
            <w:u w:val="single"/>
            <w:shd w:val="clear" w:color="auto" w:fill="FFFFFF"/>
            <w:vertAlign w:val="baseline"/>
          </w:rPr>
          <w:t xml:space="preserve">-Art's Way Scientific Inc., Announces Two </w:t>
        </w:r>
      </w:hyperlink>
      <w:hyperlink r:id="rId609" w:history="1">
        <w:r>
          <w:rPr>
            <w:rFonts w:ascii="arial" w:eastAsia="arial" w:hAnsi="arial" w:cs="arial"/>
            <w:b/>
            <w:i/>
            <w:strike w:val="0"/>
            <w:color w:val="0077CC"/>
            <w:sz w:val="28"/>
            <w:u w:val="single"/>
            <w:shd w:val="clear" w:color="auto" w:fill="FFFFFF"/>
            <w:vertAlign w:val="baseline"/>
          </w:rPr>
          <w:t>Medical</w:t>
        </w:r>
      </w:hyperlink>
      <w:hyperlink r:id="rId609" w:history="1">
        <w:r>
          <w:rPr>
            <w:rFonts w:ascii="arial" w:eastAsia="arial" w:hAnsi="arial" w:cs="arial"/>
            <w:b/>
            <w:i/>
            <w:strike w:val="0"/>
            <w:color w:val="0077CC"/>
            <w:sz w:val="28"/>
            <w:u w:val="single"/>
            <w:shd w:val="clear" w:color="auto" w:fill="FFFFFF"/>
            <w:vertAlign w:val="baseline"/>
          </w:rPr>
          <w:t xml:space="preserve"> Research Contracts</w:t>
        </w:r>
      </w:hyperlink>
    </w:p>
    <w:p>
      <w:pPr>
        <w:pStyle w:val="Normal5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5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 2014 Wednesday</w:t>
      </w:r>
    </w:p>
    <w:p>
      <w:pPr>
        <w:pStyle w:val="Normal58"/>
        <w:keepNext w:val="0"/>
        <w:spacing w:after="0" w:line="240" w:lineRule="atLeast"/>
        <w:ind w:right="0"/>
        <w:jc w:val="both"/>
      </w:pPr>
      <w:bookmarkStart w:id="114" w:name="Bookmark_58"/>
      <w:bookmarkEnd w:id="114"/>
    </w:p>
    <w:p>
      <w:pPr>
        <w:pStyle w:val="Normal5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Normans Media Limited All Rights Reserved</w:t>
      </w:r>
    </w:p>
    <w:p>
      <w:pPr>
        <w:pStyle w:val="Normal58"/>
        <w:keepNext w:val="0"/>
        <w:spacing w:before="120" w:after="0" w:line="220" w:lineRule="atLeast"/>
        <w:ind w:left="0" w:right="0" w:firstLine="0"/>
        <w:jc w:val="left"/>
      </w:pPr>
      <w:r>
        <w:br/>
      </w:r>
      <w:r>
        <w:pict>
          <v:shape id="_x0000_i1224" type="#_x0000_t75" style="width:224.97pt;height:44.99pt">
            <v:imagedata r:id="rId203" o:title=""/>
          </v:shape>
        </w:pict>
      </w:r>
    </w:p>
    <w:p>
      <w:pPr>
        <w:pStyle w:val="Normal5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820 words</w:t>
      </w:r>
    </w:p>
    <w:p>
      <w:pPr>
        <w:pStyle w:val="Normal58"/>
        <w:keepNext/>
        <w:spacing w:before="240" w:after="0" w:line="340" w:lineRule="atLeast"/>
        <w:ind w:left="0" w:right="0" w:firstLine="0"/>
        <w:jc w:val="left"/>
      </w:pPr>
      <w:bookmarkStart w:id="115" w:name="Body_56"/>
      <w:bookmarkEnd w:id="115"/>
      <w:r>
        <w:rPr>
          <w:rFonts w:ascii="arial" w:eastAsia="arial" w:hAnsi="arial" w:cs="arial"/>
          <w:b/>
          <w:i w:val="0"/>
          <w:strike w:val="0"/>
          <w:noProof w:val="0"/>
          <w:color w:val="000000"/>
          <w:position w:val="0"/>
          <w:sz w:val="28"/>
          <w:u w:val="none"/>
          <w:vertAlign w:val="baseline"/>
        </w:rPr>
        <w:t>Body</w:t>
      </w:r>
    </w:p>
    <w:p>
      <w:pPr>
        <w:pStyle w:val="Normal58"/>
        <w:spacing w:line="60" w:lineRule="exact"/>
      </w:pPr>
      <w:r>
        <w:pict>
          <v:line id="_x0000_s1225" style="position:absolute;z-index:251780096" from="0,2pt" to="512pt,2pt" strokecolor="#009ddb" strokeweight="2pt">
            <v:stroke linestyle="single"/>
            <w10:wrap type="topAndBottom"/>
          </v:line>
        </w:pict>
      </w:r>
    </w:p>
    <w:p>
      <w:pPr>
        <w:pStyle w:val="Normal58"/>
      </w:pP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ENP Newswire - 02 July 2014</w:t>
      </w:r>
    </w:p>
    <w:p>
      <w:pPr>
        <w:pStyle w:val="Normal58"/>
      </w:pP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Release date- 01072014 - Armstrong, Iowa - Art's Way </w:t>
      </w:r>
      <w:r>
        <w:rPr>
          <w:rFonts w:ascii="arial" w:eastAsia="arial" w:hAnsi="arial" w:cs="arial"/>
          <w:b/>
          <w:i/>
          <w:strike w:val="0"/>
          <w:noProof w:val="0"/>
          <w:color w:val="000000"/>
          <w:position w:val="0"/>
          <w:sz w:val="20"/>
          <w:u w:val="single"/>
          <w:vertAlign w:val="baseline"/>
        </w:rPr>
        <w:t>Manufacturing</w:t>
      </w:r>
      <w:r>
        <w:rPr>
          <w:rFonts w:ascii="arial" w:eastAsia="arial" w:hAnsi="arial" w:cs="arial"/>
          <w:b w:val="0"/>
          <w:i w:val="0"/>
          <w:strike w:val="0"/>
          <w:noProof w:val="0"/>
          <w:color w:val="000000"/>
          <w:position w:val="0"/>
          <w:sz w:val="20"/>
          <w:u w:val="none"/>
          <w:vertAlign w:val="baseline"/>
        </w:rPr>
        <w:t xml:space="preserve"> Co., Inc. (NASDAQ: ARTW), announces that Art's Way Scientific, Inc (</w:t>
      </w:r>
      <w:hyperlink r:id="rId610" w:history="1">
        <w:r>
          <w:rPr>
            <w:rFonts w:ascii="arial" w:eastAsia="arial" w:hAnsi="arial" w:cs="arial"/>
            <w:b w:val="0"/>
            <w:i/>
            <w:strike w:val="0"/>
            <w:noProof w:val="0"/>
            <w:color w:val="0077CC"/>
            <w:position w:val="0"/>
            <w:sz w:val="20"/>
            <w:u w:val="single"/>
            <w:shd w:val="clear" w:color="auto" w:fill="FFFFFF"/>
            <w:vertAlign w:val="baseline"/>
          </w:rPr>
          <w:t>www.buildingsforscience.com</w:t>
        </w:r>
      </w:hyperlink>
      <w:r>
        <w:rPr>
          <w:rFonts w:ascii="arial" w:eastAsia="arial" w:hAnsi="arial" w:cs="arial"/>
          <w:b w:val="0"/>
          <w:i w:val="0"/>
          <w:strike w:val="0"/>
          <w:noProof w:val="0"/>
          <w:color w:val="000000"/>
          <w:position w:val="0"/>
          <w:sz w:val="20"/>
          <w:u w:val="none"/>
          <w:vertAlign w:val="baseline"/>
        </w:rPr>
        <w:t xml:space="preserve">) was awarded a sole source contract for a 'High Output Swine Behavioral Unit' for the University of Illinois Department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Nutritional Sciences Division.</w:t>
      </w:r>
    </w:p>
    <w:p>
      <w:pPr>
        <w:pStyle w:val="Normal58"/>
      </w:pPr>
    </w:p>
    <w:p>
      <w:pPr>
        <w:pStyle w:val="Normal5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testing unit, valued at $ 620,000, will support Dr. Ryan Dilgers work to study the nutritional effects of infant formula in brain development.</w:t>
      </w:r>
    </w:p>
    <w:p>
      <w:pPr>
        <w:pStyle w:val="Normal58"/>
      </w:pPr>
    </w:p>
    <w:p>
      <w:pPr>
        <w:pStyle w:val="Normal5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Art's Way Scientific recently signed contracts for an additional $ 290,000 in business, including a swine research unit for Recombinetics, a company that develops genetic lines of swine bred to duplicate human diseases like heart disease, diabetes and cancer.</w:t>
      </w:r>
    </w:p>
    <w:p>
      <w:pPr>
        <w:pStyle w:val="Normal58"/>
      </w:pP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Dan Palmer, President of Art's Way Scientific said, 'We are pleased by this uptick in business. The University of Illinois is a valued and repeat customer. These orders demonstrate the strength of our team and our unique capabilities within the Modular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Housing industry. These buildings fit our clients need's perfectly because they create the ideal environment for swine, the research, and the people who work in them. Our ability to design, construct and install 'ready to use'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units in a short period of time, is a strong selling feature for us.'</w:t>
      </w:r>
    </w:p>
    <w:p>
      <w:pPr>
        <w:pStyle w:val="Normal58"/>
      </w:pPr>
    </w:p>
    <w:p>
      <w:pPr>
        <w:pStyle w:val="Normal5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 Ward McConnell, Jr., Chairman of the Board, said, 'We are beginning to see an increased interest for our modular buildings, particularly in the hog and dairy industries. As a result of these contracts and other bids in the pipeline, we are anticipating Art's Way Scientific's revenue, income, and gross margins to improve in the balance of fiscal 2014.'</w:t>
      </w:r>
    </w:p>
    <w:p>
      <w:pPr>
        <w:pStyle w:val="Normal58"/>
      </w:pPr>
    </w:p>
    <w:p>
      <w:pPr>
        <w:pStyle w:val="Normal5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Art's Way Scientific, Inc. - Building for Science -</w:t>
      </w:r>
    </w:p>
    <w:p>
      <w:pPr>
        <w:pStyle w:val="Normal58"/>
      </w:pPr>
    </w:p>
    <w:p>
      <w:pPr>
        <w:pStyle w:val="Normal5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Art's Way Scientific, Inc. is a wholly owned subsidiary of Art's Way </w:t>
      </w:r>
      <w:r>
        <w:rPr>
          <w:rFonts w:ascii="arial" w:eastAsia="arial" w:hAnsi="arial" w:cs="arial"/>
          <w:b/>
          <w:i/>
          <w:strike w:val="0"/>
          <w:noProof w:val="0"/>
          <w:color w:val="000000"/>
          <w:position w:val="0"/>
          <w:sz w:val="20"/>
          <w:u w:val="single"/>
          <w:vertAlign w:val="baseline"/>
        </w:rPr>
        <w:t>Manufacturing</w:t>
      </w:r>
      <w:r>
        <w:rPr>
          <w:rFonts w:ascii="arial" w:eastAsia="arial" w:hAnsi="arial" w:cs="arial"/>
          <w:b w:val="0"/>
          <w:i w:val="0"/>
          <w:strike w:val="0"/>
          <w:noProof w:val="0"/>
          <w:color w:val="000000"/>
          <w:position w:val="0"/>
          <w:sz w:val="20"/>
          <w:u w:val="none"/>
          <w:vertAlign w:val="baseline"/>
        </w:rPr>
        <w:t xml:space="preserve">, Inc. It is recognized leading supplier of modular laboratories for biocontainment,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husbandry science, public health, and food safety, hog and calf care and security requirements. Art's Way Scientific custom designs, </w:t>
      </w:r>
      <w:r>
        <w:rPr>
          <w:rFonts w:ascii="arial" w:eastAsia="arial" w:hAnsi="arial" w:cs="arial"/>
          <w:b/>
          <w:i/>
          <w:strike w:val="0"/>
          <w:noProof w:val="0"/>
          <w:color w:val="000000"/>
          <w:position w:val="0"/>
          <w:sz w:val="20"/>
          <w:u w:val="single"/>
          <w:vertAlign w:val="baseline"/>
        </w:rPr>
        <w:t>manufactures</w:t>
      </w:r>
      <w:r>
        <w:rPr>
          <w:rFonts w:ascii="arial" w:eastAsia="arial" w:hAnsi="arial" w:cs="arial"/>
          <w:b w:val="0"/>
          <w:i w:val="0"/>
          <w:strike w:val="0"/>
          <w:noProof w:val="0"/>
          <w:color w:val="000000"/>
          <w:position w:val="0"/>
          <w:sz w:val="20"/>
          <w:u w:val="none"/>
          <w:vertAlign w:val="baseline"/>
        </w:rPr>
        <w:t xml:space="preserve">, delivers, and installs laboratories and research facilities to meet customers' critical requirements. For more information, visit our website at </w:t>
      </w:r>
      <w:hyperlink r:id="rId610" w:history="1">
        <w:r>
          <w:rPr>
            <w:rFonts w:ascii="arial" w:eastAsia="arial" w:hAnsi="arial" w:cs="arial"/>
            <w:b w:val="0"/>
            <w:i/>
            <w:strike w:val="0"/>
            <w:noProof w:val="0"/>
            <w:color w:val="0077CC"/>
            <w:position w:val="0"/>
            <w:sz w:val="20"/>
            <w:u w:val="single"/>
            <w:shd w:val="clear" w:color="auto" w:fill="FFFFFF"/>
            <w:vertAlign w:val="baseline"/>
          </w:rPr>
          <w:t>www.buildingsforscience.com</w:t>
        </w:r>
      </w:hyperlink>
      <w:r>
        <w:rPr>
          <w:rFonts w:ascii="arial" w:eastAsia="arial" w:hAnsi="arial" w:cs="arial"/>
          <w:b w:val="0"/>
          <w:i w:val="0"/>
          <w:strike w:val="0"/>
          <w:noProof w:val="0"/>
          <w:color w:val="000000"/>
          <w:position w:val="0"/>
          <w:sz w:val="20"/>
          <w:u w:val="none"/>
          <w:vertAlign w:val="baseline"/>
        </w:rPr>
        <w:t>.</w:t>
      </w:r>
    </w:p>
    <w:p>
      <w:pPr>
        <w:pStyle w:val="Normal58"/>
      </w:pP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About Art's Way </w:t>
      </w:r>
      <w:r>
        <w:rPr>
          <w:rFonts w:ascii="arial" w:eastAsia="arial" w:hAnsi="arial" w:cs="arial"/>
          <w:b/>
          <w:i/>
          <w:strike w:val="0"/>
          <w:noProof w:val="0"/>
          <w:color w:val="000000"/>
          <w:position w:val="0"/>
          <w:sz w:val="20"/>
          <w:u w:val="single"/>
          <w:vertAlign w:val="baseline"/>
        </w:rPr>
        <w:t>Manufacturing</w:t>
      </w:r>
      <w:r>
        <w:rPr>
          <w:rFonts w:ascii="arial" w:eastAsia="arial" w:hAnsi="arial" w:cs="arial"/>
          <w:b w:val="0"/>
          <w:i w:val="0"/>
          <w:strike w:val="0"/>
          <w:noProof w:val="0"/>
          <w:color w:val="000000"/>
          <w:position w:val="0"/>
          <w:sz w:val="20"/>
          <w:u w:val="none"/>
          <w:vertAlign w:val="baseline"/>
        </w:rPr>
        <w:t>, Inc.</w:t>
      </w:r>
    </w:p>
    <w:p>
      <w:pPr>
        <w:pStyle w:val="Normal58"/>
      </w:pP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Art's Way </w:t>
      </w:r>
      <w:r>
        <w:rPr>
          <w:rFonts w:ascii="arial" w:eastAsia="arial" w:hAnsi="arial" w:cs="arial"/>
          <w:b/>
          <w:i/>
          <w:strike w:val="0"/>
          <w:noProof w:val="0"/>
          <w:color w:val="000000"/>
          <w:position w:val="0"/>
          <w:sz w:val="20"/>
          <w:u w:val="single"/>
          <w:vertAlign w:val="baseline"/>
        </w:rPr>
        <w:t>manufactures</w:t>
      </w:r>
      <w:r>
        <w:rPr>
          <w:rFonts w:ascii="arial" w:eastAsia="arial" w:hAnsi="arial" w:cs="arial"/>
          <w:b w:val="0"/>
          <w:i w:val="0"/>
          <w:strike w:val="0"/>
          <w:noProof w:val="0"/>
          <w:color w:val="000000"/>
          <w:position w:val="0"/>
          <w:sz w:val="20"/>
          <w:u w:val="none"/>
          <w:vertAlign w:val="baseline"/>
        </w:rPr>
        <w:t xml:space="preserve"> and distributes farm machinery niche products including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processing equipment, sugar beet defoliators and harvesters, land maintenance equipment, crop shredding equipment, round hay balers, plows, hay and forage equipment, manure spreaders, reels for combines and swathers, and top and bottom drive augers, as well as pressurized tanks and vessels, modular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buildings and laboratories and specialty tools and inserts. Aftermarket service parts are also an important part of the Company's business. The Company has four reporting segments: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pressurized tanks and vessels; modular buildings; and tools.</w:t>
      </w:r>
    </w:p>
    <w:p>
      <w:pPr>
        <w:pStyle w:val="Normal58"/>
      </w:pPr>
    </w:p>
    <w:p>
      <w:pPr>
        <w:pStyle w:val="Normal5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more information, including an archived version of the conference call, contact: Carrie Majeski, Chief Executive Officer</w:t>
      </w:r>
    </w:p>
    <w:p>
      <w:pPr>
        <w:pStyle w:val="Normal58"/>
      </w:pPr>
    </w:p>
    <w:p>
      <w:pPr>
        <w:pStyle w:val="Normal5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712-864-3131</w:t>
      </w:r>
    </w:p>
    <w:p>
      <w:pPr>
        <w:pStyle w:val="Normal58"/>
      </w:pPr>
    </w:p>
    <w:p>
      <w:pPr>
        <w:pStyle w:val="Normal58"/>
        <w:keepNext w:val="0"/>
        <w:spacing w:before="240" w:after="0" w:line="260" w:lineRule="atLeast"/>
        <w:ind w:left="0" w:right="0" w:firstLine="0"/>
        <w:jc w:val="both"/>
      </w:pPr>
      <w:hyperlink r:id="rId611" w:history="1">
        <w:r>
          <w:rPr>
            <w:rFonts w:ascii="arial" w:eastAsia="arial" w:hAnsi="arial" w:cs="arial"/>
            <w:b w:val="0"/>
            <w:i/>
            <w:strike w:val="0"/>
            <w:color w:val="0077CC"/>
            <w:sz w:val="20"/>
            <w:u w:val="single"/>
            <w:shd w:val="clear" w:color="auto" w:fill="FFFFFF"/>
            <w:vertAlign w:val="baseline"/>
          </w:rPr>
          <w:t>investorrelations@artsway-mfg.com</w:t>
        </w:r>
      </w:hyperlink>
    </w:p>
    <w:p>
      <w:pPr>
        <w:pStyle w:val="Normal58"/>
      </w:pPr>
    </w:p>
    <w:p>
      <w:pPr>
        <w:pStyle w:val="Normal5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Or visit the Company's website at            </w:t>
      </w:r>
      <w:hyperlink r:id="rId612" w:history="1">
        <w:r>
          <w:rPr>
            <w:rFonts w:ascii="arial" w:eastAsia="arial" w:hAnsi="arial" w:cs="arial"/>
            <w:b w:val="0"/>
            <w:i/>
            <w:strike w:val="0"/>
            <w:noProof w:val="0"/>
            <w:color w:val="0077CC"/>
            <w:position w:val="0"/>
            <w:sz w:val="20"/>
            <w:u w:val="single"/>
            <w:shd w:val="clear" w:color="auto" w:fill="FFFFFF"/>
            <w:vertAlign w:val="baseline"/>
          </w:rPr>
          <w:t>www.artsway-mfg.com</w:t>
        </w:r>
      </w:hyperlink>
    </w:p>
    <w:p>
      <w:pPr>
        <w:pStyle w:val="Normal58"/>
      </w:pPr>
    </w:p>
    <w:p>
      <w:pPr>
        <w:pStyle w:val="Normal5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Cautionary Statements</w:t>
      </w:r>
    </w:p>
    <w:p>
      <w:pPr>
        <w:pStyle w:val="Normal58"/>
      </w:pP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news release includes 'forward looking statements' within the meaning of the federal securities laws. Statements made in this release that are not strictly statements of historical facts, including: (i) our expectations regarding the benefits of our recent acquisitions; (ii) our expectations regarding new contracts in the modular buildings segment; (iii) our intended marketing efforts at Scientific; (iv) our expectations regarding future results, product offerings and markets; and (v) the benefits of our growth strategy and business model; and (vi) the cyclical nature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 and our expectations regarding the strength of certain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markets, are forward looking statements. Statements of anticipated future results are based on current expectations and are subject to a number of risks and uncertainties, including, but not limited to: quarterly fluctuations in results; customer demand for our products; domestic and international economic conditions; factors affecting the strength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the cost of raw materials; the management of growth; the availability of investment opportunities; unexpected changes to performance by our operating segments; obstacles related to integrating our acquisitions of Agro Trend and Ohio Metal Working Products Company; and other factors detailed from time to time in our Securities and Exchange Commission filings. Actual results may differ markedly from management's expectations. The Company cautions readers not to place undue reliance upon any such forward looking statements. We do not intend to update forward looking statements other than as required by law.</w:t>
      </w:r>
    </w:p>
    <w:p>
      <w:pPr>
        <w:pStyle w:val="Normal58"/>
      </w:pPr>
    </w:p>
    <w:p>
      <w:pPr>
        <w:pStyle w:val="Normal5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204"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5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2, 2014</w:t>
      </w:r>
    </w:p>
    <w:p>
      <w:pPr>
        <w:pStyle w:val="Normal58"/>
      </w:pPr>
    </w:p>
    <w:p>
      <w:pPr>
        <w:pStyle w:val="Normal58"/>
        <w:ind w:left="200"/>
        <w:sectPr>
          <w:type w:val="continuous"/>
          <w:pgMar w:top="840" w:right="1000" w:bottom="840" w:left="1000" w:header="400" w:footer="400"/>
          <w:pgNumType w:fmt="decimal"/>
          <w:cols w:space="720"/>
        </w:sectPr>
      </w:pPr>
      <w:r>
        <w:br/>
      </w:r>
      <w:r>
        <w:pict>
          <v:line id="_x0000_s1226" style="position:absolute;z-index:251781120" from="0,10pt" to="512pt,10pt" strokecolor="black" strokeweight="1pt">
            <v:stroke linestyle="single"/>
          </v:line>
        </w:pict>
      </w:r>
      <w:r>
        <w:rPr>
          <w:rFonts w:ascii="arial" w:eastAsia="arial" w:hAnsi="arial" w:cs="arial"/>
          <w:b/>
          <w:color w:val="767676"/>
          <w:sz w:val="16"/>
        </w:rPr>
        <w:t>End of Document</w:t>
      </w:r>
    </w:p>
    <w:p>
      <w:pPr>
        <w:pStyle w:val="Normal59"/>
        <w:sectPr>
          <w:headerReference w:type="even" r:id="rId613"/>
          <w:headerReference w:type="default" r:id="rId614"/>
          <w:footerReference w:type="even" r:id="rId615"/>
          <w:footerReference w:type="default" r:id="rId616"/>
          <w:headerReference w:type="first" r:id="rId617"/>
          <w:footerReference w:type="first" r:id="rId618"/>
          <w:type w:val="nextPage"/>
          <w:pgSz w:w="12240" w:h="15840"/>
          <w:pgMar w:top="840" w:right="1000" w:bottom="840" w:left="1000" w:header="400" w:footer="400"/>
          <w:pgNumType w:fmt="decimal"/>
          <w:cols w:space="720"/>
          <w:titlePg/>
        </w:sectPr>
      </w:pPr>
    </w:p>
    <w:p>
      <w:pPr>
        <w:pStyle w:val="Normal59"/>
      </w:pPr>
    </w:p>
    <w:p>
      <w:pPr>
        <w:pStyle w:val="Normal59"/>
      </w:pPr>
      <w:r>
        <w:pict>
          <v:shape id="_x0000_i1227" type="#_x0000_t75" alt="LexisNexis®" style="width:147.75pt;height:30pt">
            <v:imagedata r:id="rId4" o:title=""/>
          </v:shape>
        </w:pict>
      </w:r>
      <w:r>
        <w:cr/>
      </w:r>
    </w:p>
    <w:p>
      <w:pPr>
        <w:pStyle w:val="Heading157"/>
        <w:keepNext w:val="0"/>
        <w:spacing w:after="200" w:line="340" w:lineRule="atLeast"/>
        <w:ind w:left="0" w:right="0" w:firstLine="0"/>
        <w:jc w:val="center"/>
      </w:pPr>
      <w:hyperlink r:id="rId619" w:history="1">
        <w:r>
          <w:rPr>
            <w:rFonts w:ascii="arial" w:eastAsia="arial" w:hAnsi="arial" w:cs="arial"/>
            <w:b/>
            <w:i/>
            <w:strike w:val="0"/>
            <w:color w:val="0077CC"/>
            <w:sz w:val="28"/>
            <w:u w:val="single"/>
            <w:shd w:val="clear" w:color="auto" w:fill="FFFFFF"/>
            <w:vertAlign w:val="baseline"/>
          </w:rPr>
          <w:t>Formic Acid Market worth $618,808.7 Thousand by 2019</w:t>
        </w:r>
      </w:hyperlink>
    </w:p>
    <w:p>
      <w:pPr>
        <w:pStyle w:val="Normal5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Europe</w:t>
      </w:r>
    </w:p>
    <w:p>
      <w:pPr>
        <w:pStyle w:val="Normal5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1, 2014 Thursday 1:00 PM EST</w:t>
      </w:r>
    </w:p>
    <w:p>
      <w:pPr>
        <w:pStyle w:val="Normal59"/>
        <w:keepNext w:val="0"/>
        <w:spacing w:after="0" w:line="240" w:lineRule="atLeast"/>
        <w:ind w:right="0"/>
        <w:jc w:val="both"/>
      </w:pPr>
      <w:bookmarkStart w:id="116" w:name="Bookmark_59"/>
      <w:bookmarkEnd w:id="116"/>
    </w:p>
    <w:p>
      <w:pPr>
        <w:pStyle w:val="Normal5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PR Newswire Europe Limited All Rights Reserved</w:t>
      </w:r>
    </w:p>
    <w:p>
      <w:pPr>
        <w:pStyle w:val="Normal5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738 words</w:t>
      </w:r>
    </w:p>
    <w:p>
      <w:pPr>
        <w:pStyle w:val="Normal5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DALLAS, May 1, 2014 </w:t>
      </w:r>
    </w:p>
    <w:p>
      <w:pPr>
        <w:pStyle w:val="Normal59"/>
        <w:keepNext/>
        <w:spacing w:before="240" w:after="0" w:line="340" w:lineRule="atLeast"/>
        <w:ind w:left="0" w:right="0" w:firstLine="0"/>
        <w:jc w:val="left"/>
      </w:pPr>
      <w:bookmarkStart w:id="117" w:name="Body_57"/>
      <w:bookmarkEnd w:id="117"/>
      <w:r>
        <w:rPr>
          <w:rFonts w:ascii="arial" w:eastAsia="arial" w:hAnsi="arial" w:cs="arial"/>
          <w:b/>
          <w:i w:val="0"/>
          <w:strike w:val="0"/>
          <w:noProof w:val="0"/>
          <w:color w:val="000000"/>
          <w:position w:val="0"/>
          <w:sz w:val="28"/>
          <w:u w:val="none"/>
          <w:vertAlign w:val="baseline"/>
        </w:rPr>
        <w:t>Body</w:t>
      </w:r>
    </w:p>
    <w:p>
      <w:pPr>
        <w:pStyle w:val="Normal59"/>
        <w:spacing w:line="60" w:lineRule="exact"/>
      </w:pPr>
      <w:r>
        <w:pict>
          <v:line id="_x0000_s1228" style="position:absolute;z-index:251782144" from="0,2pt" to="512pt,2pt" strokecolor="#009ddb" strokeweight="2pt">
            <v:stroke linestyle="single"/>
            <w10:wrap type="topAndBottom"/>
          </v:line>
        </w:pict>
      </w:r>
    </w:p>
    <w:p>
      <w:pPr>
        <w:pStyle w:val="Normal59"/>
      </w:pP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"Formic Acid Market by Types (Grades of 85%, 94%, 99% and others), by Application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Leather &amp; Textile, Rubber, Chemical &amp; Pharmaceuticals &amp; others) &amp; by Geography - Global Trends, Forecasts to 2019", report analyzes the global Formic Acid Market with respect to market drivers, opportunities, and trends in different regions.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Browse more than 93 market data tables with 26 figures spread through 199 slides and in-depth TOC on "Formic Acid Market - Global Trends, Forecasts to 2019".</w:t>
      </w:r>
    </w:p>
    <w:p>
      <w:pPr>
        <w:pStyle w:val="Normal59"/>
        <w:keepNext w:val="0"/>
        <w:spacing w:before="240" w:after="0" w:line="260" w:lineRule="atLeast"/>
        <w:ind w:left="0" w:right="0" w:firstLine="0"/>
        <w:jc w:val="both"/>
      </w:pPr>
      <w:hyperlink r:id="rId620" w:history="1">
        <w:r>
          <w:rPr>
            <w:rFonts w:ascii="arial" w:eastAsia="arial" w:hAnsi="arial" w:cs="arial"/>
            <w:b w:val="0"/>
            <w:i/>
            <w:strike w:val="0"/>
            <w:color w:val="0077CC"/>
            <w:sz w:val="20"/>
            <w:u w:val="single"/>
            <w:shd w:val="clear" w:color="auto" w:fill="FFFFFF"/>
            <w:vertAlign w:val="baseline"/>
          </w:rPr>
          <w:t>http://www.marketsandmarkets.com/Market-Reports/formic-acid-Market-69868960.html</w:t>
        </w:r>
      </w:hyperlink>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 buyers will receive 10% customization on this report.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Formic Acid Market is significantly penetrating their end-use industries especially in silage preservation and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They have different characteristics as per their </w:t>
      </w:r>
      <w:r>
        <w:rPr>
          <w:rFonts w:ascii="arial" w:eastAsia="arial" w:hAnsi="arial" w:cs="arial"/>
          <w:b/>
          <w:i/>
          <w:strike w:val="0"/>
          <w:noProof w:val="0"/>
          <w:color w:val="000000"/>
          <w:position w:val="0"/>
          <w:sz w:val="20"/>
          <w:u w:val="single"/>
          <w:vertAlign w:val="baseline"/>
        </w:rPr>
        <w:t>manufacturing</w:t>
      </w:r>
      <w:r>
        <w:rPr>
          <w:rFonts w:ascii="arial" w:eastAsia="arial" w:hAnsi="arial" w:cs="arial"/>
          <w:b w:val="0"/>
          <w:i w:val="0"/>
          <w:strike w:val="0"/>
          <w:noProof w:val="0"/>
          <w:color w:val="000000"/>
          <w:position w:val="0"/>
          <w:sz w:val="20"/>
          <w:u w:val="none"/>
          <w:vertAlign w:val="baseline"/>
        </w:rPr>
        <w:t xml:space="preserve"> and application requirement in the end products. The Asia-Pacific region is expected to dominate this market with its growing demand for formic acid in different applications, especially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leather &amp; textile, and rubber industry.</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Investments and Expansion is a key part of this market. The </w:t>
      </w:r>
      <w:r>
        <w:rPr>
          <w:rFonts w:ascii="arial" w:eastAsia="arial" w:hAnsi="arial" w:cs="arial"/>
          <w:b/>
          <w:i/>
          <w:strike w:val="0"/>
          <w:noProof w:val="0"/>
          <w:color w:val="000000"/>
          <w:position w:val="0"/>
          <w:sz w:val="20"/>
          <w:u w:val="single"/>
          <w:vertAlign w:val="baseline"/>
        </w:rPr>
        <w:t>manufacturing</w:t>
      </w:r>
      <w:r>
        <w:rPr>
          <w:rFonts w:ascii="arial" w:eastAsia="arial" w:hAnsi="arial" w:cs="arial"/>
          <w:b w:val="0"/>
          <w:i w:val="0"/>
          <w:strike w:val="0"/>
          <w:noProof w:val="0"/>
          <w:color w:val="000000"/>
          <w:position w:val="0"/>
          <w:sz w:val="20"/>
          <w:u w:val="none"/>
          <w:vertAlign w:val="baseline"/>
        </w:rPr>
        <w:t xml:space="preserve"> companies, associations, and end-product </w:t>
      </w:r>
      <w:r>
        <w:rPr>
          <w:rFonts w:ascii="arial" w:eastAsia="arial" w:hAnsi="arial" w:cs="arial"/>
          <w:b/>
          <w:i/>
          <w:strike w:val="0"/>
          <w:noProof w:val="0"/>
          <w:color w:val="000000"/>
          <w:position w:val="0"/>
          <w:sz w:val="20"/>
          <w:u w:val="single"/>
          <w:vertAlign w:val="baseline"/>
        </w:rPr>
        <w:t>manufacturers</w:t>
      </w:r>
      <w:r>
        <w:rPr>
          <w:rFonts w:ascii="arial" w:eastAsia="arial" w:hAnsi="arial" w:cs="arial"/>
          <w:b w:val="0"/>
          <w:i w:val="0"/>
          <w:strike w:val="0"/>
          <w:noProof w:val="0"/>
          <w:color w:val="000000"/>
          <w:position w:val="0"/>
          <w:sz w:val="20"/>
          <w:u w:val="none"/>
          <w:vertAlign w:val="baseline"/>
        </w:rPr>
        <w:t xml:space="preserve"> infuse high investments for future advancements and technology modifications of formic acid to match the new demands coming from various end-user industries. Formic acid of 85% concentration is dominant among all the grades of the acid available, in terms of consumption and revenue, reasoned by it being low in concentration so it is less toxic to human and environment.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Asia-Pacific is the largest region, both in terms of volume and value, followed by Europe and North America. China, India, U.S., Germany and Brazil are expected to persist as successful Formic Acid Markets. The key players in the global Formic Acid Market are BASF SE (Germany), BASF SE (Germany), Feicheng Acid Chemicals Co. Ltd. (China), Gujarat Narmada Valley Fertilizers &amp; Chemicals Ltd. (India), Perstorp AB (Sweden), Taminco Corporation (Belgium), and others.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formic acid demand, in terms of value and volume, depicts the current and future projections according to the parallel economic and industrial outlook. This analysis covers important developments, expansions, agreements, and mergers &amp; acquisitions of the leading global companies.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market value of the Formic Acid Market (2012) was estimated for about $451,339.4 Thousand and is estimated to reach $618,808.7 Thousand by 2019, growing at a CAGR of 4.9%, from 2014 to 2019. The high demand across the industries, such as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feedstock, leather &amp; textile, rubber, chemical &amp; pharmaceuticals and other industries will increase the overall formic acid consumption.</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Browse related reports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Acetic Acid Market &amp; Its Derivatives (Vinyl Acetate Monomer (VAM), Purified Terephthalic Acid (PTA), Acetic Anhydride, &amp; Ester Solvents- Ethyl Acetate &amp; Butyl Acetate) Market by Applications &amp; Geography - Trends &amp; Forecasts to 2018</w:t>
      </w:r>
    </w:p>
    <w:p>
      <w:pPr>
        <w:pStyle w:val="Normal59"/>
        <w:keepNext w:val="0"/>
        <w:spacing w:before="240" w:after="0" w:line="260" w:lineRule="atLeast"/>
        <w:ind w:left="0" w:right="0" w:firstLine="0"/>
        <w:jc w:val="both"/>
      </w:pPr>
      <w:hyperlink r:id="rId621" w:history="1">
        <w:r>
          <w:rPr>
            <w:rFonts w:ascii="arial" w:eastAsia="arial" w:hAnsi="arial" w:cs="arial"/>
            <w:b w:val="0"/>
            <w:i/>
            <w:strike w:val="0"/>
            <w:color w:val="0077CC"/>
            <w:sz w:val="20"/>
            <w:u w:val="single"/>
            <w:shd w:val="clear" w:color="auto" w:fill="FFFFFF"/>
            <w:vertAlign w:val="baseline"/>
          </w:rPr>
          <w:t>http://www.marketsandmarkets.com/Market-Reports/acetic-acid-market-187403448.html</w:t>
        </w:r>
      </w:hyperlink>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Lactic Acid &amp; Poly Lactic Acid (PLA) Market by Raw Materials, Types, Applications and Potential Opportunities (Forecast to 2016)</w:t>
      </w:r>
    </w:p>
    <w:p>
      <w:pPr>
        <w:pStyle w:val="Normal59"/>
        <w:keepNext w:val="0"/>
        <w:spacing w:before="240" w:after="0" w:line="260" w:lineRule="atLeast"/>
        <w:ind w:left="0" w:right="0" w:firstLine="0"/>
        <w:jc w:val="both"/>
      </w:pPr>
      <w:hyperlink r:id="rId622" w:history="1">
        <w:r>
          <w:rPr>
            <w:rFonts w:ascii="arial" w:eastAsia="arial" w:hAnsi="arial" w:cs="arial"/>
            <w:b w:val="0"/>
            <w:i/>
            <w:strike w:val="0"/>
            <w:color w:val="0077CC"/>
            <w:sz w:val="20"/>
            <w:u w:val="single"/>
            <w:shd w:val="clear" w:color="auto" w:fill="FFFFFF"/>
            <w:vertAlign w:val="baseline"/>
          </w:rPr>
          <w:t>http://www.marketsandmarkets.com/Market-Reports/polylacticacid-387.html</w:t>
        </w:r>
      </w:hyperlink>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MarketsandMarkets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MarketsandMarkets is a global market research and consulting company based in the U.S. We publish strategically analyzed market research reports and serve as a business intelligence partner to Fortune 500 companies across the world.</w:t>
      </w:r>
    </w:p>
    <w:p>
      <w:pPr>
        <w:pStyle w:val="Normal59"/>
      </w:pP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MarketsandMarkets also provides multi-client reports, company profiles, databases, and custom research services. MarketsandMarkets covers thirteen industry verticals; including advanced materials, automotives and transportation, banking and financial services, biotechnology, chemicals, consumer goods, telecommunications and IT, energy and power, food and beverages, industrial automation,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devices, pharmaceuticals, semiconductor and electronics, aerospace &amp; defense.</w:t>
      </w:r>
    </w:p>
    <w:p>
      <w:pPr>
        <w:pStyle w:val="Normal59"/>
      </w:pPr>
    </w:p>
    <w:p>
      <w:pPr>
        <w:pStyle w:val="Normal5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at MarketsandMarkets are inspired to help our clients grow by providing apt business insight with our huge market intelligence repository.</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Rohan</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 Dominion Plaza</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17304 Preston Road</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Suite 800, Dallas, TX 75252</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+1-888-600-6441</w:t>
      </w:r>
    </w:p>
    <w:p>
      <w:pPr>
        <w:pStyle w:val="Normal5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Email: </w:t>
      </w:r>
      <w:hyperlink r:id="rId341" w:history="1">
        <w:r>
          <w:rPr>
            <w:rFonts w:ascii="arial" w:eastAsia="arial" w:hAnsi="arial" w:cs="arial"/>
            <w:b w:val="0"/>
            <w:i/>
            <w:strike w:val="0"/>
            <w:noProof w:val="0"/>
            <w:color w:val="0077CC"/>
            <w:position w:val="0"/>
            <w:sz w:val="20"/>
            <w:u w:val="single"/>
            <w:shd w:val="clear" w:color="auto" w:fill="FFFFFF"/>
            <w:vertAlign w:val="baseline"/>
          </w:rPr>
          <w:t>sales@marketsandmarkets.com</w:t>
        </w:r>
      </w:hyperlink>
    </w:p>
    <w:p>
      <w:pPr>
        <w:pStyle w:val="Normal5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Visit MarketsandMarkets Blog @ </w:t>
      </w:r>
      <w:hyperlink r:id="rId623" w:history="1">
        <w:r>
          <w:rPr>
            <w:rFonts w:ascii="arial" w:eastAsia="arial" w:hAnsi="arial" w:cs="arial"/>
            <w:b w:val="0"/>
            <w:i/>
            <w:strike w:val="0"/>
            <w:noProof w:val="0"/>
            <w:color w:val="0077CC"/>
            <w:position w:val="0"/>
            <w:sz w:val="20"/>
            <w:u w:val="single"/>
            <w:shd w:val="clear" w:color="auto" w:fill="FFFFFF"/>
            <w:vertAlign w:val="baseline"/>
          </w:rPr>
          <w:t>http://www.marketsandmarketsblog.com/market-reports/chemical</w:t>
        </w:r>
      </w:hyperlink>
    </w:p>
    <w:p>
      <w:pPr>
        <w:pStyle w:val="Normal5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Connect with us on LinkedIn @            </w:t>
      </w:r>
      <w:hyperlink r:id="rId343" w:history="1">
        <w:r>
          <w:rPr>
            <w:rFonts w:ascii="arial" w:eastAsia="arial" w:hAnsi="arial" w:cs="arial"/>
            <w:b w:val="0"/>
            <w:i/>
            <w:strike w:val="0"/>
            <w:noProof w:val="0"/>
            <w:color w:val="0077CC"/>
            <w:position w:val="0"/>
            <w:sz w:val="20"/>
            <w:u w:val="single"/>
            <w:shd w:val="clear" w:color="auto" w:fill="FFFFFF"/>
            <w:vertAlign w:val="baseline"/>
          </w:rPr>
          <w:t>http://www.linkedin.com/company/marketsandmarkets</w:t>
        </w:r>
      </w:hyperlink>
    </w:p>
    <w:p>
      <w:pPr>
        <w:pStyle w:val="Normal5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 2014</w:t>
      </w:r>
    </w:p>
    <w:p>
      <w:pPr>
        <w:pStyle w:val="Normal59"/>
      </w:pPr>
    </w:p>
    <w:p>
      <w:pPr>
        <w:pStyle w:val="Normal59"/>
        <w:ind w:left="200"/>
        <w:sectPr>
          <w:type w:val="continuous"/>
          <w:pgMar w:top="840" w:right="1000" w:bottom="840" w:left="1000" w:header="400" w:footer="400"/>
          <w:pgNumType w:fmt="decimal"/>
          <w:cols w:space="720"/>
        </w:sectPr>
      </w:pPr>
      <w:r>
        <w:br/>
      </w:r>
      <w:r>
        <w:pict>
          <v:line id="_x0000_s1229" style="position:absolute;z-index:251783168" from="0,10pt" to="512pt,10pt" strokecolor="black" strokeweight="1pt">
            <v:stroke linestyle="single"/>
          </v:line>
        </w:pict>
      </w:r>
      <w:r>
        <w:rPr>
          <w:rFonts w:ascii="arial" w:eastAsia="arial" w:hAnsi="arial" w:cs="arial"/>
          <w:b/>
          <w:color w:val="767676"/>
          <w:sz w:val="16"/>
        </w:rPr>
        <w:t>End of Document</w:t>
      </w:r>
    </w:p>
    <w:p>
      <w:pPr>
        <w:pStyle w:val="Normal60"/>
        <w:sectPr>
          <w:headerReference w:type="even" r:id="rId624"/>
          <w:headerReference w:type="default" r:id="rId625"/>
          <w:footerReference w:type="even" r:id="rId626"/>
          <w:footerReference w:type="default" r:id="rId627"/>
          <w:headerReference w:type="first" r:id="rId628"/>
          <w:footerReference w:type="first" r:id="rId629"/>
          <w:type w:val="nextPage"/>
          <w:pgSz w:w="12240" w:h="15840"/>
          <w:pgMar w:top="840" w:right="1000" w:bottom="840" w:left="1000" w:header="400" w:footer="400"/>
          <w:pgNumType w:fmt="decimal"/>
          <w:cols w:space="720"/>
          <w:titlePg/>
        </w:sectPr>
      </w:pPr>
    </w:p>
    <w:p>
      <w:pPr>
        <w:pStyle w:val="Normal60"/>
      </w:pPr>
    </w:p>
    <w:p>
      <w:pPr>
        <w:pStyle w:val="Normal60"/>
      </w:pPr>
      <w:r>
        <w:pict>
          <v:shape id="_x0000_i1230" type="#_x0000_t75" alt="LexisNexis®" style="width:147.75pt;height:30pt">
            <v:imagedata r:id="rId4" o:title=""/>
          </v:shape>
        </w:pict>
      </w:r>
      <w:r>
        <w:cr/>
      </w:r>
    </w:p>
    <w:p>
      <w:pPr>
        <w:pStyle w:val="Heading158"/>
        <w:keepNext w:val="0"/>
        <w:spacing w:after="200" w:line="340" w:lineRule="atLeast"/>
        <w:ind w:left="0" w:right="0" w:firstLine="0"/>
        <w:jc w:val="center"/>
      </w:pPr>
      <w:hyperlink r:id="rId630" w:history="1">
        <w:r>
          <w:rPr>
            <w:rFonts w:ascii="arial" w:eastAsia="arial" w:hAnsi="arial" w:cs="arial"/>
            <w:b/>
            <w:i/>
            <w:strike w:val="0"/>
            <w:color w:val="0077CC"/>
            <w:sz w:val="28"/>
            <w:u w:val="single"/>
            <w:shd w:val="clear" w:color="auto" w:fill="FFFFFF"/>
            <w:vertAlign w:val="baseline"/>
          </w:rPr>
          <w:t>United Kingdom Intellectual Property Office Publishes Application for Series of 2 Identical Trademarks "simplylocal" to DrinksWorld for Multiple Services</w:t>
        </w:r>
      </w:hyperlink>
    </w:p>
    <w:p>
      <w:pPr>
        <w:pStyle w:val="Normal6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UK Government News</w:t>
      </w:r>
    </w:p>
    <w:p>
      <w:pPr>
        <w:pStyle w:val="Normal6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14, 2014 Friday 7:33 PM  EST</w:t>
      </w:r>
    </w:p>
    <w:p>
      <w:pPr>
        <w:pStyle w:val="Normal60"/>
        <w:keepNext w:val="0"/>
        <w:spacing w:after="0" w:line="240" w:lineRule="atLeast"/>
        <w:ind w:right="0"/>
        <w:jc w:val="both"/>
      </w:pPr>
      <w:bookmarkStart w:id="118" w:name="Bookmark_60"/>
      <w:bookmarkEnd w:id="118"/>
    </w:p>
    <w:p>
      <w:pPr>
        <w:pStyle w:val="Normal6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HT Media Limited. All Rights Reserved</w:t>
      </w:r>
    </w:p>
    <w:p>
      <w:pPr>
        <w:pStyle w:val="Normal6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3132 words</w:t>
      </w:r>
    </w:p>
    <w:p>
      <w:pPr>
        <w:pStyle w:val="Normal6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South Wales, United Kingdom </w:t>
      </w:r>
    </w:p>
    <w:p>
      <w:pPr>
        <w:pStyle w:val="Normal60"/>
        <w:keepNext/>
        <w:spacing w:before="240" w:after="0" w:line="340" w:lineRule="atLeast"/>
        <w:ind w:left="0" w:right="0" w:firstLine="0"/>
        <w:jc w:val="left"/>
      </w:pPr>
      <w:bookmarkStart w:id="119" w:name="Body_58"/>
      <w:bookmarkEnd w:id="119"/>
      <w:r>
        <w:rPr>
          <w:rFonts w:ascii="arial" w:eastAsia="arial" w:hAnsi="arial" w:cs="arial"/>
          <w:b/>
          <w:i w:val="0"/>
          <w:strike w:val="0"/>
          <w:noProof w:val="0"/>
          <w:color w:val="000000"/>
          <w:position w:val="0"/>
          <w:sz w:val="28"/>
          <w:u w:val="none"/>
          <w:vertAlign w:val="baseline"/>
        </w:rPr>
        <w:t>Body</w:t>
      </w:r>
    </w:p>
    <w:p>
      <w:pPr>
        <w:pStyle w:val="Normal60"/>
        <w:spacing w:line="60" w:lineRule="exact"/>
      </w:pPr>
      <w:r>
        <w:pict>
          <v:line id="_x0000_s1231" style="position:absolute;z-index:251784192" from="0,2pt" to="512pt,2pt" strokecolor="#009ddb" strokeweight="2pt">
            <v:stroke linestyle="single"/>
            <w10:wrap type="topAndBottom"/>
          </v:line>
        </w:pict>
      </w:r>
    </w:p>
    <w:p>
      <w:pPr>
        <w:pStyle w:val="Normal60"/>
      </w:pP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Wales, United Kingdom, March 14 -- DrinksWorld Ltd., Worcestershire, has filed the series of two trademarks "simplylocal, simplylocal" on Jan. 3 for multiple services.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trademark application (journal number: 2014/010) was published on March 7. The description of the mark registered is: "The bringing together for the benefit of others, of a variety of goods, namely: chemical products for vehicles; additives for oils, lubricants and fuels; de-icing preparations; anti-freeze; water softening preparations; plant foods; chemical products for garden, horticulture, forestry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peat; compost; manure: fertilizers; preserving agents, bleaching chemicals; photographic and cinematographic film, sensitised but not exposed; photographic developers; distilled water; adhesives for wallpaper and wall tiles; rock salt; artificial sweeteners; paints; emulsions; dyes; varnishes; enamels; painters' colours; distempers; japans; lacquers; paint and varnish driers; wood preservatives; wood stains; anti-corrosive and anti-fouling compositions; anti-corrosive oils; preservatives against rust; mordants: raw natural resins; metals in foil and powder form for painters, decorators and artists; shoe dyes; leather stains; wallpaper removing preparations; food colorants and food dyes; ink toners for photocopiers; printing inks; preparations and substances all for laundry use; waxing, polishing, cleaning, scouring and abrasive substances and preparations; non medicated toiletries; cosmetic preparations; skin care preparations; antiperspirants;: perfumes; body sprays and eau de cologne; essential oils; potpourri; dentifrices; depilatory preparations; toilet articles; shampoos; soaps; essential oils; sun-tanning preparations; after-shave lotions; shaving preparations; bath salts (not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beauty masks; bleaching preparations for cosmetic purposes; pumice stone; cotton wool and sticks for cosmetic purposes; non-medicated talcum powder for toilet purposes; emery; false eyelashes; false nails; nail care preparations; nail varnish; colorants; dyes, lotions, waving, styling preparations and spray for hair; incense; tissues impregnated with cosmetic lotions; cosmetic preparations for slimming purposes; cosmetic preparations for slimming purposes; cosmetic preparations for the care of babies' and infants' bodies; paint stripping preparations; sandpaper; shoe polish and wax; industrial oils and greases; motor oils; fuels; lubricants; firelighters; candles; wicks; tapers; illuminants; dust absorbing, wetting and binding compositions; charcoal, coke, coal, wood for burning, briquettes; pharmaceutical preparations; dietetic substances adapted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use; food for babies; plasters, materials for dressings; adhesive for dentures; dental wax; disinfectants; analgesics; antiseptics; medicated bath preparations and salts; medicated massage oils; contact lens cleaning preparations and solutions; medicated confectionery; corn remedies; chemical preparations for the diagnosis of pregnancy; eye washes; filled first-aid boxes; herb teas and infusions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napkins and pants for incontinence; medicinal infusions; tissues impregnated with pharmaceutical lotions; sanitary preparations; menstruation pads and tampons;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preparations for slimming purposes; sunburn ointment and preparations for pharmaceutical purposes; contraceptive preparations; vitamins; vitamin preparations; patches incorporating a pharmaceutical preparation;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preparations;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washes; anti-parasitic collars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preparations for destroying vermin; fungicides, herbicides; insecticides; air freshening and purifying preparations; ironmongery; door and window furnishings made of metal or made wholly- or substantially of metal; door knockers; metal gates; gravestones of metal; climbing iron; metal number plates; spurs; metal stirrups; tent pegs of metal; safes; nuts; bolts; screws; barrels; nails; locks; keys; metal letter boxes; ladders (metal); shelving; greenhouses; cloches, portable sheds and frames (all being of metal or wholly or substantially of metal); bins: boxes; articles for use as plumbing linings; metallic foil; chains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traps; lawnmowers; cultivating machines; electric trimming machines; electric motors; drilling, cutting and grinding machines; hairdressing machines; washing machines; drying machines; spinning machines; spraying machines; fertilizing machines; knitting machines; sewing machines; electric blenders and whisks for household purposes; mechanically operated hand-held tools; electric can openers; vacuum cleaners; electric coffee grinders; dishwashers; waste disposals; vehicle washing and/or polishing installations; aerated beverage making machines; aerating pumps for aquaria; air condensers; air pumps; electric knives; waste compacting machines; electric wax polishing machines; woodworking machines; parts and fittings for all the aforesaid; machine and machine tools for kitchen, domestic and household use; clothes presses; ironing machines; cutlery, razors and razor blades; pen knives; palette knives; hand operated tools and implements; vegetable shredders and slices; non-electric can openers; irons; cuticle tweezers and nippers; depilation appliances, electric and non electric: hair-removing tweezers; beard clippers; crimping irons; curling tongs; pedicure sets; nail files; needle-threaders; scissors: harpoons for fishing; teaching apparatus and instruments; nautical, photographic, cinematographic, optical, measuring and photocopying apparatus and instruments; batteries; calculators; computers; computer hardware; computer software; apparatus for recording, transmission, reception, processing or reproduction of sound, images and/or data; magnetic data carriers; data processing equipment; data terminals; electronic apparatus and instruments, all for processing, logging, storing, transmission, reception, display and/or printout of data; radio receiving and transmitting apparatus; electrical intercommunications apparatus and instruments; satellite transmitters and receivers; sound amplifying and sound reproducing apparatus and instruments; digital versatile disc players; gramophone records; photographic films; magnetic tapes; compact discs; cassettes; cartridges; television sets; video recorders; recording head cleaning tapes; loudspeakers; megaphones; karaoke apparatus and instruments; video game cartridges; video telephones; domestic electrical appliances; fire extinguishing apparatus; fire alarms; fire blankets; answering machines; binoculars; camcorders; cameras; contact lenses; electrical door bells; burglar alarms; security lights; smoke detectors; luminous beacons; spectacle frames and glasses; sunglasses; vehicle breakdown warning triangles; weighing apparatus and instruments; telephone directory databases, but not including electronic timers and counters, electro-mechanical plug-in relays, sockets; breathing apparatus for underwater swimming; swimming belts and swimming jackets; floats for bathing and swimming; life-belts; life jackets; divers' apparatus; life-saving apparatus and equipment; bullet proof waistcoats; barometers: buoys; metal detectors; distance measuring apparatus; dog whistles; dosage dispensers; magnetic encoders; magnetic encoded cards and cards bearing machine readable information; identity cards; bank cards; credit cards; cheque cards; cash cards; cards bearing magnetic data media; debit cards; smart cards; floppy disks; fuel and gasoline dispensing pumps for service stations; tyre gauges; gas testing instruments; electrically heated hair curlers; protective helmets; holograms; magnets; electric make-up removing appliances; telephone apparatus and instruments; telephones, mobile telephones and telephone handsets; adapters for use with telephones; battery chargers for use with telephones; desk or car mounted units incorporating a loudspeaker to allow a telephone handset to be used hands-free; in-car telephone handset cradles; bags and cases specially adapted for holding or carrying portable telephones and telephone equipment and accessories; computerised personal organizers; aerials; micro processors; keyboards; modems; monitoring (other than in-vivo monitoring) apparatus and instruments; parts and fittings for all the aforesaid;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dental,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surgical apparatus; massage apparatus and appliances; babies'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apparatus; orthopaedic articles, suture materials; contraceptive appliances, devices and preparations; chiropody articles; earplugs; support stockings and tights; supportive bandages; supports for flat feet;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supports; comforters; teething, rings; installations and apparatus for heating, lighting, cooling, cooking, drying, refrigerating, ventilating, filtering, purifying, deodorising, evaporating and sterilizing; coffee machines; bathroom installations and fittings; air conditioners for vehicles; lamp fittings for vehicles; aquaria apparatus; electric lights for Christmas trees; hair dryers; domestic fireplaces; torches; foot warmers; hot water bottles; ornamental fountains; parts and fittings for all the aforesaid; equipment and instruments for heating, lighting, cooling, cooking, drying, refrigerating, freezing, sanitizing, ventilating, filtering, purifying, deodorizing, evaporating and sterilizing; electric blankets; ice boxes, freezers; ice making machines; sanitary and water supply apparatus and equipment; water softeners; air conditioning units and humidifiers; night lights; vehicles; mopeds; motor cycles; bicycles; tyres and wheels for vehicles and bicycles; perambulators; prams; pushchairs, baby-carriages; wheelchairs; wheelbarrows; trolleys; anti-theft alarms and devices for vehicles; vehicle safety restraint apparatus and equipment; child restraints; seat belts and harnesses; baby walkers; parts and fittings for all the aforesaid; chair lifts; boats; rubber dinghies; seat covers; wind-shields; luggage nets and luggage carriers; fireworks; explosives and ammunitions; hunting and sport fire arms; lead shot for hunting; paper; copying and recording paper; greeting cards; catalogues; cardboard; cardboard articles; printed matter; periodical publications; books; magazines; newspapers; photographs; stationery; adhesive materials and tapes; office requisites; teaching materials; drawing and painting instruments and requisites; paint brushes; easels; modelling materials; paintings; posters; postcards; bookends; bubble packs; chalk: blackboards; writing slates and tablets; erasing articles; fountain pens and nibs; paperweights; table linen of paper; bags for microwave cooking; paper replacement bags for vacuum cleaners; bags of paper or of plastic; plastic cling film; toilet paper; albums and almanacs; babies' diapers and napkin-pants; blinds of paper; terrestrial globes; tickets and timetables; paper tissues for removing makeup; paper towels; wrapping paper; printed plastic cards; printed cards, bank cards, cash cards, debit cards, credit cards, cheque cards, cheques, cheque books, address stamps and machines; aquaria tanks; paper place mats; paper coffee filters; calendars; writing instruments; non-metallic hoses; packing, stopping and insulating materials; insulating paints; insulating felt; draught excluder strips; weather stripping; rubber stoppers and rubber bands for jar lids; foam supports for flower arranging; plastic and rubber sheeting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purposes; suitcases, bags, attache cases, haversacks, hat boxes, briefcases, belts, handbags, key cases, leather laces, music cases, wallets and purses, satchels; wheeled shopping bags; trunks; game bags; fittings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harnesses, collars, leads and muzzles; fur: articles made from fur; umbrellas; parasols; walking sticks; furniture: mirrors; picture frames; drinking straws; works of art and ornaments made of wood, wax, bamboo, cork, reed, cane, wicker, horn, bone, ivory, whalebone, shell, amber, mother-of-pearl, meerschaum, plaster and substitutes for all these materials or of plastics; sleeping bags; ladders; barrels; air mattresses, cushions and pillows; curtains and parts and fitting not of cotton; beds, bedding (except linen) and non-metallic bed fittings and materials; display boards; cots and cradles; cushions; non metallic door and window fittings; kennels and containers for household pets; slatted indoor blinds; coat hangers and coat hooks; non-metallic infant walkers; inflatable publicity objects; non-metallic jewellery cases; plastic key cards; non-metallic number plates; playpens for babies; fire screens; fire guards; work benches; household or kitchen utensils and containers (not of precious metal or coated therewith); combs and sponges; brushes (except paintbrushes); articles for cleaning purposes; glass; glassware; porcelain and earthenware not included in other classes; baby baths; portable baths; candlesticks (not of precious metal); gloves for household purposes; non-electric whisks, blenders, presses, grinders, polishers, pressure cookers, mills for household purposes; shoe appliances, toothbrushes; presses and stretchers; vanity cases; watering devices; non-metallic piggy banks; cash boxes;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and pet cages;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and pet litter trays and boxes;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and pet carriers;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traps; bird baths;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and pet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bowls and troughs;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and pet brushes and combs; fly swatters and traps; mangers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and livestock;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and pet toothbrushes; indoor terraria; paper and plastic and mixtures of paper and plastic plates and cups; gardening gloves; plungers for clearing blockages; insect traps; smoke absorbers; tableware; ironing boards and ironing board covers; ropes, string; nets; windbreaks; tents; awnings; tarpaulins; sails; sacks and bags (not included in other classes); padding, stuffing, filling and stopping materials (except for rubber or plastic); raw fibrous materials; blinds (not included in other classes); non-fitted vehicle covers; hammocks; yarns, threads; sewing cottons; bed and table covers; plastic coverings for furniture; pillow or cushion covers; plastic or textile or net curtains; upholstery fabric; woollen fabric; eiderdowns; place mats; haberdashery,. excluding thread; lace and embroidery, ribbons and braid; buttons, hooks and eyes; shoe laces, woollen laces; pins and needles; zip fasteners; needle boxes and pin cushions; artificial flowers and fruit: badges (not of precious metal); clothing accessories, namely buckles, clasps, brooches, corset busks, shoulder pads, collar supports, trouser clips and heat adhesive patches for decoration or repair of textile articles; tea cosies; shoe accessories, namely, buckles and fasteners; wigs; floor coverings; carpets; carpets for vehicles; bath mats, rugs; mats; matting; linoleum; wall hangings (non-textile); wallpaper; artificial turf; toys, games, playthings and dolls; gymnastic and sporting articles not included in other classes; decorations and artificial snow for Christmas trees; synthetic Christmas trees; Christmas crackers; marionettes; playing cards; confetti; meat, fish, seafoods, poultry and game; meat, fish, vegetables and fruit extracts; preserved, dried and cooked fruits and vegetables; extracts of fruit and/or vegetables; meat products; sausages; prepared meals; snack foods; jellies, jams, fruit-preserves, vegetable preserves; sauces; desserts; eggs; milk; dairy products; yoghurt; frozen yoghurt; edible protein derived from soya beans; edible oils and fats; nuts and nut butters; pickles; herbs; tofu; weed extracts for foods; food spreads consisting wholly or substantially wholly of vegetables, milk, meat, poultry, fish, seafoods or of edible fats; soups; bouillons; coffee, coffee essences, coffee extracts; mixtures of coffee and chicory; mixtures of coffee and chicory, chicory and chicory mixtures, all for use as substitutes for coffee; tea, tea extracts; cocoa; preparations made principally of cocoa; chocolate; chocolate products; sugar, maltose, rice, tapioca, sago, couscous; flour and preparations made from cereals and/or rice and/or flour; nut paste, confectionery and candy, breakfast cereals; pastry; pizza, pasta and pasta products; bread; biscuits; cookies; cakes; ice, ice cream, water ices, frozen confections; preparations for making ice cream and/or water ices and/or frozen confections; honey; preparations consisting wholly or substantially wholly of sugar, for use as substitutes for honey; syrup, treacle, molasses; ketchup; sauces and preparations for making sauces; custard powder; prepared meals; mousses; desserts; puddings; yeast, baking powder; salt, pepper, mustard; vinegar; chutney; spices and seasonings; vegetal preparations for use as drinks; infusions (other than for medicinal use); meat pies; mayonnaise; meat tenderizers for household purposes: royal jelly for human consumption (other than for medicinal purposes); natural sweeteners; syrups; salad dressings;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horticultural and forestry products and grains not included in other classes; live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fresh fruits, vegetables and herbs; seeds, natural plants and flowers; foodstuffs and beverages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malt; products for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litter; litter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dried flowers and plants; beers; mineral and aerated and effervescing waters and other non-alcoholic drinks, fruit juices; syrups, essences and extracts and other preparations for making beverages; isotonic beverages; alcoholic beverages (except beers); wines; spirits and liqueurs; alcopops; tobacco, cigars and cigarettes; smokers' articles; matches; herbs for smoking; electrically operated lighters for smokers enabling customers to conveniently view and purchase those goods from a supermarket or hypermarket or mini-market or from a general merchandise catalogue by mail order or by means of telecommunications or from a general merchandise Internet website; provision of information to customers and advice or assistance in the selection of goods brought together as above; business and management consultancy services; business and marketing research; providing services and advice on bookkeeping, auditing and accounting; secretarial and administrative services; the provision of services for typing, transcription and photocopying; business and management consultancy; business and marketing research; professional consultations relating to retailing; compilation, storage, analysis, retrieval and provision of information; business advice relating to franchising; consultancy services relating to branding of goods." </w:t>
      </w:r>
    </w:p>
    <w:p>
      <w:pPr>
        <w:pStyle w:val="Normal6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original document can be viewed at: </w:t>
      </w:r>
      <w:hyperlink r:id="rId631" w:history="1">
        <w:r>
          <w:rPr>
            <w:rFonts w:ascii="arial" w:eastAsia="arial" w:hAnsi="arial" w:cs="arial"/>
            <w:b w:val="0"/>
            <w:i/>
            <w:strike w:val="0"/>
            <w:noProof w:val="0"/>
            <w:color w:val="0077CC"/>
            <w:position w:val="0"/>
            <w:sz w:val="20"/>
            <w:u w:val="single"/>
            <w:shd w:val="clear" w:color="auto" w:fill="FFFFFF"/>
            <w:vertAlign w:val="baseline"/>
          </w:rPr>
          <w:t>http://www.ipo.gov.uk/tmcase/Results/1/UK00003036628</w:t>
        </w:r>
      </w:hyperlink>
      <w:r>
        <w:rPr>
          <w:rFonts w:ascii="arial" w:eastAsia="arial" w:hAnsi="arial" w:cs="arial"/>
          <w:b w:val="0"/>
          <w:i w:val="0"/>
          <w:strike w:val="0"/>
          <w:noProof w:val="0"/>
          <w:color w:val="000000"/>
          <w:position w:val="0"/>
          <w:sz w:val="20"/>
          <w:u w:val="none"/>
          <w:vertAlign w:val="baseline"/>
        </w:rPr>
        <w:t xml:space="preserve"> For any query with respect to this article or any other content requirement, please contact Editor at </w:t>
      </w:r>
      <w:hyperlink r:id="rId140" w:history="1">
        <w:r>
          <w:rPr>
            <w:rFonts w:ascii="arial" w:eastAsia="arial" w:hAnsi="arial" w:cs="arial"/>
            <w:b w:val="0"/>
            <w:i/>
            <w:strike w:val="0"/>
            <w:noProof w:val="0"/>
            <w:color w:val="0077CC"/>
            <w:position w:val="0"/>
            <w:sz w:val="20"/>
            <w:u w:val="single"/>
            <w:shd w:val="clear" w:color="auto" w:fill="FFFFFF"/>
            <w:vertAlign w:val="baseline"/>
          </w:rPr>
          <w:t>htsyndication@hindustantimes.com</w:t>
        </w:r>
      </w:hyperlink>
    </w:p>
    <w:p>
      <w:pPr>
        <w:pStyle w:val="Normal6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14, 2014</w:t>
      </w:r>
    </w:p>
    <w:p>
      <w:pPr>
        <w:pStyle w:val="Normal60"/>
      </w:pPr>
    </w:p>
    <w:p>
      <w:pPr>
        <w:pStyle w:val="Normal60"/>
        <w:ind w:left="200"/>
        <w:sectPr>
          <w:type w:val="continuous"/>
          <w:pgMar w:top="840" w:right="1000" w:bottom="840" w:left="1000" w:header="400" w:footer="400"/>
          <w:pgNumType w:fmt="decimal"/>
          <w:cols w:space="720"/>
        </w:sectPr>
      </w:pPr>
      <w:r>
        <w:br/>
      </w:r>
      <w:r>
        <w:pict>
          <v:line id="_x0000_s1232" style="position:absolute;z-index:251785216" from="0,10pt" to="512pt,10pt" strokecolor="black" strokeweight="1pt">
            <v:stroke linestyle="single"/>
          </v:line>
        </w:pict>
      </w:r>
      <w:r>
        <w:rPr>
          <w:rFonts w:ascii="arial" w:eastAsia="arial" w:hAnsi="arial" w:cs="arial"/>
          <w:b/>
          <w:color w:val="767676"/>
          <w:sz w:val="16"/>
        </w:rPr>
        <w:t>End of Document</w:t>
      </w:r>
    </w:p>
    <w:p>
      <w:pPr>
        <w:pStyle w:val="Normal61"/>
        <w:sectPr>
          <w:headerReference w:type="even" r:id="rId632"/>
          <w:headerReference w:type="default" r:id="rId633"/>
          <w:footerReference w:type="even" r:id="rId634"/>
          <w:footerReference w:type="default" r:id="rId635"/>
          <w:headerReference w:type="first" r:id="rId636"/>
          <w:footerReference w:type="first" r:id="rId637"/>
          <w:type w:val="nextPage"/>
          <w:pgSz w:w="12240" w:h="15840"/>
          <w:pgMar w:top="840" w:right="1000" w:bottom="840" w:left="1000" w:header="400" w:footer="400"/>
          <w:pgNumType w:fmt="decimal"/>
          <w:cols w:space="720"/>
          <w:titlePg/>
        </w:sectPr>
      </w:pPr>
    </w:p>
    <w:p>
      <w:pPr>
        <w:pStyle w:val="Normal61"/>
      </w:pPr>
    </w:p>
    <w:p>
      <w:pPr>
        <w:pStyle w:val="Normal61"/>
      </w:pPr>
      <w:r>
        <w:pict>
          <v:shape id="_x0000_i1233" type="#_x0000_t75" alt="LexisNexis®" style="width:147.75pt;height:30pt">
            <v:imagedata r:id="rId4" o:title=""/>
          </v:shape>
        </w:pict>
      </w:r>
      <w:r>
        <w:cr/>
      </w:r>
    </w:p>
    <w:p>
      <w:pPr>
        <w:pStyle w:val="Heading159"/>
        <w:keepNext w:val="0"/>
        <w:spacing w:after="200" w:line="340" w:lineRule="atLeast"/>
        <w:ind w:left="0" w:right="0" w:firstLine="0"/>
        <w:jc w:val="center"/>
      </w:pPr>
      <w:hyperlink r:id="rId638" w:history="1">
        <w:r>
          <w:rPr>
            <w:rFonts w:ascii="arial" w:eastAsia="arial" w:hAnsi="arial" w:cs="arial"/>
            <w:b/>
            <w:i/>
            <w:strike w:val="0"/>
            <w:color w:val="0077CC"/>
            <w:sz w:val="28"/>
            <w:u w:val="single"/>
            <w:shd w:val="clear" w:color="auto" w:fill="FFFFFF"/>
            <w:vertAlign w:val="baseline"/>
          </w:rPr>
          <w:t>SPEECH THERAPISTS AND DENTISTS WILL BE ABLE TO SERVE ALTERNATIVE SERVICE</w:t>
        </w:r>
      </w:hyperlink>
    </w:p>
    <w:p>
      <w:pPr>
        <w:pStyle w:val="Normal6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DEFENSE and SECURITY (Russia)</w:t>
      </w:r>
    </w:p>
    <w:p>
      <w:pPr>
        <w:pStyle w:val="Normal6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3, 2014 Monday</w:t>
      </w:r>
    </w:p>
    <w:p>
      <w:pPr>
        <w:pStyle w:val="Normal61"/>
        <w:keepNext w:val="0"/>
        <w:spacing w:after="0" w:line="240" w:lineRule="atLeast"/>
        <w:ind w:right="0"/>
        <w:jc w:val="both"/>
      </w:pPr>
      <w:bookmarkStart w:id="120" w:name="Bookmark_61"/>
      <w:bookmarkEnd w:id="120"/>
    </w:p>
    <w:p>
      <w:pPr>
        <w:pStyle w:val="Normal6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Agency WPS All Rights Reserved</w:t>
      </w:r>
    </w:p>
    <w:p>
      <w:pPr>
        <w:pStyle w:val="Normal6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THE MILITARY &amp; SOCIETY;; No. 603</w:t>
      </w:r>
    </w:p>
    <w:p>
      <w:pPr>
        <w:pStyle w:val="Normal6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658 words</w:t>
      </w:r>
    </w:p>
    <w:p>
      <w:pPr>
        <w:pStyle w:val="Normal6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Pavel Panov</w:t>
      </w:r>
    </w:p>
    <w:p>
      <w:pPr>
        <w:pStyle w:val="Normal61"/>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LABOR MINISTRY BROADENED THE LIST OF PROFESSIONS FOR SERVING OF ALTERNATIVE CIVIL SERVICE, THE MAIN ORGANIZATIONAL MOBILIZATION DIRECTORATE OF THE DEFENSE MINISTRY DOES NOT APPROVE BROADENING OF THE LIST; The Ministry of Labor and Social Protection prepared a new list of work, professions and posts where citizens who would serve alternative civil service could be employed. The list of the institutions on the basis of which it would be possible to avoid the draft was also updated. The new list contains 65 professions and 61 alternative posts, approximately the same quantity as written in the relevant orders of 2011 and 2013.</w:t>
      </w:r>
    </w:p>
    <w:p>
      <w:pPr>
        <w:pStyle w:val="Normal61"/>
        <w:keepNext/>
        <w:spacing w:before="240" w:after="0" w:line="340" w:lineRule="atLeast"/>
        <w:ind w:left="0" w:right="0" w:firstLine="0"/>
        <w:jc w:val="left"/>
      </w:pPr>
      <w:bookmarkStart w:id="121" w:name="Body_59"/>
      <w:bookmarkEnd w:id="121"/>
      <w:r>
        <w:rPr>
          <w:rFonts w:ascii="arial" w:eastAsia="arial" w:hAnsi="arial" w:cs="arial"/>
          <w:b/>
          <w:i w:val="0"/>
          <w:strike w:val="0"/>
          <w:noProof w:val="0"/>
          <w:color w:val="000000"/>
          <w:position w:val="0"/>
          <w:sz w:val="28"/>
          <w:u w:val="none"/>
          <w:vertAlign w:val="baseline"/>
        </w:rPr>
        <w:t>Body</w:t>
      </w:r>
    </w:p>
    <w:p>
      <w:pPr>
        <w:pStyle w:val="Normal61"/>
        <w:spacing w:line="60" w:lineRule="exact"/>
      </w:pPr>
      <w:r>
        <w:pict>
          <v:line id="_x0000_s1234" style="position:absolute;z-index:251786240" from="0,2pt" to="512pt,2pt" strokecolor="#009ddb" strokeweight="2pt">
            <v:stroke linestyle="single"/>
            <w10:wrap type="topAndBottom"/>
          </v:line>
        </w:pict>
      </w:r>
    </w:p>
    <w:p>
      <w:pPr>
        <w:pStyle w:val="Normal61"/>
      </w:pP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Ministry of Labor and Social Protection prepared a new list of work, professions and posts where citizens who would serve alternative civil service could be employed. The list of the institutions on the basis of which it would be possible to avoid the draft was also updated. The new list contains 65 professions and 61 alternative posts, approximately the same quantity as written in the relevant orders of 2011 and 2013.</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press service of the Labor Ministry reported:</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list is formed according to the interest of eight federal power bodies and 70 power bodies of the regions. On the basis of the submitted proposals the Labor Ministry prepared a new list of the kinds of work, professions and posts. The overall need for 2014 will amount to 6,085 people. The future list should be approved by March 1.</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updated list, the Labor Ministry proposes addition of professions of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breeders, orchestra players, hoist operators, elevator operators, dentists, locomotive operators, tile layers, labor safety engineers, computer operators, aides to mechanics or navigators, speech therapists, composers of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janitors or watchman, urban improvement workers to the list of alternative professions.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Professions of firefighters, pilots, storekeepers, railway assemblers, waiters, hairdressers, bakers, aides to tutors and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doctors from the list of professions for alternative service.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list of the places where citizens can pay the duty to the Motherland in the alternative form is broadened and updated too. The list is divided into two sections: organizations of the federal executive power and organizations of regional executive power bodies.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first list included institutions of the Healthcare Ministry (1 organization), Ministry of Culture (7), Defense Ministry (3), Communication Ministry (65, predominantly Post of Russia), Labor Ministry (1), Federal Penitentiary Service (3), Federal Agency of Air Transport (4) and Federal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Biological Agency (36).</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previous order organizations of the following agencies were available for serving of alternative civil service: Ministry of Culture (4),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Ministry (3), Energy Ministry (1), Federal Communication Agency (55) and Federal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Biological Agency (19).</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previous order, in Moscow 90% of the list was composed of psycho neurological hospitals and clinics. Now it is decided to "dilute" them with enterprises for maintenance of green zones, boarding schools for retarded children, social protection centers and a possibility of work in the Izmailovsky, Krasnopresnensky and Tagansky culture and leisure parks.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Organizational Mobilization Directorate of the General Staff does not approve broadening of the list of places for alternative services.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source explained:</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We already lack soldiers for conscript service. There will be a serious shortage if we send them to alternative service too. It is necessary to send the people who serve alternative civil service not somewhere to parks, hospitals or museums but to the army like it has been proposed by Sergei Shoigu.</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between 2012 and 2013 about 1,200 served alternative civil service in Russia. In the last ten years, about 7,000 Russians expressed a wish to work instead of military service.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Deputy chair of the defense committee of the Duma Frants Klintsevich explains that matters of broadening of the list are being discussed and are not approved yet.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Klintsevich says: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But it is not worth broadening or changing the existing lists of professions for alternative civil service, I am actively against this. People should go to state service and if someone is determined for the army tomorrow and is told that it is necessary to be a computer operator, it is necessary to be it and not to do unknown things. Such actions are ordinary making advances to the society, it is possible to call this otherwise.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Izvestia, February 28, 2014, p. 1</w:t>
      </w:r>
    </w:p>
    <w:p>
      <w:pPr>
        <w:pStyle w:val="Normal6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3, 2014</w:t>
      </w:r>
    </w:p>
    <w:p>
      <w:pPr>
        <w:pStyle w:val="Normal61"/>
      </w:pPr>
    </w:p>
    <w:p>
      <w:pPr>
        <w:pStyle w:val="Normal61"/>
        <w:ind w:left="200"/>
        <w:sectPr>
          <w:type w:val="continuous"/>
          <w:pgMar w:top="840" w:right="1000" w:bottom="840" w:left="1000" w:header="400" w:footer="400"/>
          <w:pgNumType w:fmt="decimal"/>
          <w:cols w:space="720"/>
        </w:sectPr>
      </w:pPr>
      <w:r>
        <w:br/>
      </w:r>
      <w:r>
        <w:pict>
          <v:line id="_x0000_s1235" style="position:absolute;z-index:251787264" from="0,10pt" to="512pt,10pt" strokecolor="black" strokeweight="1pt">
            <v:stroke linestyle="single"/>
          </v:line>
        </w:pict>
      </w:r>
      <w:r>
        <w:rPr>
          <w:rFonts w:ascii="arial" w:eastAsia="arial" w:hAnsi="arial" w:cs="arial"/>
          <w:b/>
          <w:color w:val="767676"/>
          <w:sz w:val="16"/>
        </w:rPr>
        <w:t>End of Document</w:t>
      </w:r>
    </w:p>
    <w:p>
      <w:pPr>
        <w:pStyle w:val="Normal62"/>
        <w:sectPr>
          <w:headerReference w:type="even" r:id="rId639"/>
          <w:headerReference w:type="default" r:id="rId640"/>
          <w:footerReference w:type="even" r:id="rId641"/>
          <w:footerReference w:type="default" r:id="rId642"/>
          <w:headerReference w:type="first" r:id="rId643"/>
          <w:footerReference w:type="first" r:id="rId644"/>
          <w:type w:val="nextPage"/>
          <w:pgSz w:w="12240" w:h="15840"/>
          <w:pgMar w:top="840" w:right="1000" w:bottom="840" w:left="1000" w:header="400" w:footer="400"/>
          <w:pgNumType w:fmt="decimal"/>
          <w:cols w:space="720"/>
          <w:titlePg/>
        </w:sectPr>
      </w:pPr>
    </w:p>
    <w:p>
      <w:pPr>
        <w:pStyle w:val="Normal62"/>
      </w:pPr>
    </w:p>
    <w:p>
      <w:pPr>
        <w:pStyle w:val="Normal62"/>
      </w:pPr>
      <w:r>
        <w:pict>
          <v:shape id="_x0000_i1236" type="#_x0000_t75" alt="LexisNexis®" style="width:147.75pt;height:30pt">
            <v:imagedata r:id="rId4" o:title=""/>
          </v:shape>
        </w:pict>
      </w:r>
      <w:r>
        <w:cr/>
      </w:r>
    </w:p>
    <w:p>
      <w:pPr>
        <w:pStyle w:val="Heading160"/>
        <w:keepNext w:val="0"/>
        <w:spacing w:after="200" w:line="340" w:lineRule="atLeast"/>
        <w:ind w:left="0" w:right="0" w:firstLine="0"/>
        <w:jc w:val="center"/>
      </w:pPr>
      <w:hyperlink r:id="rId645" w:history="1">
        <w:r>
          <w:rPr>
            <w:rFonts w:ascii="arial" w:eastAsia="arial" w:hAnsi="arial" w:cs="arial"/>
            <w:b/>
            <w:i/>
            <w:strike w:val="0"/>
            <w:color w:val="0077CC"/>
            <w:sz w:val="28"/>
            <w:u w:val="single"/>
            <w:shd w:val="clear" w:color="auto" w:fill="FFFFFF"/>
            <w:vertAlign w:val="baseline"/>
          </w:rPr>
          <w:t>'Bridging  Sino-Dutch  business'</w:t>
        </w:r>
      </w:hyperlink>
    </w:p>
    <w:p>
      <w:pPr>
        <w:pStyle w:val="Normal6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World Poultry (English)</w:t>
      </w:r>
    </w:p>
    <w:p>
      <w:pPr>
        <w:pStyle w:val="Normal6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26, 2014</w:t>
      </w:r>
    </w:p>
    <w:p>
      <w:pPr>
        <w:pStyle w:val="Normal62"/>
        <w:keepNext w:val="0"/>
        <w:spacing w:after="0" w:line="240" w:lineRule="atLeast"/>
        <w:ind w:right="0"/>
        <w:jc w:val="both"/>
      </w:pPr>
      <w:bookmarkStart w:id="122" w:name="Bookmark_62"/>
      <w:bookmarkEnd w:id="122"/>
    </w:p>
    <w:p>
      <w:pPr>
        <w:pStyle w:val="Normal6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Reed Business BV All Rights Reserved</w:t>
      </w:r>
    </w:p>
    <w:p>
      <w:pPr>
        <w:pStyle w:val="Normal62"/>
        <w:keepNext w:val="0"/>
        <w:spacing w:before="120" w:after="0" w:line="220" w:lineRule="atLeast"/>
        <w:ind w:left="0" w:right="0" w:firstLine="0"/>
        <w:jc w:val="left"/>
      </w:pPr>
      <w:r>
        <w:br/>
      </w:r>
      <w:r>
        <w:pict>
          <v:shape id="_x0000_i1237" type="#_x0000_t75" style="width:62.99pt;height:53.24pt">
            <v:imagedata r:id="rId273" o:title=""/>
          </v:shape>
        </w:pict>
      </w:r>
    </w:p>
    <w:p>
      <w:pPr>
        <w:pStyle w:val="Normal6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INTERVIEW; Pg. 30; Vol. 30; No. 6</w:t>
      </w:r>
    </w:p>
    <w:p>
      <w:pPr>
        <w:pStyle w:val="Normal6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930 words</w:t>
      </w:r>
    </w:p>
    <w:p>
      <w:pPr>
        <w:pStyle w:val="Normal6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Fabian Brockotter</w:t>
      </w:r>
    </w:p>
    <w:p>
      <w:pPr>
        <w:pStyle w:val="Normal62"/>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The vast size of China and it's enormous hunger for food makes it a country with great potential for agrifood companies. However, entering the Chinese market and doing business successfully, is not that easy. Ina Enting of Dutch Meat &amp;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Centre helps companies not to get lost in China and brands Dutch knowledge and quality via the Orange Pig and Orange Poultry clusters.</w:t>
      </w:r>
    </w:p>
    <w:p>
      <w:pPr>
        <w:pStyle w:val="Normal62"/>
        <w:keepNext/>
        <w:spacing w:before="240" w:after="0" w:line="340" w:lineRule="atLeast"/>
        <w:ind w:left="0" w:right="0" w:firstLine="0"/>
        <w:jc w:val="left"/>
      </w:pPr>
      <w:bookmarkStart w:id="123" w:name="Body_60"/>
      <w:bookmarkEnd w:id="123"/>
      <w:r>
        <w:rPr>
          <w:rFonts w:ascii="arial" w:eastAsia="arial" w:hAnsi="arial" w:cs="arial"/>
          <w:b/>
          <w:i w:val="0"/>
          <w:strike w:val="0"/>
          <w:noProof w:val="0"/>
          <w:color w:val="000000"/>
          <w:position w:val="0"/>
          <w:sz w:val="28"/>
          <w:u w:val="none"/>
          <w:vertAlign w:val="baseline"/>
        </w:rPr>
        <w:t>Body</w:t>
      </w:r>
    </w:p>
    <w:p>
      <w:pPr>
        <w:pStyle w:val="Normal62"/>
        <w:spacing w:line="60" w:lineRule="exact"/>
      </w:pPr>
      <w:r>
        <w:pict>
          <v:line id="_x0000_s1238" style="position:absolute;z-index:251788288" from="0,2pt" to="512pt,2pt" strokecolor="#009ddb" strokeweight="2pt">
            <v:stroke linestyle="single"/>
            <w10:wrap type="topAndBottom"/>
          </v:line>
        </w:pic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Fabian Brockötter</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than 30,000 Chinese farmers and people from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attended the China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Husbandry Expo (CAHE) organised by the China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Association (CAA).  On 100,000 square meters of exhibition space, some 1,500 companies presented their business. At centre stage, not to be missed by anyone, Dutch companies represented themselves collectively at the Holland Pavilion. “Together you have a stronger presence, together you can show the world what Holland has to offer,” says Ina Enting.  A combined effort to show the Chinese what Holland has to offer and where the Dutch can help Chinese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move to the next level, gave exposure where the companies were looking for it.  “That said, you have to keep in mind that the image you have is not what you send out, it is how you are  perceived.''</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What is the main objective of Orange Pig and Orange Poultry?</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clusters are the entry hub for the Chinese government and Chinese investors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They are the bridge between what China asks for and what Holland has to offer, pointing both sides in the right direction. With a permanent representation in China we can liaise at an overarching level, before connecting the right partners at an individual level. We are not pushing our merchandise toward China while flying in once a year hoping to fill the order books, we show what we are good at and fill in the demand that Chinese ask us to fill in on a permanent basis.”</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Within the platforms there are some well experienced companies like Nedap, Nutreco and Fancom active. Aren't they skilled enough to work the market themselves?</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they are, and they do. However, many opportunities lie in investment which transcend the scope of an individual firm. When it comes to developing the whole pig and/or poultry sector in China the government isn't doing business with individual firms. They want to follow a more holistic approach, tackling more issues at the same time.  With the combined knowledge of all involved in the ‘Orange’ platforms, we can cater to those needs.”</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China is a huge country with even bigger demands, is that something which Dutch firms can cope with?</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sheer size is more of an opportunity than a problem in itself.  The key advise for all companies entering the Chinese market is to have focus, otherwise they will drown in the opportunities presented to them.  A clear strategy and holding on to that plan is the most important thing, even when 1,000 ideas will be brought to you. China is a place where staggering numbers will tempt almost every  entrepreneur.  One has to take into account that the growth projections and plans do not guarantee instant results. In some parts of the market there is overcapacity already and a lot of projects are cash driven, not yield driven.  Meaning; when the money runs out, the project comes to a sudden halt for an indefinite period of time. That is where a lot of foreign companies go over the deep end.”</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Why are Dutch and other foreign firms targeting China in the first place?</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 opportunities for one. But there is another reason as well. The market that most companies focus on in Europe is saturated. If they want to create financial room for research and development, the have to venture out into the world to increase their margin. Only by selling quantity are the companies able to further develop the newest technologies to test and roll out on their home markets.  That said, our experience teaches us that costs come before the results. Companies who want to make a quick buck in China, we cannot help. It will take at least 3-5 years of investing in relations, time and money, before the returns come in.”</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And what about the Chinese manner of doing business?</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 in China is 99.9% about building relationships. The Chinese as well as the Dutch have a trading mentality, but the Dutch are far too direct in their negotiations for the Chinese to feel comfortable with.  On the other hand, when the Chinese have signed a contract including an agreement on a set price, for them the price negotiations start all over again. The Dutch are used to holding on to the set price.”</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Is China the land of the  unlimited opportunities?</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“Yes and no. Livestock production in China cannot expand without any restrictions. The Chinese government tends to look at least ten years ahead, identifying possibilities and problems. Pollution of air, ground and especially water due to washout of chemicals and fertilisers will hinder growth.  Also issues like NH3 emissions from livestock production into the air are or will be on the agenda.  The same goes for the use of antibiotics and the issue of quality management in production after the scandal of the 'instant chicken'.  Unrestricted growth will not take place, but helping the Chinese cope with problems which have been on the agenda in Europe for years, is something we are good at.”</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WP</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Profile</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Ina Enting is managing director of the Dutch Meat &amp;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Centre, located in Beijing City, China. The Dutch Meat &amp;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Centre (DMFC) is an international agribusiness support office, it's mission is bridging Sino-Dutch business. It helps  clients enter and expand in the Chinese market successfully, combining knowledge of Dutch business demands and local Chinese knowledge of the market. Ina Enting has a background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xml:space="preserve"> and is involved in marketing Dutch business in China for more than five years now. Currently she is a co-ordinator of the Orange Pig and Orange Poultry clusters.</w:t>
      </w:r>
    </w:p>
    <w:p>
      <w:pPr>
        <w:pStyle w:val="Normal6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25, 2014</w:t>
      </w:r>
    </w:p>
    <w:p>
      <w:pPr>
        <w:pStyle w:val="Normal62"/>
      </w:pPr>
    </w:p>
    <w:p>
      <w:pPr>
        <w:pStyle w:val="Normal62"/>
        <w:ind w:left="200"/>
        <w:sectPr>
          <w:type w:val="continuous"/>
          <w:pgMar w:top="840" w:right="1000" w:bottom="840" w:left="1000" w:header="400" w:footer="400"/>
          <w:pgNumType w:fmt="decimal"/>
          <w:cols w:space="720"/>
        </w:sectPr>
      </w:pPr>
      <w:r>
        <w:br/>
      </w:r>
      <w:r>
        <w:pict>
          <v:line id="_x0000_s1239" style="position:absolute;z-index:251789312" from="0,10pt" to="512pt,10pt" strokecolor="black" strokeweight="1pt">
            <v:stroke linestyle="single"/>
          </v:line>
        </w:pict>
      </w:r>
      <w:r>
        <w:rPr>
          <w:rFonts w:ascii="arial" w:eastAsia="arial" w:hAnsi="arial" w:cs="arial"/>
          <w:b/>
          <w:color w:val="767676"/>
          <w:sz w:val="16"/>
        </w:rPr>
        <w:t>End of Document</w:t>
      </w:r>
    </w:p>
    <w:p>
      <w:pPr>
        <w:pStyle w:val="Normal63"/>
        <w:sectPr>
          <w:headerReference w:type="even" r:id="rId646"/>
          <w:headerReference w:type="default" r:id="rId647"/>
          <w:footerReference w:type="even" r:id="rId648"/>
          <w:footerReference w:type="default" r:id="rId649"/>
          <w:headerReference w:type="first" r:id="rId650"/>
          <w:footerReference w:type="first" r:id="rId651"/>
          <w:type w:val="nextPage"/>
          <w:pgSz w:w="12240" w:h="15840"/>
          <w:pgMar w:top="840" w:right="1000" w:bottom="840" w:left="1000" w:header="400" w:footer="400"/>
          <w:pgNumType w:fmt="decimal"/>
          <w:cols w:space="720"/>
          <w:titlePg/>
        </w:sectPr>
      </w:pPr>
    </w:p>
    <w:p>
      <w:pPr>
        <w:pStyle w:val="Normal63"/>
      </w:pPr>
    </w:p>
    <w:p>
      <w:pPr>
        <w:pStyle w:val="Normal63"/>
      </w:pPr>
      <w:r>
        <w:pict>
          <v:shape id="_x0000_i1240" type="#_x0000_t75" alt="LexisNexis®" style="width:147.75pt;height:30pt">
            <v:imagedata r:id="rId4" o:title=""/>
          </v:shape>
        </w:pict>
      </w:r>
      <w:r>
        <w:cr/>
      </w:r>
    </w:p>
    <w:p>
      <w:pPr>
        <w:pStyle w:val="Heading161"/>
        <w:keepNext w:val="0"/>
        <w:spacing w:after="200" w:line="340" w:lineRule="atLeast"/>
        <w:ind w:left="0" w:right="0" w:firstLine="0"/>
        <w:jc w:val="center"/>
      </w:pPr>
      <w:hyperlink r:id="rId652" w:history="1">
        <w:r>
          <w:rPr>
            <w:rFonts w:ascii="arial" w:eastAsia="arial" w:hAnsi="arial" w:cs="arial"/>
            <w:b/>
            <w:i/>
            <w:strike w:val="0"/>
            <w:color w:val="0077CC"/>
            <w:sz w:val="28"/>
            <w:u w:val="single"/>
            <w:shd w:val="clear" w:color="auto" w:fill="FFFFFF"/>
            <w:vertAlign w:val="baseline"/>
          </w:rPr>
          <w:t>Languages No Longer Enough</w:t>
        </w:r>
      </w:hyperlink>
    </w:p>
    <w:p>
      <w:pPr>
        <w:pStyle w:val="Normal6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Moscow Times</w:t>
      </w:r>
    </w:p>
    <w:p>
      <w:pPr>
        <w:pStyle w:val="Normal6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15, 2013 Tuesday 10:00 PM GMT</w:t>
      </w:r>
    </w:p>
    <w:p>
      <w:pPr>
        <w:pStyle w:val="Normal63"/>
        <w:keepNext w:val="0"/>
        <w:spacing w:after="0" w:line="240" w:lineRule="atLeast"/>
        <w:ind w:right="0"/>
        <w:jc w:val="both"/>
      </w:pPr>
      <w:bookmarkStart w:id="124" w:name="Bookmark_63"/>
      <w:bookmarkEnd w:id="124"/>
    </w:p>
    <w:p>
      <w:pPr>
        <w:pStyle w:val="Normal6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2013 Stichting 2 Oktober All Rights Reserved</w:t>
      </w:r>
    </w:p>
    <w:p>
      <w:pPr>
        <w:pStyle w:val="Normal6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w:t>
      </w:r>
    </w:p>
    <w:p>
      <w:pPr>
        <w:pStyle w:val="Normal6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815 words</w:t>
      </w:r>
    </w:p>
    <w:p>
      <w:pPr>
        <w:pStyle w:val="Normal6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Mark H. Gay</w:t>
      </w:r>
    </w:p>
    <w:p>
      <w:pPr>
        <w:pStyle w:val="Normal63"/>
        <w:keepNext/>
        <w:spacing w:before="240" w:after="0" w:line="340" w:lineRule="atLeast"/>
        <w:ind w:left="0" w:right="0" w:firstLine="0"/>
        <w:jc w:val="left"/>
      </w:pPr>
      <w:bookmarkStart w:id="125" w:name="Body_61"/>
      <w:bookmarkEnd w:id="125"/>
      <w:r>
        <w:rPr>
          <w:rFonts w:ascii="arial" w:eastAsia="arial" w:hAnsi="arial" w:cs="arial"/>
          <w:b/>
          <w:i w:val="0"/>
          <w:strike w:val="0"/>
          <w:noProof w:val="0"/>
          <w:color w:val="000000"/>
          <w:position w:val="0"/>
          <w:sz w:val="28"/>
          <w:u w:val="none"/>
          <w:vertAlign w:val="baseline"/>
        </w:rPr>
        <w:t>Body</w:t>
      </w:r>
    </w:p>
    <w:p>
      <w:pPr>
        <w:pStyle w:val="Normal63"/>
        <w:spacing w:line="60" w:lineRule="exact"/>
      </w:pPr>
      <w:r>
        <w:pict>
          <v:line id="_x0000_s1241" style="position:absolute;z-index:251790336" from="0,2pt" to="512pt,2pt" strokecolor="#009ddb" strokeweight="2pt">
            <v:stroke linestyle="single"/>
            <w10:wrap type="topAndBottom"/>
          </v:line>
        </w:pict>
      </w:r>
    </w:p>
    <w:p>
      <w:pPr>
        <w:pStyle w:val="Normal63"/>
      </w:pP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Olga Lukyanova graduated from the Russian State Agrarian University in Moscow and, through the Erasmus Mondus program, won a grant to study in one of several European countries. She chose the Netherlands.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university has good relations with European ones, and I had heard about Wageningen University and Research Centre. Not only is it a prestigious university but it also has good social and sports activities and an international environment." She studied a Ph.D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economics in the Netherlands from 2009 to 2010.</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found a very supportive environment, in which people were willing to provide any information or help with housing, living conditions and letters of reference when I left."</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university was integrated into the business environment, holding meetings with companies and Dutch farmers as Lukyanova was studying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 teaching process demanded that students support their opinions with evidence, but it was not about being right or wrong. There was also a strong focus on teamwork. Once graduates move into the workplace, they are often paid to continue their research or given time and support to complete their thesis.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she returned to Russia, Lukyanova joined the Netherlands Alumni Network in Russia, or NANR, which brings together current, former and prospective students. They have the chance to meet educational institutions and Russian and Dutch companies.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was no such organization when Olga had left for the Netherlands, but she soon got involved upon her return and later took the post of chairlady. She makes speeches, gives presentations and represents the organization. All of these are skills that she polished in The Netherlands. NANR even organizes welcome back events for students and alumni who are returning to Russia.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NANR has a recruitment function. It keeps a database of resumes of its alumni and posts jobs on its website </w:t>
      </w:r>
      <w:hyperlink r:id="rId653" w:history="1">
        <w:r>
          <w:rPr>
            <w:rFonts w:ascii="arial" w:eastAsia="arial" w:hAnsi="arial" w:cs="arial"/>
            <w:b w:val="0"/>
            <w:i/>
            <w:strike w:val="0"/>
            <w:noProof w:val="0"/>
            <w:color w:val="0077CC"/>
            <w:position w:val="0"/>
            <w:sz w:val="20"/>
            <w:u w:val="single"/>
            <w:shd w:val="clear" w:color="auto" w:fill="FFFFFF"/>
            <w:vertAlign w:val="baseline"/>
          </w:rPr>
          <w:t>nanr.ru</w:t>
        </w:r>
      </w:hyperlink>
      <w:r>
        <w:rPr>
          <w:rFonts w:ascii="arial" w:eastAsia="arial" w:hAnsi="arial" w:cs="arial"/>
          <w:b w:val="0"/>
          <w:i w:val="0"/>
          <w:strike w:val="0"/>
          <w:noProof w:val="0"/>
          <w:color w:val="000000"/>
          <w:position w:val="0"/>
          <w:sz w:val="20"/>
          <w:u w:val="none"/>
          <w:vertAlign w:val="baseline"/>
        </w:rPr>
        <w:t>. Most alumni work in communications, management or finance. However, these jobs are easier to fill than more specific roles in </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architecture, research or teaching.</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organization helps companies search for people with particular technical skills and languages. Most Russian alumni of the Netherlands speak English but some also learn Dutch, and Lukyanova is continuing her PhD and Dutch language studies in Moscow.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began working for a Russian-Dutch joint venture and later joined Peja International, which supplies machinery for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and the livestock industry, and which is a representative of several Dutch </w:t>
      </w:r>
      <w:r>
        <w:rPr>
          <w:rFonts w:ascii="arial" w:eastAsia="arial" w:hAnsi="arial" w:cs="arial"/>
          <w:b/>
          <w:i/>
          <w:strike w:val="0"/>
          <w:noProof w:val="0"/>
          <w:color w:val="000000"/>
          <w:position w:val="0"/>
          <w:sz w:val="20"/>
          <w:u w:val="single"/>
          <w:vertAlign w:val="baseline"/>
        </w:rPr>
        <w:t>manufacturers</w:t>
      </w:r>
      <w:r>
        <w:rPr>
          <w:rFonts w:ascii="arial" w:eastAsia="arial" w:hAnsi="arial" w:cs="arial"/>
          <w:b w:val="0"/>
          <w:i w:val="0"/>
          <w:strike w:val="0"/>
          <w:noProof w:val="0"/>
          <w:color w:val="000000"/>
          <w:position w:val="0"/>
          <w:sz w:val="20"/>
          <w:u w:val="none"/>
          <w:vertAlign w:val="baseline"/>
        </w:rPr>
        <w:t>.</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Asked what she had learned from working for a Dutch company, she noted that there was no big difference, socially or in status, between an employee and the head of a company, or between a student and a professor. "They are almost on an equal level, you can always ask for help. If you ask questions it means you are interested and involved. And the Dutch share their experience and opinions willingly." On a personal level, she cites time management, "Dutch people value their free time and use it properly."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higher education, Lukyanova distinguishes between research universities, which are more theoretical and train a graduate's investigational skills, and applied science courses, which focus on developing practical skills. The latter are more narrow specializations with an accent on developing professional skills and experience in a particular specialism.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Jacqueline van Marle, senior advisor of marketing &amp; communications at The Hague University of Applied Sciences, says the university is looking for Russian partners. "We made it a requirement a few years ago that all Dutch students must learn their profession in an international setting, whether you are going to be an engineer working for an oil company or even if you plan to spend your life in the Netherlands."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not just about the language, she says, but about learning the profession and how to do things the international way, not just the Dutch way. "Internationalization must be built into the curriculum and not just soft skills, which can be superficial and counterproductive if you bring different nationalities together without understanding the cultural differences and skill sets. We bring students together with courses such as robotics. It is not just about how the robot works but how you are going to sell this product internationally."</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Lukyanova says international study experience provides a strong advantage for Russian students, and she was hired immediately upon her return. She says employers value experience in a multicultural, international environment.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She is passionate about the Netherlands, but Lukyanova always knew that she would return home. She advises Russian students to broaden their horizons and learn in a multicultural environment but then to return and contribute to Russian society. </w:t>
      </w:r>
    </w:p>
    <w:p>
      <w:pPr>
        <w:pStyle w:val="Normal6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 the author at </w:t>
      </w:r>
      <w:hyperlink r:id="rId654" w:history="1">
        <w:r>
          <w:rPr>
            <w:rFonts w:ascii="arial" w:eastAsia="arial" w:hAnsi="arial" w:cs="arial"/>
            <w:b w:val="0"/>
            <w:i/>
            <w:strike w:val="0"/>
            <w:noProof w:val="0"/>
            <w:color w:val="0077CC"/>
            <w:position w:val="0"/>
            <w:sz w:val="20"/>
            <w:u w:val="single"/>
            <w:shd w:val="clear" w:color="auto" w:fill="FFFFFF"/>
            <w:vertAlign w:val="baseline"/>
          </w:rPr>
          <w:t>m.gay@imedia.ru</w:t>
        </w:r>
      </w:hyperlink>
    </w:p>
    <w:p>
      <w:pPr>
        <w:pStyle w:val="Normal6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11, 2020</w:t>
      </w:r>
    </w:p>
    <w:p>
      <w:pPr>
        <w:pStyle w:val="Normal63"/>
      </w:pPr>
    </w:p>
    <w:p>
      <w:pPr>
        <w:pStyle w:val="Normal63"/>
        <w:ind w:left="200"/>
        <w:sectPr>
          <w:type w:val="continuous"/>
          <w:pgMar w:top="840" w:right="1000" w:bottom="840" w:left="1000" w:header="400" w:footer="400"/>
          <w:pgNumType w:fmt="decimal"/>
          <w:cols w:space="720"/>
        </w:sectPr>
      </w:pPr>
      <w:r>
        <w:br/>
      </w:r>
      <w:r>
        <w:pict>
          <v:line id="_x0000_s1242" style="position:absolute;z-index:251791360" from="0,10pt" to="512pt,10pt" strokecolor="black" strokeweight="1pt">
            <v:stroke linestyle="single"/>
          </v:line>
        </w:pict>
      </w:r>
      <w:r>
        <w:rPr>
          <w:rFonts w:ascii="arial" w:eastAsia="arial" w:hAnsi="arial" w:cs="arial"/>
          <w:b/>
          <w:color w:val="767676"/>
          <w:sz w:val="16"/>
        </w:rPr>
        <w:t>End of Document</w:t>
      </w:r>
    </w:p>
    <w:p>
      <w:pPr>
        <w:pStyle w:val="Normal64"/>
        <w:sectPr>
          <w:headerReference w:type="even" r:id="rId655"/>
          <w:headerReference w:type="default" r:id="rId656"/>
          <w:footerReference w:type="even" r:id="rId657"/>
          <w:footerReference w:type="default" r:id="rId658"/>
          <w:headerReference w:type="first" r:id="rId659"/>
          <w:footerReference w:type="first" r:id="rId660"/>
          <w:type w:val="nextPage"/>
          <w:pgSz w:w="12240" w:h="15840"/>
          <w:pgMar w:top="840" w:right="1000" w:bottom="840" w:left="1000" w:header="400" w:footer="400"/>
          <w:pgNumType w:fmt="decimal"/>
          <w:cols w:space="720"/>
          <w:titlePg/>
        </w:sectPr>
      </w:pPr>
    </w:p>
    <w:p>
      <w:pPr>
        <w:pStyle w:val="Normal64"/>
      </w:pPr>
    </w:p>
    <w:p>
      <w:pPr>
        <w:pStyle w:val="Normal64"/>
      </w:pPr>
      <w:r>
        <w:pict>
          <v:shape id="_x0000_i1243" type="#_x0000_t75" alt="LexisNexis®" style="width:147.75pt;height:30pt">
            <v:imagedata r:id="rId4" o:title=""/>
          </v:shape>
        </w:pict>
      </w:r>
      <w:r>
        <w:cr/>
      </w:r>
    </w:p>
    <w:p>
      <w:pPr>
        <w:pStyle w:val="Heading162"/>
        <w:keepNext w:val="0"/>
        <w:spacing w:after="200" w:line="340" w:lineRule="atLeast"/>
        <w:ind w:left="0" w:right="0" w:firstLine="0"/>
        <w:jc w:val="center"/>
      </w:pPr>
      <w:hyperlink r:id="rId661" w:history="1">
        <w:r>
          <w:rPr>
            <w:rFonts w:ascii="arial" w:eastAsia="arial" w:hAnsi="arial" w:cs="arial"/>
            <w:b/>
            <w:i/>
            <w:strike w:val="0"/>
            <w:color w:val="0077CC"/>
            <w:sz w:val="28"/>
            <w:u w:val="single"/>
            <w:shd w:val="clear" w:color="auto" w:fill="FFFFFF"/>
            <w:vertAlign w:val="baseline"/>
          </w:rPr>
          <w:t>VIV Europe at crossroads – quality and quantity</w:t>
        </w:r>
      </w:hyperlink>
    </w:p>
    <w:p>
      <w:pPr>
        <w:pStyle w:val="Normal6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Pig Progress (English)</w:t>
      </w:r>
    </w:p>
    <w:p>
      <w:pPr>
        <w:pStyle w:val="Normal6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29, 2014</w:t>
      </w:r>
    </w:p>
    <w:p>
      <w:pPr>
        <w:pStyle w:val="Normal64"/>
        <w:keepNext w:val="0"/>
        <w:spacing w:after="0" w:line="240" w:lineRule="atLeast"/>
        <w:ind w:right="0"/>
        <w:jc w:val="both"/>
      </w:pPr>
      <w:bookmarkStart w:id="126" w:name="Bookmark_64"/>
      <w:bookmarkEnd w:id="126"/>
    </w:p>
    <w:p>
      <w:pPr>
        <w:pStyle w:val="Normal6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Reed Business BV All Rights Reserved</w:t>
      </w:r>
    </w:p>
    <w:p>
      <w:pPr>
        <w:pStyle w:val="Normal64"/>
        <w:keepNext w:val="0"/>
        <w:spacing w:before="120" w:after="0" w:line="220" w:lineRule="atLeast"/>
        <w:ind w:left="0" w:right="0" w:firstLine="0"/>
        <w:jc w:val="left"/>
      </w:pPr>
      <w:r>
        <w:br/>
      </w:r>
      <w:r>
        <w:pict>
          <v:shape id="_x0000_i1244" type="#_x0000_t75" style="width:159.73pt;height:30pt">
            <v:imagedata r:id="rId289" o:title=""/>
          </v:shape>
        </w:pict>
      </w:r>
    </w:p>
    <w:p>
      <w:pPr>
        <w:pStyle w:val="Normal6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PREVIEW; Pg. 13; Vol. 30; No. 3</w:t>
      </w:r>
    </w:p>
    <w:p>
      <w:pPr>
        <w:pStyle w:val="Normal6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497 words</w:t>
      </w:r>
    </w:p>
    <w:p>
      <w:pPr>
        <w:pStyle w:val="Normal6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Vincent ter Beek</w:t>
      </w:r>
    </w:p>
    <w:p>
      <w:pPr>
        <w:pStyle w:val="Normal64"/>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Whoever is interested in the exciting global crossroads of the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husbandry industry should set sail for Utrecht, the Netherlands. From 20 - 22 May, the city’s Jaarbeurs will host the next edition of VIV Europe.</w:t>
      </w:r>
    </w:p>
    <w:p>
      <w:pPr>
        <w:pStyle w:val="Normal64"/>
        <w:keepNext/>
        <w:spacing w:before="240" w:after="0" w:line="340" w:lineRule="atLeast"/>
        <w:ind w:left="0" w:right="0" w:firstLine="0"/>
        <w:jc w:val="left"/>
      </w:pPr>
      <w:bookmarkStart w:id="127" w:name="Body_62"/>
      <w:bookmarkEnd w:id="127"/>
      <w:r>
        <w:rPr>
          <w:rFonts w:ascii="arial" w:eastAsia="arial" w:hAnsi="arial" w:cs="arial"/>
          <w:b/>
          <w:i w:val="0"/>
          <w:strike w:val="0"/>
          <w:noProof w:val="0"/>
          <w:color w:val="000000"/>
          <w:position w:val="0"/>
          <w:sz w:val="28"/>
          <w:u w:val="none"/>
          <w:vertAlign w:val="baseline"/>
        </w:rPr>
        <w:t>Body</w:t>
      </w:r>
    </w:p>
    <w:p>
      <w:pPr>
        <w:pStyle w:val="Normal64"/>
        <w:spacing w:line="60" w:lineRule="exact"/>
      </w:pPr>
      <w:r>
        <w:pict>
          <v:line id="_x0000_s1245" style="position:absolute;z-index:251792384" from="0,2pt" to="512pt,2pt" strokecolor="#009ddb" strokeweight="2pt">
            <v:stroke linestyle="single"/>
            <w10:wrap type="topAndBottom"/>
          </v:line>
        </w:pict>
      </w:r>
    </w:p>
    <w:p>
      <w:pPr>
        <w:pStyle w:val="Normal64"/>
      </w:pP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Vincent ter Beek</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was shown on the previous pages, the global livestock industry is looking for solutions in two different directions. On one hand, there is a strong demand for hands-on knowledge and investments in upcoming markets, to build up new industries. On the other, where the industry has been well established, the market is demanding sustainable production, including the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's perspective.</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year 2014 offers various events where solutions meeting both demands can be found. VIV Europe, in Utrecht, the Netherlands is definitely among these. Attracting all main players from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to 'meat' in the global livestock industry, the show has a lot to offer for everyone, in whatever livestock trade they are. For poultry professionals, the show is the major European show in 2014 and also for pig professionals a great deal can be viewed. One development that certainly fits in the 'Fourth P' article, see previous pages, is the 'Pro Dromi' farrowing pen. The concept was carefully set up in 2010 by 14 pig breeders using an interactive online platform. Their input and wishes were key – basic requirements included low piglet mortality, working pleasure, easy managing and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welfare/ comfort. This led to a series of eight innovations applied in three different varieties of farrowing pens.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innovations provide (temporary) freedom for sows during the lactation phase and a specific piglet nest which can be used for extra catching,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and specific climate options. In addition, the solutions include a new flooring type, as well as extra nesting and playing material. The total concept, although more expensive in building, appears to have a positive influence on e.g. crushing and farrowing time.</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concept was commercially developed by a consortium of Dutch companies, in order to unite pigs, planet, profit and people. Included were the Dutch Ministry of Economic Affairs, livestock equipment company Vereijken,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equipment </w:t>
      </w:r>
      <w:r>
        <w:rPr>
          <w:rFonts w:ascii="arial" w:eastAsia="arial" w:hAnsi="arial" w:cs="arial"/>
          <w:b/>
          <w:i/>
          <w:strike w:val="0"/>
          <w:noProof w:val="0"/>
          <w:color w:val="000000"/>
          <w:position w:val="0"/>
          <w:sz w:val="20"/>
          <w:u w:val="single"/>
          <w:vertAlign w:val="baseline"/>
        </w:rPr>
        <w:t>manufacturer</w:t>
      </w:r>
      <w:r>
        <w:rPr>
          <w:rFonts w:ascii="arial" w:eastAsia="arial" w:hAnsi="arial" w:cs="arial"/>
          <w:b w:val="0"/>
          <w:i w:val="0"/>
          <w:strike w:val="0"/>
          <w:noProof w:val="0"/>
          <w:color w:val="000000"/>
          <w:position w:val="0"/>
          <w:sz w:val="20"/>
          <w:u w:val="none"/>
          <w:vertAlign w:val="baseline"/>
        </w:rPr>
        <w:t xml:space="preserve"> Verbakel, Swine Innovation Centre (VIC) Sterksel and the Dutch Product Board for Livestock &amp; Meat. Emphasis at VIV Europe will be on the new flooring type of the Pro Dromi, and more is to be expected at EuroTier in Hanover, later this year.</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Interested in more? The show has over 550 other booths to visit, as well as seven country pavilions and themed pavilions called 'MeatTech' and 'CropTech-FeedTech'. Apart from that, the 'VIV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Health Summit' will be held during VIV Europe. This is a congress held on Wednesday, 21 May, consisting in the morning of a seminar programme and in the afternoon of a meeting of the World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Poultry Association.</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but not least, anybody interested in some top class Dutch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invited to join Pig Progress and its sister titles AllAboutFeed and World Poultry on a 'Dutch Excellence Field Trip'. This will allow any visitor to take a look inside some of the finest Dutch livestock operations,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mills and processing companies, on Monday, 19 May. PP</w:t>
      </w:r>
    </w:p>
    <w:p>
      <w:pPr>
        <w:pStyle w:val="Normal64"/>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64"/>
        <w:spacing w:line="60" w:lineRule="exact"/>
      </w:pPr>
      <w:r>
        <w:pict>
          <v:line id="_x0000_s1246" style="position:absolute;z-index:251793408" from="0,2pt" to="512pt,2pt" strokecolor="#009ddb" strokeweight="2pt">
            <v:stroke linestyle="single"/>
            <w10:wrap type="topAndBottom"/>
          </v:line>
        </w:pict>
      </w:r>
    </w:p>
    <w:p>
      <w:pPr>
        <w:pStyle w:val="Normal64"/>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entrance to the Jaarbeurs complex, in Utrecht, the Netherlands, where VIV Europe 2014 will be held.</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farrowing pen according to the Pro Dromi principles.</w:t>
      </w:r>
    </w:p>
    <w:p>
      <w:pPr>
        <w:pStyle w:val="Normal6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29, 2014</w:t>
      </w:r>
    </w:p>
    <w:p>
      <w:pPr>
        <w:pStyle w:val="Normal64"/>
      </w:pPr>
    </w:p>
    <w:p>
      <w:pPr>
        <w:pStyle w:val="Normal64"/>
        <w:ind w:left="200"/>
        <w:sectPr>
          <w:type w:val="continuous"/>
          <w:pgMar w:top="840" w:right="1000" w:bottom="840" w:left="1000" w:header="400" w:footer="400"/>
          <w:pgNumType w:fmt="decimal"/>
          <w:cols w:space="720"/>
        </w:sectPr>
      </w:pPr>
      <w:r>
        <w:br/>
      </w:r>
      <w:r>
        <w:pict>
          <v:line id="_x0000_s1247" style="position:absolute;z-index:251794432" from="0,10pt" to="512pt,10pt" strokecolor="black" strokeweight="1pt">
            <v:stroke linestyle="single"/>
          </v:line>
        </w:pict>
      </w:r>
      <w:r>
        <w:rPr>
          <w:rFonts w:ascii="arial" w:eastAsia="arial" w:hAnsi="arial" w:cs="arial"/>
          <w:b/>
          <w:color w:val="767676"/>
          <w:sz w:val="16"/>
        </w:rPr>
        <w:t>End of Document</w:t>
      </w:r>
    </w:p>
    <w:p>
      <w:pPr>
        <w:pStyle w:val="Normal65"/>
        <w:sectPr>
          <w:headerReference w:type="even" r:id="rId662"/>
          <w:headerReference w:type="default" r:id="rId663"/>
          <w:footerReference w:type="even" r:id="rId664"/>
          <w:footerReference w:type="default" r:id="rId665"/>
          <w:headerReference w:type="first" r:id="rId666"/>
          <w:footerReference w:type="first" r:id="rId667"/>
          <w:type w:val="nextPage"/>
          <w:pgSz w:w="12240" w:h="15840"/>
          <w:pgMar w:top="840" w:right="1000" w:bottom="840" w:left="1000" w:header="400" w:footer="400"/>
          <w:pgNumType w:fmt="decimal"/>
          <w:cols w:space="720"/>
          <w:titlePg/>
        </w:sectPr>
      </w:pPr>
    </w:p>
    <w:p>
      <w:pPr>
        <w:pStyle w:val="Normal65"/>
      </w:pPr>
    </w:p>
    <w:p>
      <w:pPr>
        <w:pStyle w:val="Normal65"/>
      </w:pPr>
      <w:r>
        <w:pict>
          <v:shape id="_x0000_i1248" type="#_x0000_t75" alt="LexisNexis®" style="width:147.75pt;height:30pt">
            <v:imagedata r:id="rId4" o:title=""/>
          </v:shape>
        </w:pict>
      </w:r>
      <w:r>
        <w:cr/>
      </w:r>
    </w:p>
    <w:p>
      <w:pPr>
        <w:pStyle w:val="Heading163"/>
        <w:keepNext w:val="0"/>
        <w:spacing w:after="200" w:line="340" w:lineRule="atLeast"/>
        <w:ind w:left="0" w:right="0" w:firstLine="0"/>
        <w:jc w:val="center"/>
      </w:pPr>
      <w:hyperlink r:id="rId668" w:history="1">
        <w:r>
          <w:rPr>
            <w:rFonts w:ascii="arial" w:eastAsia="arial" w:hAnsi="arial" w:cs="arial"/>
            <w:b/>
            <w:i/>
            <w:strike w:val="0"/>
            <w:color w:val="0077CC"/>
            <w:sz w:val="28"/>
            <w:u w:val="single"/>
            <w:shd w:val="clear" w:color="auto" w:fill="FFFFFF"/>
            <w:vertAlign w:val="baseline"/>
          </w:rPr>
          <w:t>Wales in Europe: European funding vital for future projects; Horizon 2020, the European Union's next innovation fund, could aid Welsh researchers but our universities are already making waves. Our new series, Wales in Europe, considers the contribution of Welsh higher education abroad. In part two, Peter Quantick, professor of European research and innovation at Cardiff Metropolitan University, and Nick Bodycombe, European office manager at Cardiff University, highlight the fruits of Welsh labours overseas</w:t>
        </w:r>
      </w:hyperlink>
    </w:p>
    <w:p>
      <w:pPr>
        <w:pStyle w:val="Normal6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walesonline.co.uk</w:t>
      </w:r>
    </w:p>
    <w:p>
      <w:pPr>
        <w:pStyle w:val="Normal6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10, 2014 Monday 6:28 PM GMT</w:t>
      </w:r>
    </w:p>
    <w:p>
      <w:pPr>
        <w:pStyle w:val="Normal65"/>
        <w:keepNext w:val="0"/>
        <w:spacing w:after="0" w:line="240" w:lineRule="atLeast"/>
        <w:ind w:right="0"/>
        <w:jc w:val="both"/>
      </w:pPr>
      <w:bookmarkStart w:id="128" w:name="Bookmark_65"/>
      <w:bookmarkEnd w:id="128"/>
    </w:p>
    <w:p>
      <w:pPr>
        <w:pStyle w:val="Normal6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Reach PLC All Rights Reserved</w:t>
      </w:r>
    </w:p>
    <w:p>
      <w:pPr>
        <w:pStyle w:val="Normal65"/>
        <w:keepNext w:val="0"/>
        <w:spacing w:before="120" w:after="0" w:line="220" w:lineRule="atLeast"/>
        <w:ind w:left="0" w:right="0" w:firstLine="0"/>
        <w:jc w:val="left"/>
      </w:pPr>
      <w:r>
        <w:br/>
      </w:r>
      <w:r>
        <w:pict>
          <v:shape id="_x0000_i1249" type="#_x0000_t75" style="width:208.47pt;height:38.25pt">
            <v:imagedata r:id="rId669" o:title=""/>
          </v:shape>
        </w:pict>
      </w:r>
    </w:p>
    <w:p>
      <w:pPr>
        <w:pStyle w:val="Normal6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1491 words</w:t>
      </w:r>
    </w:p>
    <w:p>
      <w:pPr>
        <w:pStyle w:val="Normal6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By Gareth Evans</w:t>
      </w:r>
    </w:p>
    <w:p>
      <w:pPr>
        <w:pStyle w:val="Normal65"/>
        <w:keepNext/>
        <w:spacing w:before="240" w:after="0" w:line="340" w:lineRule="atLeast"/>
        <w:ind w:left="0" w:right="0" w:firstLine="0"/>
        <w:jc w:val="left"/>
      </w:pPr>
      <w:bookmarkStart w:id="129" w:name="Body_63"/>
      <w:bookmarkEnd w:id="129"/>
      <w:r>
        <w:rPr>
          <w:rFonts w:ascii="arial" w:eastAsia="arial" w:hAnsi="arial" w:cs="arial"/>
          <w:b/>
          <w:i w:val="0"/>
          <w:strike w:val="0"/>
          <w:noProof w:val="0"/>
          <w:color w:val="000000"/>
          <w:position w:val="0"/>
          <w:sz w:val="28"/>
          <w:u w:val="none"/>
          <w:vertAlign w:val="baseline"/>
        </w:rPr>
        <w:t>Body</w:t>
      </w:r>
    </w:p>
    <w:p>
      <w:pPr>
        <w:pStyle w:val="Normal65"/>
        <w:spacing w:line="60" w:lineRule="exact"/>
      </w:pPr>
      <w:r>
        <w:pict>
          <v:line id="_x0000_s1250" style="position:absolute;z-index:251795456" from="0,2pt" to="512pt,2pt" strokecolor="#009ddb" strokeweight="2pt">
            <v:stroke linestyle="single"/>
            <w10:wrap type="topAndBottom"/>
          </v:line>
        </w:pict>
      </w:r>
    </w:p>
    <w:p>
      <w:pPr>
        <w:pStyle w:val="Normal65"/>
      </w:pP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Winning European Research and Development Funding is critically important for Welsh universities, particularly with the new (EURO)70bn research and innovation programme, Horizon 2020, set to succeed the current Framework Programme (FP7) in 2014.</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research and collaboration benefits of engagement in the European Commission's (EC) FP7, which began in 2007, has provided Welsh universities with international exposure and recognition, the ability to attract high quality academic and research staff and build research capability.</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greater visibility has also helped Wales recruit well-qualified students from Europe and other international markets. In this article, we briefly consider some key research outcomes and impact that Welsh universities have managed to deliver over the past seven years during the lifetime of FP7.</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to understand the potential offered to Wales by one of the largest research and innovation funding programmes of its kind, it is important to understand European Union (EU) and Welsh Government priorities.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 priorities for research delivery</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overall objective behind the EU's Lisbon Strategy is to make Europe the "most dynamic, competitive knowledge-based economy in the world" with "research, education and innovation" being the key interlinked themes that enable Europe to meet the ambitious "Lisbon goals".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recent years, initiatives and support measures have been put in place to deliver these objectives, including FP7 and the Competitiveness and Innovation Framework Programme (CIP), to underpin the "knowledge triangle" of "research, education and innovation".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broad objectives of FP7 have been addressed through four strands: co-operation, ideas, people and capacities. "Co-operation" has supported research collaboration in 10 key areas: health; food,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fisheries, and biotechnology; information and communication technologies; </w:t>
      </w:r>
      <w:r>
        <w:rPr>
          <w:rFonts w:ascii="arial" w:eastAsia="arial" w:hAnsi="arial" w:cs="arial"/>
          <w:b/>
          <w:i/>
          <w:strike w:val="0"/>
          <w:noProof w:val="0"/>
          <w:color w:val="000000"/>
          <w:position w:val="0"/>
          <w:sz w:val="20"/>
          <w:u w:val="single"/>
          <w:vertAlign w:val="baseline"/>
        </w:rPr>
        <w:t>manufacturing</w:t>
      </w:r>
      <w:r>
        <w:rPr>
          <w:rFonts w:ascii="arial" w:eastAsia="arial" w:hAnsi="arial" w:cs="arial"/>
          <w:b w:val="0"/>
          <w:i w:val="0"/>
          <w:strike w:val="0"/>
          <w:noProof w:val="0"/>
          <w:color w:val="000000"/>
          <w:position w:val="0"/>
          <w:sz w:val="20"/>
          <w:u w:val="none"/>
          <w:vertAlign w:val="baseline"/>
        </w:rPr>
        <w:t>; energy; environment including climate change; transport including aeronautics; socio-economic sciences and the humanities; space; and security.</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"Ideas" has funded individual academics to conduct "frontier research" in all fields. "People" has prioritised the mobility of academic and research staff within Europe and world-wide, while "capacities" has sought to build research capacity and infrastructure across the whole of the EU.</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Welsh Government priorities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the same period, the Welsh Government identified key sectors for prioritisation with the aim of seeing Welsh businesses grow and create the much needed jobs required for the future development of the Welsh economy. Sectors included health and biosciences; "digital economy"; energy, environment and "low carbon economy"; advanced materials and </w:t>
      </w:r>
      <w:r>
        <w:rPr>
          <w:rFonts w:ascii="arial" w:eastAsia="arial" w:hAnsi="arial" w:cs="arial"/>
          <w:b/>
          <w:i/>
          <w:strike w:val="0"/>
          <w:noProof w:val="0"/>
          <w:color w:val="000000"/>
          <w:position w:val="0"/>
          <w:sz w:val="20"/>
          <w:u w:val="single"/>
          <w:vertAlign w:val="baseline"/>
        </w:rPr>
        <w:t>manufacturing</w:t>
      </w:r>
      <w:r>
        <w:rPr>
          <w:rFonts w:ascii="arial" w:eastAsia="arial" w:hAnsi="arial" w:cs="arial"/>
          <w:b w:val="0"/>
          <w:i w:val="0"/>
          <w:strike w:val="0"/>
          <w:noProof w:val="0"/>
          <w:color w:val="000000"/>
          <w:position w:val="0"/>
          <w:sz w:val="20"/>
          <w:u w:val="none"/>
          <w:vertAlign w:val="baseline"/>
        </w:rPr>
        <w:t>; and food and farming.</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Welsh Government's priorities mapped well onto those of FP7, and active engagement by Welsh universities in FP7 research priorities has in turn helped address the Government's priorities. To complement these priorities and improve participation in FP7, Welsh universities in partnership with Welsh Higher Education Brussels (WHEB), set up four groups of academic staff to engage on key research "grand challenge" areas: digital economy, low carbon economy; health and biosciences; and advanced engineering and </w:t>
      </w:r>
      <w:r>
        <w:rPr>
          <w:rFonts w:ascii="arial" w:eastAsia="arial" w:hAnsi="arial" w:cs="arial"/>
          <w:b/>
          <w:i/>
          <w:strike w:val="0"/>
          <w:noProof w:val="0"/>
          <w:color w:val="000000"/>
          <w:position w:val="0"/>
          <w:sz w:val="20"/>
          <w:u w:val="single"/>
          <w:vertAlign w:val="baseline"/>
        </w:rPr>
        <w:t>manufacturing</w:t>
      </w:r>
      <w:r>
        <w:rPr>
          <w:rFonts w:ascii="arial" w:eastAsia="arial" w:hAnsi="arial" w:cs="arial"/>
          <w:b w:val="0"/>
          <w:i w:val="0"/>
          <w:strike w:val="0"/>
          <w:noProof w:val="0"/>
          <w:color w:val="000000"/>
          <w:position w:val="0"/>
          <w:sz w:val="20"/>
          <w:u w:val="none"/>
          <w:vertAlign w:val="baseline"/>
        </w:rPr>
        <w: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Welsh Higher Education European Liaison Officers' group (WHEELOs), an active sub-group of Higher Education Wales with representation from all the universities in Wales, has worked closely with WHEB to progress this important agenda.</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generating new ideas, this research engagement has facilitated closer working with industry, all of which has contributed to Wales' economic development.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Wales' performance in the EU Framework 7 research programme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past seven years, Welsh universities have been active in collaborative research projects across a wide variety of subject areas with European and international partners, and in a growing number of cases have initiated and co-ordinated major projects.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Topics covered have included neurodegenerative disease, cancer, water pollution, advanced design and </w:t>
      </w:r>
      <w:r>
        <w:rPr>
          <w:rFonts w:ascii="arial" w:eastAsia="arial" w:hAnsi="arial" w:cs="arial"/>
          <w:b/>
          <w:i/>
          <w:strike w:val="0"/>
          <w:noProof w:val="0"/>
          <w:color w:val="000000"/>
          <w:position w:val="0"/>
          <w:sz w:val="20"/>
          <w:u w:val="single"/>
          <w:vertAlign w:val="baseline"/>
        </w:rPr>
        <w:t>manufacturing</w:t>
      </w:r>
      <w:r>
        <w:rPr>
          <w:rFonts w:ascii="arial" w:eastAsia="arial" w:hAnsi="arial" w:cs="arial"/>
          <w:b w:val="0"/>
          <w:i w:val="0"/>
          <w:strike w:val="0"/>
          <w:noProof w:val="0"/>
          <w:color w:val="000000"/>
          <w:position w:val="0"/>
          <w:sz w:val="20"/>
          <w:u w:val="none"/>
          <w:vertAlign w:val="baseline"/>
        </w:rPr>
        <w:t xml:space="preserve">, smart specialisation and innovation,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welfare, climate change, intelligent lighting, health governance, and European policy-making.</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National Assembly's Enterprise and Business Committee (May 2013), Wales secured 309 participations in FP7 (2.26% of the UK total) amounting to a value of (EURO)107m of EU funding, a 46% increase in funding over the previous programme FP6 (2002-2006).</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the rest of the UK, FP7 participation in Wales is dominated by the higher education sector, with more recent statistics showing that over 82% of all FP7 funding coming to Wales to date has come via the university sector.</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main areas for research collaboration for our universities has been health, with 32 projects attracting some (EURO)18m; information and communication technologies, with 34 projects and attracting (EURO)11m; food,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fisheries and biotechnology, with 37 projects and (EURO)10m; and finally, </w:t>
      </w:r>
      <w:r>
        <w:rPr>
          <w:rFonts w:ascii="arial" w:eastAsia="arial" w:hAnsi="arial" w:cs="arial"/>
          <w:b/>
          <w:i/>
          <w:strike w:val="0"/>
          <w:noProof w:val="0"/>
          <w:color w:val="000000"/>
          <w:position w:val="0"/>
          <w:sz w:val="20"/>
          <w:u w:val="single"/>
          <w:vertAlign w:val="baseline"/>
        </w:rPr>
        <w:t>manufacturing</w:t>
      </w:r>
      <w:r>
        <w:rPr>
          <w:rFonts w:ascii="arial" w:eastAsia="arial" w:hAnsi="arial" w:cs="arial"/>
          <w:b w:val="0"/>
          <w:i w:val="0"/>
          <w:strike w:val="0"/>
          <w:noProof w:val="0"/>
          <w:color w:val="000000"/>
          <w:position w:val="0"/>
          <w:sz w:val="20"/>
          <w:u w:val="none"/>
          <w:vertAlign w:val="baseline"/>
        </w:rPr>
        <w:t>, with 37 projects and (EURO)9m.</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Wales currently has 14 European Research Council (Ideas) awards, worth over (EURO)18m, and 70 Marie Curie projects (People) valued at over (EURO)18m.</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Examples of where Welsh universities are leading the way</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Welsh universities have been active as co-ordinators and partners in projects addressing a range of critical research projects. For example, the 6 million euro EE-ASI project - Enhanced Epidermal Antigen Specific Immunotherapy Against Type 1 Diabetes - led by Professor Colin Dayan of the School of </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xml:space="preserve"> at Cardiff University, working with university and industry partners in the UK, France, the Netherlands, Sweden and Israel, aims to test an innovative vaccine against Type 1 Diabetes.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conducting this research anticipate that the system they are developing will be less costly, more effective and more acceptable to patients in improving glycaemic control than exogenous insulin replacement.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Low Carbon Research Institute (LCRI) is an exemplar of higher education in Wales working together to deliver a low carbon future. The LCRI, led by Cardiff University, and with partners in Aberystwyth, Bangor, Glyndwr, South Wales and Swansea universities, was set up in 2008 with a £5.1m grant from the Higher Education Funding Council For Wales (Hefcw) to unite and promote energy research in Wales.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multidisciplinary, multi-institutional LCRI supports the energy sector in Wales, the UK and globally, to develop low carbon generation, storage, distribution and end use technologies and practices, and to provide policy analysis and advice. LCRI has built substantial research capacity in Wales, with research staff numbering some 130 people, while supporting postgraduate training at MSc and PhD levels, and enhancing its graduate school via the £2m Welsh Energy Sector Training Project (West) and other projects.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LCRI's research fund portfolio currently exceeds £80m secured from the UK Research Councils; the Wales Convergence Energy Programme (ERDF/ESF); and industrial, government and EC competitive research funds including FP7; and was considered by President Barroso on a visit to Wales in 2010 as "one of the best examples in Europe of research, innovation and sustainable development".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(EURO)6m FP7 Solid project - Sustainable Organic and Low-Input Dairying - led by Professor Nigel Scollan of the Institute of Biological, Environmental and Rural Sciences at Aberystwyth University, will deliver an innovative toolbox of novel methodologies that will contribute to the competitiveness of the dairy industry and increase the effectiveness with which these benefits are delivered.</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Solid facilitates the use of breeds and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strategies to maintain productivity, improve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health and welfare while meeting the market requirement for high quality milk.</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Conclusion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purpose of the EC's Framework Programme funding is to produce high quality research, that will lead to improvements in the health and well-being of European citizens, and benefits to the economic development of Europe and its role as a global player.</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participating in and indeed leading EC funded projects, Welsh universities are interacting with some of the best academic minds and researchers in the world, and making a genuine impact on these priority areas, which will ultimately benefit Welsh citizens and businesses as well those in Europe.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real future challenge facing Welsh universities in the European context, will be to increase their collective share of European funding in the next large-scale research scheme Horizon 2020, which will run from 2014 to 2020, and be worth some (EURO)70bn.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pleased to see the Welsh Government, with WEFO (Welsh European Funding Office), taking the lead in ensuring Wales as a whole will be ready to secure significant funding from Horizon 2020 in the future.</w:t>
      </w:r>
    </w:p>
    <w:p>
      <w:pPr>
        <w:pStyle w:val="Normal6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11, 2014</w:t>
      </w:r>
    </w:p>
    <w:p>
      <w:pPr>
        <w:pStyle w:val="Normal65"/>
      </w:pPr>
    </w:p>
    <w:p>
      <w:pPr>
        <w:pStyle w:val="Normal65"/>
        <w:ind w:left="200"/>
        <w:sectPr>
          <w:type w:val="continuous"/>
          <w:pgMar w:top="840" w:right="1000" w:bottom="840" w:left="1000" w:header="400" w:footer="400"/>
          <w:pgNumType w:fmt="decimal"/>
          <w:cols w:space="720"/>
        </w:sectPr>
      </w:pPr>
      <w:r>
        <w:br/>
      </w:r>
      <w:r>
        <w:pict>
          <v:line id="_x0000_s1251" style="position:absolute;z-index:251796480" from="0,10pt" to="512pt,10pt" strokecolor="black" strokeweight="1pt">
            <v:stroke linestyle="single"/>
          </v:line>
        </w:pict>
      </w:r>
      <w:r>
        <w:rPr>
          <w:rFonts w:ascii="arial" w:eastAsia="arial" w:hAnsi="arial" w:cs="arial"/>
          <w:b/>
          <w:color w:val="767676"/>
          <w:sz w:val="16"/>
        </w:rPr>
        <w:t>End of Document</w:t>
      </w:r>
    </w:p>
    <w:p>
      <w:pPr>
        <w:pStyle w:val="Normal66"/>
        <w:sectPr>
          <w:headerReference w:type="even" r:id="rId670"/>
          <w:headerReference w:type="default" r:id="rId671"/>
          <w:footerReference w:type="even" r:id="rId672"/>
          <w:footerReference w:type="default" r:id="rId673"/>
          <w:headerReference w:type="first" r:id="rId674"/>
          <w:footerReference w:type="first" r:id="rId675"/>
          <w:type w:val="nextPage"/>
          <w:pgSz w:w="12240" w:h="15840"/>
          <w:pgMar w:top="840" w:right="1000" w:bottom="840" w:left="1000" w:header="400" w:footer="400"/>
          <w:pgNumType w:fmt="decimal"/>
          <w:cols w:space="720"/>
          <w:titlePg/>
        </w:sectPr>
      </w:pPr>
    </w:p>
    <w:p>
      <w:pPr>
        <w:pStyle w:val="Normal66"/>
      </w:pPr>
    </w:p>
    <w:p>
      <w:pPr>
        <w:pStyle w:val="Normal66"/>
      </w:pPr>
      <w:r>
        <w:pict>
          <v:shape id="_x0000_i1252" type="#_x0000_t75" alt="LexisNexis®" style="width:147.75pt;height:30pt">
            <v:imagedata r:id="rId4" o:title=""/>
          </v:shape>
        </w:pict>
      </w:r>
      <w:r>
        <w:cr/>
      </w:r>
    </w:p>
    <w:p>
      <w:pPr>
        <w:pStyle w:val="Heading164"/>
        <w:keepNext w:val="0"/>
        <w:spacing w:after="200" w:line="340" w:lineRule="atLeast"/>
        <w:ind w:left="0" w:right="0" w:firstLine="0"/>
        <w:jc w:val="center"/>
      </w:pPr>
      <w:hyperlink r:id="rId676" w:history="1">
        <w:r>
          <w:rPr>
            <w:rFonts w:ascii="arial" w:eastAsia="arial" w:hAnsi="arial" w:cs="arial"/>
            <w:b/>
            <w:i/>
            <w:strike w:val="0"/>
            <w:color w:val="0077CC"/>
            <w:sz w:val="28"/>
            <w:u w:val="single"/>
            <w:shd w:val="clear" w:color="auto" w:fill="FFFFFF"/>
            <w:vertAlign w:val="baseline"/>
          </w:rPr>
          <w:t>-Summary of A.V.E.C's General Assembly, October 02-05, Marseille, France</w:t>
        </w:r>
      </w:hyperlink>
    </w:p>
    <w:p>
      <w:pPr>
        <w:pStyle w:val="Normal6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6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9, 2014 Thursday</w:t>
      </w:r>
    </w:p>
    <w:p>
      <w:pPr>
        <w:pStyle w:val="Normal66"/>
        <w:keepNext w:val="0"/>
        <w:spacing w:after="0" w:line="240" w:lineRule="atLeast"/>
        <w:ind w:right="0"/>
        <w:jc w:val="both"/>
      </w:pPr>
      <w:bookmarkStart w:id="130" w:name="Bookmark_66"/>
      <w:bookmarkEnd w:id="130"/>
    </w:p>
    <w:p>
      <w:pPr>
        <w:pStyle w:val="Normal6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Normans Media Limited All Rights Reserved</w:t>
      </w:r>
    </w:p>
    <w:p>
      <w:pPr>
        <w:pStyle w:val="Normal66"/>
        <w:keepNext w:val="0"/>
        <w:spacing w:before="120" w:after="0" w:line="220" w:lineRule="atLeast"/>
        <w:ind w:left="0" w:right="0" w:firstLine="0"/>
        <w:jc w:val="left"/>
      </w:pPr>
      <w:r>
        <w:br/>
      </w:r>
      <w:r>
        <w:pict>
          <v:shape id="_x0000_i1253" type="#_x0000_t75" style="width:224.97pt;height:44.99pt">
            <v:imagedata r:id="rId203" o:title=""/>
          </v:shape>
        </w:pict>
      </w:r>
    </w:p>
    <w:p>
      <w:pPr>
        <w:pStyle w:val="Normal6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977 words</w:t>
      </w:r>
    </w:p>
    <w:p>
      <w:pPr>
        <w:pStyle w:val="Normal66"/>
        <w:keepNext/>
        <w:spacing w:before="240" w:after="0" w:line="340" w:lineRule="atLeast"/>
        <w:ind w:left="0" w:right="0" w:firstLine="0"/>
        <w:jc w:val="left"/>
      </w:pPr>
      <w:bookmarkStart w:id="131" w:name="Body_64"/>
      <w:bookmarkEnd w:id="131"/>
      <w:r>
        <w:rPr>
          <w:rFonts w:ascii="arial" w:eastAsia="arial" w:hAnsi="arial" w:cs="arial"/>
          <w:b/>
          <w:i w:val="0"/>
          <w:strike w:val="0"/>
          <w:noProof w:val="0"/>
          <w:color w:val="000000"/>
          <w:position w:val="0"/>
          <w:sz w:val="28"/>
          <w:u w:val="none"/>
          <w:vertAlign w:val="baseline"/>
        </w:rPr>
        <w:t>Body</w:t>
      </w:r>
    </w:p>
    <w:p>
      <w:pPr>
        <w:pStyle w:val="Normal66"/>
        <w:spacing w:line="60" w:lineRule="exact"/>
      </w:pPr>
      <w:r>
        <w:pict>
          <v:line id="_x0000_s1254" style="position:absolute;z-index:251797504" from="0,2pt" to="512pt,2pt" strokecolor="#009ddb" strokeweight="2pt">
            <v:stroke linestyle="single"/>
            <w10:wrap type="topAndBottom"/>
          </v:line>
        </w:pict>
      </w:r>
    </w:p>
    <w:p>
      <w:pPr>
        <w:pStyle w:val="Normal66"/>
      </w:pP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ENP Newswire - 09 October 2014</w:t>
      </w:r>
    </w:p>
    <w:p>
      <w:pPr>
        <w:pStyle w:val="Normal66"/>
      </w:pPr>
    </w:p>
    <w:p>
      <w:pPr>
        <w:pStyle w:val="Normal6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Release date- 08102014 - Summary of A.V.E.C's General Assembly, October 02-05, Marseille, France.</w:t>
      </w:r>
    </w:p>
    <w:p>
      <w:pPr>
        <w:pStyle w:val="Normal66"/>
      </w:pPr>
    </w:p>
    <w:p>
      <w:pPr>
        <w:pStyle w:val="Normal6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A.v.e.c., the association representing the poultry meat industry in the EU has commemorated its 57th General Assembly in Marseille, France from the 2nd to 5th of October 2014. 160 delegates representing the whole poultry chain (breeders, hatcheries, slaughterhouses) have participated in a 3 day event to discuss this year's theme 'Keeping poultry business profitable with European Standards'.</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French members FIA, the France Federation of Poultry Industries, and CIDEF, the Interprofessional Committee for the French Turkey, co-hosted the 57th General Assembly.</w:t>
      </w:r>
    </w:p>
    <w:p>
      <w:pPr>
        <w:pStyle w:val="Normal66"/>
      </w:pP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outgoing President, Federico Felix presented the annual report 2014 that is available on A.v.e.c's website at the following link: </w:t>
      </w:r>
      <w:hyperlink r:id="rId677" w:history="1">
        <w:r>
          <w:rPr>
            <w:rFonts w:ascii="arial" w:eastAsia="arial" w:hAnsi="arial" w:cs="arial"/>
            <w:b w:val="0"/>
            <w:i/>
            <w:strike w:val="0"/>
            <w:noProof w:val="0"/>
            <w:color w:val="0077CC"/>
            <w:position w:val="0"/>
            <w:sz w:val="20"/>
            <w:u w:val="single"/>
            <w:shd w:val="clear" w:color="auto" w:fill="FFFFFF"/>
            <w:vertAlign w:val="baseline"/>
          </w:rPr>
          <w:t>http://www.avec-poultry.eu/annual-reports-overview/annual-report-2014</w:t>
        </w:r>
      </w:hyperlink>
      <w:r>
        <w:rPr>
          <w:rFonts w:ascii="arial" w:eastAsia="arial" w:hAnsi="arial" w:cs="arial"/>
          <w:b w:val="0"/>
          <w:i w:val="0"/>
          <w:strike w:val="0"/>
          <w:noProof w:val="0"/>
          <w:color w:val="000000"/>
          <w:position w:val="0"/>
          <w:sz w:val="20"/>
          <w:u w:val="none"/>
          <w:vertAlign w:val="baseline"/>
        </w:rPr>
        <w:t xml:space="preserve">. Mr Koen Van Dyck, Head of the Food Alert System and Training Unit in DG Health and Consumers in the European Commission outlined the image and perception of poultry meat in the EU and presented the current and upcoming legislative work of DG SANCO on origin labelling,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medicines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welfare and food hygiene. He concluded his speech with a state of play of the free-trade agreements with a special focus on the sanitary and phytosanitary measures issues in TTIP (Transatlantic Trade and Investment Partnership) repeating that EU standards for the food chain are ensuring the right level of protection.</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Jean-Jacques Vandenheede, current Director of Retail Insights for ACNielsen Europe, explained food and consumer trends in meat consumption in the retail business. He presented the structure of the retail market in different countries of the EU and explained how consumer perceptions can widely differ from the reality on the field, taking as an example the overestimated importance of e-commerce. Willy Brette, Vice-President of Purchase, Quality and Logistics for France and southern Europe, and Keith Kenny Head of Sustainability and Corporate Social Responsibility, made a joint presentation about sustainability and the sourcing of sustainable chicken at McDonalds Europe. They focused their presentation on the sourcing strategy of the company for poultry meat products and on the overall strategy of the company towards sustainability in the EU. Transparency, long term engagement, dedication and a stable and visionary partner are essentials for Mc Donald's.</w:t>
      </w:r>
    </w:p>
    <w:p>
      <w:pPr>
        <w:pStyle w:val="Normal66"/>
      </w:pPr>
    </w:p>
    <w:p>
      <w:pPr>
        <w:pStyle w:val="Normal6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Peter van Horne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economics unit (LEI) of Wageningen University presented his work on the competitiveness of the EU poultry meat sector. With his presentation he showed the challenge to keep the balance between free and fair-trade. The first version of his study commissioned for a.v.e.c. is already available on a.v.e.c. website (           </w:t>
      </w:r>
      <w:hyperlink r:id="rId678" w:history="1">
        <w:r>
          <w:rPr>
            <w:rFonts w:ascii="arial" w:eastAsia="arial" w:hAnsi="arial" w:cs="arial"/>
            <w:b w:val="0"/>
            <w:i/>
            <w:strike w:val="0"/>
            <w:noProof w:val="0"/>
            <w:color w:val="0077CC"/>
            <w:position w:val="0"/>
            <w:sz w:val="20"/>
            <w:u w:val="single"/>
            <w:shd w:val="clear" w:color="auto" w:fill="FFFFFF"/>
            <w:vertAlign w:val="baseline"/>
          </w:rPr>
          <w:t>http://www.avec-poultry.eu/communications-position-papers</w:t>
        </w:r>
      </w:hyperlink>
      <w:r>
        <w:rPr>
          <w:rFonts w:ascii="arial" w:eastAsia="arial" w:hAnsi="arial" w:cs="arial"/>
          <w:b w:val="0"/>
          <w:i w:val="0"/>
          <w:strike w:val="0"/>
          <w:noProof w:val="0"/>
          <w:color w:val="000000"/>
          <w:position w:val="0"/>
          <w:sz w:val="20"/>
          <w:u w:val="none"/>
          <w:vertAlign w:val="baseline"/>
        </w:rPr>
        <w:t>) and an update of this study with the latest data may be expected soon.</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Paul van Boekholt, Business Director of Hubbard for northern Europe, South Africa and Israel, introduced his view on the differentiation of the broiler market in Europe. He highlighted how the consumer wishes have and will drive the diversity of the EU production with a move towards more slow growing breeds. He made also a comparison of the conditions between different production schemes.</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newly elected Member of the European Parliament (MEP) Jean Arthuis, gave the final speech of the General Assembly addressing the participants with his view on the future of the European Union. He especially called for the achievement of the internal market and the harmonization of the rules in the EU that maybe should prevail above further opening the European market by trade agreements.</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Changes at A.V.E.C</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2 years as president of the organization, Mr. Federico Felix from the Spanish association PROPOLLO, Organizacion Interprofesional de Avicultura de Carne de Pollo, handed over the presidency to Mr Paul Lopez, board member of the French association FIA, after having served 4 years as a vice-president of a.v.e.c..</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Mister Lopez (57) is originating from Brittany the traditional main area of production for the poultry sector in France. He has been managing director of poultry companies in Glon Group (chicken, turkey spent hens) since 1990. As a new president he congratulated Mr. Felix for his efforts and his time dedicated to the association. He explained that he would try to capitalize on the already achieved work to make sure that the voice of the European poultry meat production will be heard in the EU institutions in Brussels.</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explained his mission will be:</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promote, develop and defend the production and processing poultry in the EU.</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Maintain the confidence and preference of European Consumers.</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demand the application of identical and not equivalent rules for imports.</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Lopez will be assisted by a renewed team of vice-presidents coming from 4 other Member States. Paul-Heinz Wesjohann, of the Paul-Heinz Wesjohann Group in Germany, will continue his vice-presidency. He will be joined by 3 new vice-presidents who have been appointed during the General Assembly. Piotr Kulikowski, President of the Board of Indykpol, from Poland will join the team as well as Javier Rodriguez, Director General of the Grupo SADA p.a., S.A from Spain and Philip Wilkinson Executive Director in the 2Sisters Food Group from the United Kingdom. The new president took the opportunity to thank M. Jan Odink from the Netherlands and M. Bruno Veronesi from Italy, for which the term as vice-president of a.v.e.c. has ended, for their contribution to the work in a.v.e.c.</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Ends-</w:t>
      </w:r>
    </w:p>
    <w:p>
      <w:pPr>
        <w:pStyle w:val="Normal66"/>
      </w:pPr>
    </w:p>
    <w:p>
      <w:pPr>
        <w:pStyle w:val="Normal6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more information please contact Cees Vermeeren, Secretary General on the following contact details -            </w:t>
      </w:r>
      <w:hyperlink r:id="rId679" w:history="1">
        <w:r>
          <w:rPr>
            <w:rFonts w:ascii="arial" w:eastAsia="arial" w:hAnsi="arial" w:cs="arial"/>
            <w:b w:val="0"/>
            <w:i/>
            <w:strike w:val="0"/>
            <w:noProof w:val="0"/>
            <w:color w:val="0077CC"/>
            <w:position w:val="0"/>
            <w:sz w:val="20"/>
            <w:u w:val="single"/>
            <w:shd w:val="clear" w:color="auto" w:fill="FFFFFF"/>
            <w:vertAlign w:val="baseline"/>
          </w:rPr>
          <w:t>http://www.avec-poultry.eu/contact</w:t>
        </w:r>
      </w:hyperlink>
    </w:p>
    <w:p>
      <w:pPr>
        <w:pStyle w:val="Normal66"/>
      </w:pPr>
    </w:p>
    <w:p>
      <w:pPr>
        <w:pStyle w:val="Normal6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204"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6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9, 2014</w:t>
      </w:r>
    </w:p>
    <w:p>
      <w:pPr>
        <w:pStyle w:val="Normal66"/>
      </w:pPr>
    </w:p>
    <w:p>
      <w:pPr>
        <w:pStyle w:val="Normal66"/>
        <w:ind w:left="200"/>
        <w:sectPr>
          <w:type w:val="continuous"/>
          <w:pgMar w:top="840" w:right="1000" w:bottom="840" w:left="1000" w:header="400" w:footer="400"/>
          <w:pgNumType w:fmt="decimal"/>
          <w:cols w:space="720"/>
        </w:sectPr>
      </w:pPr>
      <w:r>
        <w:br/>
      </w:r>
      <w:r>
        <w:pict>
          <v:line id="_x0000_s1255" style="position:absolute;z-index:251798528" from="0,10pt" to="512pt,10pt" strokecolor="black" strokeweight="1pt">
            <v:stroke linestyle="single"/>
          </v:line>
        </w:pict>
      </w:r>
      <w:r>
        <w:rPr>
          <w:rFonts w:ascii="arial" w:eastAsia="arial" w:hAnsi="arial" w:cs="arial"/>
          <w:b/>
          <w:color w:val="767676"/>
          <w:sz w:val="16"/>
        </w:rPr>
        <w:t>End of Document</w:t>
      </w:r>
    </w:p>
    <w:p>
      <w:pPr>
        <w:pStyle w:val="Normal67"/>
        <w:sectPr>
          <w:headerReference w:type="even" r:id="rId680"/>
          <w:headerReference w:type="default" r:id="rId681"/>
          <w:footerReference w:type="even" r:id="rId682"/>
          <w:footerReference w:type="default" r:id="rId683"/>
          <w:headerReference w:type="first" r:id="rId684"/>
          <w:footerReference w:type="first" r:id="rId685"/>
          <w:type w:val="nextPage"/>
          <w:pgSz w:w="12240" w:h="15840"/>
          <w:pgMar w:top="840" w:right="1000" w:bottom="840" w:left="1000" w:header="400" w:footer="400"/>
          <w:pgNumType w:fmt="decimal"/>
          <w:cols w:space="720"/>
          <w:titlePg/>
        </w:sectPr>
      </w:pPr>
    </w:p>
    <w:p>
      <w:pPr>
        <w:pStyle w:val="Normal67"/>
      </w:pPr>
    </w:p>
    <w:p>
      <w:pPr>
        <w:pStyle w:val="Normal67"/>
      </w:pPr>
      <w:r>
        <w:pict>
          <v:shape id="_x0000_i1256" type="#_x0000_t75" alt="LexisNexis®" style="width:147.75pt;height:30pt">
            <v:imagedata r:id="rId4" o:title=""/>
          </v:shape>
        </w:pict>
      </w:r>
      <w:r>
        <w:cr/>
      </w:r>
    </w:p>
    <w:p>
      <w:pPr>
        <w:pStyle w:val="Heading165"/>
        <w:keepNext w:val="0"/>
        <w:spacing w:after="200" w:line="340" w:lineRule="atLeast"/>
        <w:ind w:left="0" w:right="0" w:firstLine="0"/>
        <w:jc w:val="center"/>
      </w:pPr>
      <w:hyperlink r:id="rId686" w:history="1">
        <w:r>
          <w:rPr>
            <w:rFonts w:ascii="arial" w:eastAsia="arial" w:hAnsi="arial" w:cs="arial"/>
            <w:b/>
            <w:i/>
            <w:strike w:val="0"/>
            <w:color w:val="0077CC"/>
            <w:sz w:val="28"/>
            <w:u w:val="single"/>
            <w:shd w:val="clear" w:color="auto" w:fill="FFFFFF"/>
            <w:vertAlign w:val="baseline"/>
          </w:rPr>
          <w:t>United Kingdom Intellectual Property Office Publishes Application for Trademark "IRateU" to Irateu Ventures for Multiple Services</w:t>
        </w:r>
      </w:hyperlink>
    </w:p>
    <w:p>
      <w:pPr>
        <w:pStyle w:val="Normal6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UK Government News</w:t>
      </w:r>
    </w:p>
    <w:p>
      <w:pPr>
        <w:pStyle w:val="Normal6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11, 2014 Tuesday 6:24 PM  EST</w:t>
      </w:r>
    </w:p>
    <w:p>
      <w:pPr>
        <w:pStyle w:val="Normal67"/>
        <w:keepNext w:val="0"/>
        <w:spacing w:after="0" w:line="240" w:lineRule="atLeast"/>
        <w:ind w:right="0"/>
        <w:jc w:val="both"/>
      </w:pPr>
      <w:bookmarkStart w:id="132" w:name="Bookmark_67"/>
      <w:bookmarkEnd w:id="132"/>
    </w:p>
    <w:p>
      <w:pPr>
        <w:pStyle w:val="Normal6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HT Media Limited. All Rights Reserved</w:t>
      </w:r>
    </w:p>
    <w:p>
      <w:pPr>
        <w:pStyle w:val="Normal6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5891 words</w:t>
      </w:r>
    </w:p>
    <w:p>
      <w:pPr>
        <w:pStyle w:val="Normal6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South Wales, United Kingdom </w:t>
      </w:r>
    </w:p>
    <w:p>
      <w:pPr>
        <w:pStyle w:val="Normal67"/>
        <w:keepNext/>
        <w:spacing w:before="240" w:after="0" w:line="340" w:lineRule="atLeast"/>
        <w:ind w:left="0" w:right="0" w:firstLine="0"/>
        <w:jc w:val="left"/>
      </w:pPr>
      <w:bookmarkStart w:id="133" w:name="Body_65"/>
      <w:bookmarkEnd w:id="133"/>
      <w:r>
        <w:rPr>
          <w:rFonts w:ascii="arial" w:eastAsia="arial" w:hAnsi="arial" w:cs="arial"/>
          <w:b/>
          <w:i w:val="0"/>
          <w:strike w:val="0"/>
          <w:noProof w:val="0"/>
          <w:color w:val="000000"/>
          <w:position w:val="0"/>
          <w:sz w:val="28"/>
          <w:u w:val="none"/>
          <w:vertAlign w:val="baseline"/>
        </w:rPr>
        <w:t>Body</w:t>
      </w:r>
    </w:p>
    <w:p>
      <w:pPr>
        <w:pStyle w:val="Normal67"/>
        <w:spacing w:line="60" w:lineRule="exact"/>
      </w:pPr>
      <w:r>
        <w:pict>
          <v:line id="_x0000_s1257" style="position:absolute;z-index:251799552" from="0,2pt" to="512pt,2pt" strokecolor="#009ddb" strokeweight="2pt">
            <v:stroke linestyle="single"/>
            <w10:wrap type="topAndBottom"/>
          </v:line>
        </w:pict>
      </w:r>
    </w:p>
    <w:p>
      <w:pPr>
        <w:pStyle w:val="Normal67"/>
      </w:pP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Wales, United Kingdom, March 11 -- Irateu Ventures Ltd., London, has filed the trademark "IRateU" on Feb. 8 for multiple services.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trademark application (journal number: 2014/010) was published on March 7. The description of the mark registered is: "Career advisory services (other than education and training advice);Advertising via electronic media and specifically the internet;Advice and information about customer services and product management and prices on internet sites in connection with purchases made over the internet;Dissemination of advertising for others via the internet;Organisation of internet auctions;Providing and rental of advertising space on the internet;Advertising services provided via the internet;Auctioneering provided on the internet;Business administration services for processing sales made on the internet;Business information services provided on-line from a computer database or the internet;Business information services provided online from a global computer network or the internet;Compilation of advertisements for use on internet web pages;Compilation of advertisements for use on the internet;Compilation of directories for publication on the internet;Compilation of directories for publishing on global computer networks or the internet;Compilation of directories for publishing on the internet;Rental of advertising space on the internet;Advertising and commercial information services, via the internet;Dissemination of advertising for others via an on-line communications network on the internet;Information, advisory and consultancy services relating to business and management or business administration, including such services provided on line or via the internet;Market manipulation, research and analysis, whether or not via the internet;Providing a searchable online advertising guide featuring the goods and services of other on-line vendors on the internet;Providing an on-line commercial information directory on the internet;Providing business information, also via internet, the cable network or other forms of data transfer;Advertising services provided over the internet;Advertising space (rental of-) on the internet;Compilation of advertisements for use as web pages on the Internet;Advertisement for others on the Internet;Advertising on the Internet for others;Business management consultancy, also via the Internet;On-line auctioneering services via the Internet;Subscriptions (arranging -) to a telematics, telephone or computer service [internet];Advertising and advertisement services;Advertising and business advice relating to telematics' services;Advertising and business management consultancy;Advertising and marketing;Advertising and promotion services and related consulting;Advertising and publicity services;Advertising business especially in the field of telematic and telephone networks;Advertising particularly services for the promotion of goods;Advertising relating to pharmaceutical products and in-vivo imaging products;Advertising services for promoting the brokerage of stocks and other securities;Advertising through all public communication means;Advertising via electronic media and specifically the internet;Cinema advertising;Dissemination of advertising for others via the internet;Distribution of advertising mail and of advertising supplements attached to regular editions;Distribution of products for advertising purposes;Electronic billboard advertising;Issuing and updating of advertising texts;Mediation of advertising;Modeling for advertising or sales promotion;Modeling services for advertising or sales promotion;On-line advertising on computer communication networks;Organisation and holding of fairs for commercial or advertising purposes;Preparation and realization of media and advertising plans and concepts;Providing and rental of advertising space on the internet;Provision of advertising space by electronic means and global information networks;Rental of advertisement space and advertising material;Rental of advertising space on web sites;Preparing audio-visual presentations for use in advertising;Brand creation services (advertising and promotion);Advertising agency services;Advertising and business services;Advertising and marketing services;Advertising and promotion services;Advertising and publicity;Advertising research;Advertising services for the promotion of e-commerce;Advertising services provided via the internet;Advertising, marketing and promotion services;Advertising, marketing and promotional services;Advertising, promotional and marketing services;Analysis of advertising response;Classified advertising services;Direct mail advertising services;Direct-mail advertising;Dissemination of advertising for others;Dissemination of advertising material;Dissemination of advertising materials;Exhibitions for commercial or advertising purposes;Organisation of exhibitions and trade fairs for commercial and advertising purposes;Organisation of exhibitions and trade fairs for commercial or advertising purposes;Organisation of exhibitions for commercial and advertising purposes;Organisation of trade fairs and exhibitions for commercial or advertising purposes;Organisation of trade fairs for commercial or advertising purposes;Planning, buying and negotiating advertising space;Preparation and presentation of audio visual displays for advertising purposes;Promotional and advertising services;Provision of space on web sites for advertising goods and services;Provision of space on web-sites for advertising goods and services;Radio and television advertising;Rental of advertising material;Rental of advertising space on the internet;Organisation of events for commercial and advertising purposes;Advertising and commercial information services, via the internet;Advertising by transmission of on-line publicity for third parties through electronic communications networks;Business information services provided online from a global computer network or the internet;Providing a searchable online advertising guide featuring the goods and services of other on-line vendors on the internet;Arranging subscriptions of the online publications of others;Online advertisements;Online advertising via a computer communications network;providing online advertising marketplaces for sellers and buyers of goods and services;Business information services provided online from a global computer network or the internet;Dissemination of advertising for others via an on-line communications network on the internet;Providing business information, also via internet, the cable network or other forms of data transfer;Establishing a network of business contacts (service to assist in-);Advertising, including on-line advertising on a computer network;Online advertising via a computer communications network;On-line advertising on a computer network;Recruitment consultancy for legal secretaries;Telephone answering service;Advisory service for organizational issues and business administration, with and without the help of electronic data bases;Automatic re-ordering service for business;Establishing a network of business contacts (service to assist in-);Hotel management service [for others];Business management for a trade company and for a service company;Advisory services relating to customer service;Subscriptions (arranging -) to a telematics, telephone or computer service [internet];Business management for freelance service providers;Conducting public opinion polls;Market opinion polling studies;Public opinion polling;Public opinion surveys;Public opinion polls (conducting of-);Public opinion polls (operating of-);Opinion polling;Polling (Opinion -);Compilation of directories for publishing on global computer networks or the internet;Compilation of directories for publishing on the internet;Market survey analysis;Processing of business survey results;Market analysis;Market opinion polling studies;Market reports and studies;Market research;Market research services;Market research studies;Market segmentation consultation;Market study and analysis of market studies;Conducting business and market research surveys;Business and market research;Market analysis and research;Market analysis services;Market research and analysis;Market research and analysis services;Market research and marketing studies;Market manipulation, research and analysis, whether or not via the internet;Advisory services relating to market research;Analysis of market research data;Analysis of market research statistics;Collection of information relating to market analysis;Collection of information relating to market research;Collection of information relating to market studies;Collection of market research information;Computerised market research;Conducting of market research;Consumer market information services;Direct market advertising;Interpretation of market research data;Interviewing for qualitative market research;Market analysis reports;Market analysis services relating to the availability of antiques;Market analysis services relating to the availability of goods;Market analysis services relating to the sale of antiques;Market analysis services relating to the sale of goods;Market analysis studies;Market assessment consultancy;Market assessment services;Market campaigns;Market forecasting;Market information services relating to index levels;Market information services relating to market statistics;Market information services relating to trade reports;Market investigation via the telephone;Market reporting consultancy;Market reporting services;Market research by means of a computer data base;Market research data collection services;Market research data retrieval services;Market research for advertising;Market research for compiling information on readers of publications;Market research for compiling information on viewers of television;Market research services for publishers;Market research services relating to broadcast media;Market studies;Market survey analysis;Market surveys;Market surveys conducted by telephone;Provision of market research information;Market analysis and research services;Compilation of statistical models for the provision of market dynamics information;Analysis of market research data and statistics;Computerized market research services;Conducting market surveys;Market research and business analyses;Market research by means of a computer database;Price comparision of the services of other vendors, enabling customers to conveniently view and compare the services of those vendors;Advertising of the goods of other vendors, enabling customers to conveniently view and compare the goods of those vendors;Advertising of the services of other vendors, enabling customers to conveniently view and compare the services of those vendors;Price comparision of the goods of other vendors, enabling customers to conveniently view and compare the goods or services of those vendors;Price comparison services;Comparison services (Price -);Compilation and provision of trade and business price and statistical information;Price comparision of the services of other vendors, enabling customers to conveniently view and compare the services of those vendors;Price analysis services;Price comparision of the goods of other vendors, enabling customers to conveniently view and compare the goods or services of those vendors;Price comparing services;Cost price analysis;Analysis (Cost price -);Price comparison services;Comparison services (Price -);Career placement;Executive search and placement services;Job and personnel placement;Job placement;Personnel placement and recruitment;Personnel placement;Recruitment and placement services;Advisory services relating to personnel placement;Assistance relating to recruitment and placement of staff;Employment placement services for butlers;Employment placement services for housekeepers;Employment placement services for personal assistants;Executive placement services;Placement of design staff;Placement of permanent personnel;Placement of temporary personnel;Staff placement services;Temporary personnel placement services;Temporary placement of employees (services for the-);Placement of staff;Work analysis to determine worker skill sets and other worker requirements;Employment agency services for temporary work assignments;Execution of stenographic work to order;Temporary employment agencies;Temporary personnel services;Employment agency services for temporary work assignments;Placement of temporary personnel;Temporary assignment of employees;Temporary assignment of personnel;Temporary personnel employment services;Temporary personnel placement services;Temporary placement of employees (services for the-);Placement of permanent personnel;Employment outplacement services;Talent agencies [management or employment];Testing to determine employment skills;Temporary employment agencies;Employment agency services;Employment consultancy;Employment consultancy services;Employment counselling;Providing employment information;Employment counselling and consultancy services;Clerical employment agency services;Employment agency services for people skilled in the use of computers;Employment agency services for personnel in general office positions;Employment agency services for temporary work assignments;Employment agency services provided for nannies;Employment agency services relating to au pairs;Employment agency services relating to bilingual staff;Employment agency services relating to nurses;Employment agency services the provision of staff for the manning of show houses;Employment booking services for film television technicians;Employment bureau services;Employment consultancy services relating to data processing personnel;Employment counselling services;Employment management services for film television technicians;Employment placement services for butlers;Employment placement services for housekeepers;Employment placement services for personal assistants;Employment recruiting consultancy;Employment recruitment;Secretarial employment agency services;Secretarial employment services;Temporary personnel employment services;Personnel recruitment services and employment agencies;Employment agencies;Advertising agency services;Commercial information agency services;Employment agency services;Advertising services of a radio and television advertising agency;Agency services for arranging business introductions;Agency services for promoting sports personalities;Agency services for the selling on commission of personal property (other than real property);Business information agency services;Clerical employment agency services;Employment agency services for people skilled in the use of computers;Employment agency services for personnel in general office positions;Employment agency services for temporary work assignments;Employment agency services provided for nannies;Employment agency services relating to au pairs;Employment agency services relating to bilingual staff;Employment agency services relating to nurses;Employment agency services the provision of staff for the manning of show houses;Export agency services;Export-import agency services;Import agency services;Import-export agency services;Job agency services;Job agency services for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personnel;Job agency services for para-</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personnel;Marketing agency services;Modelling agency services for sales promotion purposes;Modelling agency services relating to advertising;Personnel recruitment agency services;Publicity agency services;Typewriting agency services;Typing agency services;Auctioning via telecommunication networks;Negotiation and conclusion of commercial transactions for third parties via telecommunication systems;Publicity and sales promotion relating to goods and services, offered and ordered by telecommunication or the electronic way;Arranging subscriptions to telecommunication services [for others];Electronic commerce services, namely, providing information about products via telecommunication networks for advertising and sales purposes;Arranging subscriptions to telecommunication services for others;Subscriptions (Arranging -) to telecommunication services for others;Telecommunication services (Arranging subscriptions to -) for others. </w:t>
      </w:r>
    </w:p>
    <w:p>
      <w:pPr>
        <w:pStyle w:val="Normal6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Providing on-line chat rooms for transmission of messages among computer users;Providing on-line electronic bulletin board services and chat rooms;Operating chat rooms;Forums [chat rooms] for social networking;Chat room services;Chat room services for social networking;Providing on-line chat rooms for social networking;Provision of email services;Arranging access to databases on the internet;Broadcasting of programmes via the internet;Electronic transmission of computer programs via the internet;Internet access services;Internet connection services for residential consumers and for commercial entities;Internet provider services;Internet service provider services;Internet telephony services;Live transmissions accessible via home pages on the internet [webcam];Providing access to the internet;Providing chat lines utilising the internet;Providing internet access;Providing multiple user dial-up and dedicated access to the internet;Providing user access to the internet;Provision of access to computer networks and the internet;Provision of access to the internet for others;Streaming of audio material on the internet;Streaming of video material on the internet;Communications via a global computer network or the internet;Electrical data transmission over a global remote data processing network, including the internet;Internet based telecommunication services;Internet service provider (isp) services;Mail services utilising the internet and other communications networks;Providing access to digital music web sites on the internet;Providing access to mp3 web sites on the internet;Providing access to mp3 websites on the internet;Providing access to web sites on the internet;Providing user access to the internet (service providers);Providing user access to the internet (services providers);Provision of telecommunication access and links to computer databases and to the internet;Provision of telecommunications access to databases and the internet;Internet portal services;Internet services providers (isps);Providing access to digital music websites on the Internet;Providing telecommunication connections to the internet or databases;Providing telecommunications connections to the internet or databases;Provision of access to the internet;Internet radio broadcasting services;Broadcasting of video and audio programming over the Internet;Distribution of data or audio visual images via a global computer network or the internet;Providing internet chatrooms;Chatrooms (Providing internet -);Online document delivery via a global computer network;Online messaging services;Providing an online interactive bulletin board;Transmission of greeting cards online;Greeting cards online (Transmission of -);Chatroom services for social networking;Forums [chat rooms] for social networking;Chat room services for social networking;Providing on-line chat rooms for social networking;High bit-rate data transmission services for telecommunication network operators;Broadcasting programs via a global computer network;Satellite transmission of data via an on-line global computer network;Mobile telecommunication network services;Network conferencing services;Online document delivery via a global computer network;Operation of a telecommunications network;Providing access to a global computer information network;Providing access to a global computer network for the transfer and dissemination of information;Telecommunications services, namely providing fiber optic network services;Worldwide computer network access services;Communications via a global computer network or the internet;Computer network communication services;Electrical data transmission over a global remote data processing network, including the internet;Telecommunication network services;Transmission and reception [transmission] of database information via the telecommunication network;Communication network consultancy;Digital network telecommunications services;Electronic network communications;Maritime radio-telephone network services;Value added network [communication] services;Network transmission of sounds, images, signals and data;Transmission of data or audio visual images via a global computer network or the internet;Distribution of data or audio visual images via a global computer network or the internet;Operation of a television subscription service (pay-TV) including video-on-demand;Internet service provider (isp) services;Providing user access to the internet (service providers);Electronic communication service by means of computer;Wire service;Transmission of stock market information with the help of telecommunication media;News information and news agency services;Wire agency [communication] services;Communications via multinational telecommunication networks;Data transmission and reception services via telecommunication means;Electronic exchange of data stored in databases accessible via telecommunication networks;High bit-rate data transmission services for telecommunication network operators;Providing access to telecommunication networks;Providing electronic telecommunication connections;Providing third party users with access to telecommunication infrastructure;Rental of telecommunication equipment including telephones and facsimile apparatus;Signal transmission for electronic commerce via telecommunication systems and data communication systems;Telecommunication access services;Transfer of data by telecommunication;Transmission of information on optical telecommunication networks;Transmission of stock market information with the help of telecommunication media;Information and advisory services relating to telecommunication services;Leasing of telecommunication equipment;Mobile telecommunication network services;Provision of telecommunication connections to a global computer network;Telecommunication gateway services;Electronic and telecommunication transmission services;Interactive telecommunication services;Internet based telecommunication services;Provision of telecommunication access and links to computer databases and the internet;Provision of telecommunication access and links to computer databases and to the internet;Telecommunication network services;Telecommunication of information;Telecommunication of information (including web pages);Telecommunication services;Telephone and telecommunication services;Transmission and reception [transmission] of database information via the telecommunication network;Charitable services, namely telecommunication services;Leasing of telecommunication apparatus;Leasing of telecommunication lines for access to computer networks;Providing of access to telecommunication warehousing services;Provision of telecommunication facilities;Provision of telecommunication facilities for educational purposes;Telecommunication (information about-);Providing telecommunication connections to the internet or databases;Rental of telecommunication facilities;Rental of telecommunication equipment;Information about telecommunication;Telecommunication (Information about -);Providing telecommunication channels for teleshopping services;Telecommunication channels (Providing -) for teleshopping services;Teleshopping services (Providing telecommunication channels for -). Education courses relating to the travel industry;Information about education;Information on education;Career counseling [education];Computer education training;Computer education training services;Consultancy services relating to the education and training of management and of personnel;Education in the field of art rendered through correspondence courses;Education information services;Education services in the nature of courses at the university level;Information relating to sports education;Physical education services;Pre-school education;Providing continuing dental education courses;Providing continuing legal education courses;Providing continuing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education courses;Providing continuing nursing education courses;Provision of physical education;Summer camps [entertainment and education];Vocational education in the field of mechanics;Arranging of competitions for education or entertainment;Education services;Physical education programmes;Entertainment, education and instruction services;Information relating to education, provided on-line from a computer database or the internet;Information services relating to education;Organisation of competitions (education or entertainment);Providing of education;Provision of education and training;Provision of education on-line from a computer database or via the internet or extranets;Provision of training and education;Training and education services;Education;Organisation of competitions for education or entertainment;Academy education services;Adult education services;Adult education services relating to accounting;Adult education services relating to auditing;Adult education services relating to banking;Adult education services relating to commerce;Adult education services relating to environmental issues;Adult education services relating to finance;Adult education services relating to intellectual property;Adult education services relating to law;Adult education services relating to management;Adult education services relating to </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xml:space="preserve">;Adult education services relating to pharmacy;Advisory services relating to education;Arranging of conferences relating to education;Arranging of seminars relating to education;Blindness prevention education services;Career advisory services (education or training advice);Career counselling [training and education advice];Certification of education and training awards;Charitable services, namely education and training;Club education services;Competitions (organisation of-) [education or entertainment];Computer assisted education services;Computer assisted physical education services;Conference display services relating to adult basic education;Consultancy services relating to engineering education;Consultation services relating to business education;Dietary education services;Education (information relating to -);Education (religious-);Education academy services;Education academy services for teaching acting;Education academy services for teaching art history;Education academy services for teaching construction drafting;Education academy services for teaching languages;Education advisory services relating to accountancy;Education courses relating to automation;Education examination;Education in movement awareness;Education in road safety;Education in the field of computing;Education in the field of computing science;Education in the field of data processing;Education services for imparting data processing teaching methods;Education services for imparting language teaching methods;Education services for managerial staff;Education services in the form of music television programmes;Education services provided by holiday resort establishments;Education services provided by radio;Education services provided by television;Education services provided by television programmes;Education services provided by tourist resort establishments;Education services related to the arts;Education services relating to ayurvedic magnetism;Education services relating to banking;Education services relating to business franchise management;Education services relating to business training;Education services relating to commerce;Education services relating to communication skills;Education services relating to computer software;Education services relating to computer systems;Education services relating to computers;Education services relating to conservation;Electronic game services and competitions provided by means of the internet;Electronic game services provided by means of the internet;News programming services for transmission across the internet;Providing a computer game that may be accessed by users on a global network and/or the internet;Providing digital music [not downloadable] for the internet;Providing digital music [not downloadable] from MP3 internet web sites;Providing digital music [not downloadable] from MP3 internet websites;Providing digital music [not downloadable] from the internet;Education services relating to computer software;Education services relating to the application of computer software;Electronic online publication of periodicals and books;Provision of information relating to entertainment online from a computer database of the Internet;Providing online electronic publications;Online electronic publishing of books and periodicals;Providing online non-downloadable comic books and graphic novels;Publishing, including online publishing;Adult education services relating to pharmacy;Education services relating to pharmacy;Publication of documents in the field of training, science, public law and social affairs;Instruction in social graces;Provision of social club services;Games services provided on-line from a computer network;On-line library services, namely, providing electronic library services which feature newspapers, magazines, photographs and pictures via an on-line computer network;Programming [scheduling of programs] on a global computer network;Providing a computer game that may be accessed by users on a global network and/or the internet;Providing a computer game that may be accessed network-wide by network users;Electronic games services provided via a global computer network;Electronic games services, including provision of computer games on line or by means of a global computer network;Electronic games services, including provision of computer games on-line or by means of a global computer network;Interactive and distance learning courses and sessions provided on-line via a telecommunications link or computer network or provided by other means;Providing information in the field of entertainment by means of a global computer network;Games offered on-line (on a computer network);Game services provided on-line from a computer network;Providing continuing legal education courses;Legal education services;Training relating to the provision of legal services;Provision of children's playgrounds at service stations;Providing sports and entertainment information via a global computer network or a commercial on-line service;Booking agency service for cinema tickets;Book and review publishing;Magazine publishing;Newspaper publishing;Publishing of books and reviews;Publishing of electronic publications;Publishing of reviews;Publishing of web magazines;Music publishing;Music publishing and music recording services;Music publishing services;Electronic publishing;Electronic publishing services;Publishing;Publishing by electronic means;Publishing services;Publishing services (including electronic publishing services);Publishing services for books and magazines;Publishing of books, magazines;Publishing of journals, books and handbooks in the field of </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xml:space="preserve">;On-line publishing services;Advisory services relating to publishing;Desk top publishing;Electronic text publishing services;Provision of information relating to publishing;Publishing of books;Publishing of documents;Publishing of educational material;Publishing of educational matter;Publishing of instructional books;Publishing of maps;Publishing of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publications;Publishing of musical works;Publishing of newsletters;Publishing of newspapers;Publishing of printed matter;Publishing of printed matter relating to french wines;Publishing of scripts for theatrical use;Publishing of stories;Publishing services carried out by computerised means;Publishing services for books;Song publishing;Book publishing;Online electronic publishing of books and periodicals;Publishing scientific papers in relation to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technology;Electronic desktop publishing;Publishing, including online publishing;Educational services provided by institutes of higher education;Higher education services;International student exchange programmes;Educating at university or colleges;Education services in the nature of courses at the university level;University education services;University services;Publication of work manuals for business management;Providing on-line information and news in the field of employment training;Employment training;Provision of facilities for employment skills training;Provision of training courses for young people in preparation for employment;Training relating to employment opportunities;Training relating to employment skills. </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;Pharmacy advisory services;Pharmacy advice;</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advisory services;</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analysis services;</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consultation;</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evaluation services;</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hygienic and beauty care;</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information;</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information (provision of-);</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services;</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services for the diagnosis of conditions of the human body;</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services for the treatment of conditions of the human body;Dental services;Dentist services;Dentistry;Pharmaceutical advice;Pharmaceutical advisory services;Pharmaceutical consultation;Pharmacy advice;Pharmacy advisory services;</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advisory services;</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services;</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assistance;</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services;</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services (professional consultancy relating to-);</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surgeons' services;Dietician service;</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rationing service;Skin tanning service for humans for cosmetic purposes;Permanent hair removal and reduction services. Dating services provided through social networking;On-line social networking services;Alternative dispute resolution services [legal services];Attorney services [legal services];Conveyancing services [legal services];Mediation [legal services];Legal services;Providing information relating to legal affairs;Advisory services relating to consumers rights [legal advice];Bailiff services (legal services);Compilation of legal information;Consultancy services relating to the legal aspects of franchising;Legal advice;Legal consultancy services;Legal enquiry services;Legal information research services;Legal information services;Legal investigation services;Legal mediation services;Legal services relating to wills;Legal support services;Provision of legal information;Provision of legal research;Registration services (legal);Registration of domain names for identification of users on a global computer network [legal service];Certification of legal documents;Professional legal consultations relating to franchising;Legal research;Licensing of computer software [legal services];Computer software (Licensing of -) [legal services];Registration of domain names [legal services];Domain names (Registration of -) [legal services];Legal services relating to intellectual property rights;Registration of domain names for identification of users on a global computer network [legal service];Adoption placement." The original document can be viewed at: </w:t>
      </w:r>
      <w:hyperlink r:id="rId687" w:history="1">
        <w:r>
          <w:rPr>
            <w:rFonts w:ascii="arial" w:eastAsia="arial" w:hAnsi="arial" w:cs="arial"/>
            <w:b w:val="0"/>
            <w:i/>
            <w:strike w:val="0"/>
            <w:noProof w:val="0"/>
            <w:color w:val="0077CC"/>
            <w:position w:val="0"/>
            <w:sz w:val="20"/>
            <w:u w:val="single"/>
            <w:shd w:val="clear" w:color="auto" w:fill="FFFFFF"/>
            <w:vertAlign w:val="baseline"/>
          </w:rPr>
          <w:t>http://www.ipo.gov.uk/tmcase/Results/1/UK00003041415</w:t>
        </w:r>
      </w:hyperlink>
      <w:r>
        <w:rPr>
          <w:rFonts w:ascii="arial" w:eastAsia="arial" w:hAnsi="arial" w:cs="arial"/>
          <w:b w:val="0"/>
          <w:i w:val="0"/>
          <w:strike w:val="0"/>
          <w:noProof w:val="0"/>
          <w:color w:val="000000"/>
          <w:position w:val="0"/>
          <w:sz w:val="20"/>
          <w:u w:val="none"/>
          <w:vertAlign w:val="baseline"/>
        </w:rPr>
        <w:t xml:space="preserve"> For any query with respect to this article or any other content requirement, please contact Editor at </w:t>
      </w:r>
      <w:hyperlink r:id="rId140" w:history="1">
        <w:r>
          <w:rPr>
            <w:rFonts w:ascii="arial" w:eastAsia="arial" w:hAnsi="arial" w:cs="arial"/>
            <w:b w:val="0"/>
            <w:i/>
            <w:strike w:val="0"/>
            <w:noProof w:val="0"/>
            <w:color w:val="0077CC"/>
            <w:position w:val="0"/>
            <w:sz w:val="20"/>
            <w:u w:val="single"/>
            <w:shd w:val="clear" w:color="auto" w:fill="FFFFFF"/>
            <w:vertAlign w:val="baseline"/>
          </w:rPr>
          <w:t>htsyndication@hindustantimes.com</w:t>
        </w:r>
      </w:hyperlink>
    </w:p>
    <w:p>
      <w:pPr>
        <w:pStyle w:val="Normal6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13, 2014</w:t>
      </w:r>
    </w:p>
    <w:p>
      <w:pPr>
        <w:pStyle w:val="Normal67"/>
      </w:pPr>
    </w:p>
    <w:p>
      <w:pPr>
        <w:pStyle w:val="Normal67"/>
        <w:ind w:left="200"/>
        <w:sectPr>
          <w:type w:val="continuous"/>
          <w:pgMar w:top="840" w:right="1000" w:bottom="840" w:left="1000" w:header="400" w:footer="400"/>
          <w:pgNumType w:fmt="decimal"/>
          <w:cols w:space="720"/>
        </w:sectPr>
      </w:pPr>
      <w:r>
        <w:br/>
      </w:r>
      <w:r>
        <w:pict>
          <v:line id="_x0000_s1258" style="position:absolute;z-index:251800576" from="0,10pt" to="512pt,10pt" strokecolor="black" strokeweight="1pt">
            <v:stroke linestyle="single"/>
          </v:line>
        </w:pict>
      </w:r>
      <w:r>
        <w:rPr>
          <w:rFonts w:ascii="arial" w:eastAsia="arial" w:hAnsi="arial" w:cs="arial"/>
          <w:b/>
          <w:color w:val="767676"/>
          <w:sz w:val="16"/>
        </w:rPr>
        <w:t>End of Document</w:t>
      </w:r>
    </w:p>
    <w:p>
      <w:pPr>
        <w:pStyle w:val="Normal68"/>
        <w:sectPr>
          <w:headerReference w:type="even" r:id="rId688"/>
          <w:headerReference w:type="default" r:id="rId689"/>
          <w:footerReference w:type="even" r:id="rId690"/>
          <w:footerReference w:type="default" r:id="rId691"/>
          <w:headerReference w:type="first" r:id="rId692"/>
          <w:footerReference w:type="first" r:id="rId693"/>
          <w:type w:val="nextPage"/>
          <w:pgSz w:w="12240" w:h="15840"/>
          <w:pgMar w:top="840" w:right="1000" w:bottom="840" w:left="1000" w:header="400" w:footer="400"/>
          <w:pgNumType w:fmt="decimal"/>
          <w:cols w:space="720"/>
          <w:titlePg/>
        </w:sectPr>
      </w:pPr>
    </w:p>
    <w:p>
      <w:pPr>
        <w:pStyle w:val="Normal68"/>
      </w:pPr>
    </w:p>
    <w:p>
      <w:pPr>
        <w:pStyle w:val="Normal68"/>
      </w:pPr>
      <w:r>
        <w:pict>
          <v:shape id="_x0000_i1259" type="#_x0000_t75" alt="LexisNexis®" style="width:147.75pt;height:30pt">
            <v:imagedata r:id="rId4" o:title=""/>
          </v:shape>
        </w:pict>
      </w:r>
      <w:r>
        <w:cr/>
      </w:r>
    </w:p>
    <w:p>
      <w:pPr>
        <w:pStyle w:val="Heading166"/>
        <w:keepNext w:val="0"/>
        <w:spacing w:after="200" w:line="340" w:lineRule="atLeast"/>
        <w:ind w:left="0" w:right="0" w:firstLine="0"/>
        <w:jc w:val="center"/>
      </w:pPr>
      <w:hyperlink r:id="rId694" w:history="1">
        <w:r>
          <w:rPr>
            <w:rFonts w:ascii="arial" w:eastAsia="arial" w:hAnsi="arial" w:cs="arial"/>
            <w:b/>
            <w:i/>
            <w:strike w:val="0"/>
            <w:color w:val="0077CC"/>
            <w:sz w:val="28"/>
            <w:u w:val="single"/>
            <w:shd w:val="clear" w:color="auto" w:fill="FFFFFF"/>
            <w:vertAlign w:val="baseline"/>
          </w:rPr>
          <w:t>Tilapia from ‘farm to plate’ using US soy</w:t>
        </w:r>
      </w:hyperlink>
    </w:p>
    <w:p>
      <w:pPr>
        <w:pStyle w:val="Normal6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AllAboutFeed (English)</w:t>
      </w:r>
    </w:p>
    <w:p>
      <w:pPr>
        <w:pStyle w:val="Normal6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18, 2013</w:t>
      </w:r>
    </w:p>
    <w:p>
      <w:pPr>
        <w:pStyle w:val="Normal68"/>
        <w:keepNext w:val="0"/>
        <w:spacing w:after="0" w:line="240" w:lineRule="atLeast"/>
        <w:ind w:right="0"/>
        <w:jc w:val="both"/>
      </w:pPr>
      <w:bookmarkStart w:id="134" w:name="Bookmark_68"/>
      <w:bookmarkEnd w:id="134"/>
    </w:p>
    <w:p>
      <w:pPr>
        <w:pStyle w:val="Normal6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2013 Reed Business BV All Rights Reserved</w:t>
      </w:r>
    </w:p>
    <w:p>
      <w:pPr>
        <w:pStyle w:val="Normal68"/>
        <w:keepNext w:val="0"/>
        <w:spacing w:before="120" w:after="0" w:line="220" w:lineRule="atLeast"/>
        <w:ind w:left="0" w:right="0" w:firstLine="0"/>
        <w:jc w:val="left"/>
      </w:pPr>
      <w:r>
        <w:br/>
      </w:r>
      <w:r>
        <w:pict>
          <v:shape id="_x0000_i1260" type="#_x0000_t75" style="width:3in;height:27.75pt">
            <v:imagedata r:id="rId367" o:title=""/>
          </v:shape>
        </w:pict>
      </w:r>
    </w:p>
    <w:p>
      <w:pPr>
        <w:pStyle w:val="Normal6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AQUACULTURE; Pg. 31; Vol. 4; No. 10</w:t>
      </w:r>
    </w:p>
    <w:p>
      <w:pPr>
        <w:pStyle w:val="Normal6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1084 words</w:t>
      </w:r>
    </w:p>
    <w:p>
      <w:pPr>
        <w:pStyle w:val="Normal6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Fabian Brockotter</w:t>
      </w:r>
    </w:p>
    <w:p>
      <w:pPr>
        <w:pStyle w:val="Normal68"/>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A landmark fish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 programme in Pakistan is proving that US soybean meal is a powerful ingredient for Asian aquaculture to grow and meet the protein needs of the world's sixth most populous country.</w:t>
      </w:r>
    </w:p>
    <w:p>
      <w:pPr>
        <w:pStyle w:val="Normal68"/>
        <w:keepNext/>
        <w:spacing w:before="240" w:after="0" w:line="340" w:lineRule="atLeast"/>
        <w:ind w:left="0" w:right="0" w:firstLine="0"/>
        <w:jc w:val="left"/>
      </w:pPr>
      <w:bookmarkStart w:id="135" w:name="Body_66"/>
      <w:bookmarkEnd w:id="135"/>
      <w:r>
        <w:rPr>
          <w:rFonts w:ascii="arial" w:eastAsia="arial" w:hAnsi="arial" w:cs="arial"/>
          <w:b/>
          <w:i w:val="0"/>
          <w:strike w:val="0"/>
          <w:noProof w:val="0"/>
          <w:color w:val="000000"/>
          <w:position w:val="0"/>
          <w:sz w:val="28"/>
          <w:u w:val="none"/>
          <w:vertAlign w:val="baseline"/>
        </w:rPr>
        <w:t>Body</w:t>
      </w:r>
    </w:p>
    <w:p>
      <w:pPr>
        <w:pStyle w:val="Normal68"/>
        <w:spacing w:line="60" w:lineRule="exact"/>
      </w:pPr>
      <w:r>
        <w:pict>
          <v:line id="_x0000_s1261" style="position:absolute;z-index:251801600" from="0,2pt" to="512pt,2pt" strokecolor="#009ddb" strokeweight="2pt">
            <v:stroke linestyle="single"/>
            <w10:wrap type="topAndBottom"/>
          </v:line>
        </w:pict>
      </w:r>
    </w:p>
    <w:p>
      <w:pPr>
        <w:pStyle w:val="Normal68"/>
      </w:pP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Fabian Brockötter</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American Soybean Association's (ASA) World Initiative for Soy in Human Health (WISHH) is implementing the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Pakistan Project with funding from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's (USDA) Foreign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Service (FAS). The three year effort supports the Pakistani government's priority to reduce the 'protein gap' and meet the protein needs of the country's 187 million people.  "Marine fish catch is down and processing plants are running at approximately 30% of their capacity," says ASA/WISHH Country Representative-Pakistan R.S.N. Janjua.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Pakistan reduces the protein gap through the introduction and production of high protein fish </w:t>
      </w:r>
      <w:r>
        <w:rPr>
          <w:rFonts w:ascii="arial" w:eastAsia="arial" w:hAnsi="arial" w:cs="arial"/>
          <w:b/>
          <w:i/>
          <w:strike w:val="0"/>
          <w:noProof w:val="0"/>
          <w:color w:val="000000"/>
          <w:position w:val="0"/>
          <w:sz w:val="20"/>
          <w:u w:val="single"/>
          <w:vertAlign w:val="baseline"/>
        </w:rPr>
        <w:t>feeds</w:t>
      </w:r>
      <w:r>
        <w:rPr>
          <w:rFonts w:ascii="arial" w:eastAsia="arial" w:hAnsi="arial" w:cs="arial"/>
          <w:b w:val="0"/>
          <w:i w:val="0"/>
          <w:strike w:val="0"/>
          <w:noProof w:val="0"/>
          <w:color w:val="000000"/>
          <w:position w:val="0"/>
          <w:sz w:val="20"/>
          <w:u w:val="none"/>
          <w:vertAlign w:val="baseline"/>
        </w:rPr>
        <w:t xml:space="preserve"> made with soy."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Pakistan has an extensive system of fish farming but no commercial floating fish </w:t>
      </w:r>
      <w:r>
        <w:rPr>
          <w:rFonts w:ascii="arial" w:eastAsia="arial" w:hAnsi="arial" w:cs="arial"/>
          <w:b/>
          <w:i/>
          <w:strike w:val="0"/>
          <w:noProof w:val="0"/>
          <w:color w:val="000000"/>
          <w:position w:val="0"/>
          <w:sz w:val="20"/>
          <w:u w:val="single"/>
          <w:vertAlign w:val="baseline"/>
        </w:rPr>
        <w:t>feeds</w:t>
      </w:r>
      <w:r>
        <w:rPr>
          <w:rFonts w:ascii="arial" w:eastAsia="arial" w:hAnsi="arial" w:cs="arial"/>
          <w:b w:val="0"/>
          <w:i w:val="0"/>
          <w:strike w:val="0"/>
          <w:noProof w:val="0"/>
          <w:color w:val="000000"/>
          <w:position w:val="0"/>
          <w:sz w:val="20"/>
          <w:u w:val="none"/>
          <w:vertAlign w:val="baseline"/>
        </w:rPr>
        <w:t xml:space="preserve"> were produced in the country until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Pakistan. The initiative focuses on improving capacity, productivity and quality in the Pakistani aquaculture sector. To accomplish these goals, the programme reaches local fish farmers, Pakistani government officials and commercial members of the aquaculture industry.  Key partners are the USDA Foreign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Service, Pakistan Fisheries Development Board, Pakistan Provincial Ministry of Livestock and Fisheries, Pakistan fish farmers and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millers, Kansas State University, Kansas Soybean Commission and Oryza Organics.</w:t>
      </w:r>
    </w:p>
    <w:p>
      <w:pPr>
        <w:pStyle w:val="Normal6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Assessing the six main components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Findings from the 2012 assessment showed stakeholders in the Pakistani aquaculture industry widely recognise that aquaculture and restoration of the environment are the primary solutions to overfishing and environmental degradation in the country. Results also noted the lack of formulated, extruded, floating </w:t>
      </w:r>
      <w:r>
        <w:rPr>
          <w:rFonts w:ascii="arial" w:eastAsia="arial" w:hAnsi="arial" w:cs="arial"/>
          <w:b/>
          <w:i/>
          <w:strike w:val="0"/>
          <w:noProof w:val="0"/>
          <w:color w:val="000000"/>
          <w:position w:val="0"/>
          <w:sz w:val="20"/>
          <w:u w:val="single"/>
          <w:vertAlign w:val="baseline"/>
        </w:rPr>
        <w:t>feeds</w:t>
      </w:r>
      <w:r>
        <w:rPr>
          <w:rFonts w:ascii="arial" w:eastAsia="arial" w:hAnsi="arial" w:cs="arial"/>
          <w:b w:val="0"/>
          <w:i w:val="0"/>
          <w:strike w:val="0"/>
          <w:noProof w:val="0"/>
          <w:color w:val="000000"/>
          <w:position w:val="0"/>
          <w:sz w:val="20"/>
          <w:u w:val="none"/>
          <w:vertAlign w:val="baseline"/>
        </w:rPr>
        <w:t xml:space="preserve"> as a key constraint to growth in the aquaculture sector. Public and private fish growers expressed a willingness to purchase high quality floating </w:t>
      </w:r>
      <w:r>
        <w:rPr>
          <w:rFonts w:ascii="arial" w:eastAsia="arial" w:hAnsi="arial" w:cs="arial"/>
          <w:b/>
          <w:i/>
          <w:strike w:val="0"/>
          <w:noProof w:val="0"/>
          <w:color w:val="000000"/>
          <w:position w:val="0"/>
          <w:sz w:val="20"/>
          <w:u w:val="single"/>
          <w:vertAlign w:val="baseline"/>
        </w:rPr>
        <w:t>feeds</w:t>
      </w:r>
      <w:r>
        <w:rPr>
          <w:rFonts w:ascii="arial" w:eastAsia="arial" w:hAnsi="arial" w:cs="arial"/>
          <w:b w:val="0"/>
          <w:i w:val="0"/>
          <w:strike w:val="0"/>
          <w:noProof w:val="0"/>
          <w:color w:val="000000"/>
          <w:position w:val="0"/>
          <w:sz w:val="20"/>
          <w:u w:val="none"/>
          <w:vertAlign w:val="baseline"/>
        </w:rPr>
        <w:t xml:space="preserve"> if the improvement in yields and efficiency would match the increased cost.</w:t>
      </w:r>
    </w:p>
    <w:p>
      <w:pPr>
        <w:pStyle w:val="Normal68"/>
        <w:keepNext w:val="0"/>
        <w:spacing w:before="240" w:after="0" w:line="260" w:lineRule="atLeast"/>
        <w:ind w:left="0" w:right="0" w:firstLine="0"/>
        <w:jc w:val="left"/>
      </w:pPr>
      <w:r>
        <w:rPr>
          <w:rFonts w:ascii="arial" w:eastAsia="arial" w:hAnsi="arial" w:cs="arial"/>
          <w:b/>
          <w:i/>
          <w:strike w:val="0"/>
          <w:noProof w:val="0"/>
          <w:color w:val="000000"/>
          <w:position w:val="0"/>
          <w:sz w:val="20"/>
          <w:u w:val="single"/>
          <w:vertAlign w:val="baseline"/>
        </w:rPr>
        <w:t>Feeding</w:t>
      </w:r>
      <w:r>
        <w:rPr>
          <w:rFonts w:ascii="arial" w:eastAsia="arial" w:hAnsi="arial" w:cs="arial"/>
          <w:b/>
          <w:i w:val="0"/>
          <w:strike w:val="0"/>
          <w:noProof w:val="0"/>
          <w:color w:val="000000"/>
          <w:position w:val="0"/>
          <w:sz w:val="20"/>
          <w:u w:val="none"/>
          <w:vertAlign w:val="baseline"/>
        </w:rPr>
        <w:t xml:space="preserve"> demonstrations with US  soybean meal</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ASA/WISHH provided US soy-formulated floating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for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demonstrations.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Pakistan demonstrated tilapia fish averaged 600 grams per fish - double the weight of traditional Pakistani fish harvests.  The tilapia received a premium in the local market place and increased enthusiasm for further development of Pakistan's aquaculture industry with soy-based fish </w:t>
      </w:r>
      <w:r>
        <w:rPr>
          <w:rFonts w:ascii="arial" w:eastAsia="arial" w:hAnsi="arial" w:cs="arial"/>
          <w:b/>
          <w:i/>
          <w:strike w:val="0"/>
          <w:noProof w:val="0"/>
          <w:color w:val="000000"/>
          <w:position w:val="0"/>
          <w:sz w:val="20"/>
          <w:u w:val="single"/>
          <w:vertAlign w:val="baseline"/>
        </w:rPr>
        <w:t>feeds</w:t>
      </w:r>
      <w:r>
        <w:rPr>
          <w:rFonts w:ascii="arial" w:eastAsia="arial" w:hAnsi="arial" w:cs="arial"/>
          <w:b w:val="0"/>
          <w:i w:val="0"/>
          <w:strike w:val="0"/>
          <w:noProof w:val="0"/>
          <w:color w:val="000000"/>
          <w:position w:val="0"/>
          <w:sz w:val="20"/>
          <w:u w:val="none"/>
          <w:vertAlign w:val="baseline"/>
        </w:rPr>
        <w:t>. "Farmers had never seen such results," Janjua said.</w:t>
      </w:r>
    </w:p>
    <w:p>
      <w:pPr>
        <w:pStyle w:val="Normal6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Outreach to fish farmers and allied industry</w:t>
      </w:r>
    </w:p>
    <w:p>
      <w:pPr>
        <w:pStyle w:val="Normal68"/>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Pakistan hosted farmer field day events at seven sites throughout Pakistan in 2012 and three additional field days in 2013. The events provided an opportunity for stakeholders to witness the harvest of tilapia fed high protein fish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produced with US soybean meal. More than 600 participants attended the events including progressive fish farmers, members of academia, research fellows, fish traders,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millers, federal government officials, provincial government officials, representatives from the fisheries department and members of the media. The growth of the fish throughly impressed the attendees.</w:t>
      </w:r>
    </w:p>
    <w:p>
      <w:pPr>
        <w:pStyle w:val="Normal6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Technical assistance with Kansas State University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Pakistani aquaculture supply chain representatives, including Oryza Organics' CEO Zaquob, attended the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Pakistan two-week training course at Kansas State University (KSU) in the US in 2012. Participants learned about the value of extruded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made with soybean meal and visited an extrusion equipment </w:t>
      </w:r>
      <w:r>
        <w:rPr>
          <w:rFonts w:ascii="arial" w:eastAsia="arial" w:hAnsi="arial" w:cs="arial"/>
          <w:b/>
          <w:i/>
          <w:strike w:val="0"/>
          <w:noProof w:val="0"/>
          <w:color w:val="000000"/>
          <w:position w:val="0"/>
          <w:sz w:val="20"/>
          <w:u w:val="single"/>
          <w:vertAlign w:val="baseline"/>
        </w:rPr>
        <w:t>manufacturing</w:t>
      </w:r>
      <w:r>
        <w:rPr>
          <w:rFonts w:ascii="arial" w:eastAsia="arial" w:hAnsi="arial" w:cs="arial"/>
          <w:b w:val="0"/>
          <w:i w:val="0"/>
          <w:strike w:val="0"/>
          <w:noProof w:val="0"/>
          <w:color w:val="000000"/>
          <w:position w:val="0"/>
          <w:sz w:val="20"/>
          <w:u w:val="none"/>
          <w:vertAlign w:val="baseline"/>
        </w:rPr>
        <w:t xml:space="preserve"> facility. "They went back with a lot of out-of-the-box thinking," Janjua said.</w:t>
      </w:r>
    </w:p>
    <w:p>
      <w:pPr>
        <w:pStyle w:val="Normal6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US soy processing equipment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Kansas training convinced Mr Zaquob of the potential for growth in the aquaculture industry. He returned to Pakistan to consult with his business partners at Oryza, located outside of Lahore. Oryza and ASA/WISHH placed the order for the extrusion equipment from Extru-Tech International of Sabetha, Kansas. As a result, Orzya formally inaugurated Pakistan's first extruder for the production of floating fish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in July 2013. Under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Pakistan, WISHH shipped 25 metric tons of US high proteine soybean meal to jumpstart the floating fish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manufacturing</w:t>
      </w:r>
      <w:r>
        <w:rPr>
          <w:rFonts w:ascii="arial" w:eastAsia="arial" w:hAnsi="arial" w:cs="arial"/>
          <w:b w:val="0"/>
          <w:i w:val="0"/>
          <w:strike w:val="0"/>
          <w:noProof w:val="0"/>
          <w:color w:val="000000"/>
          <w:position w:val="0"/>
          <w:sz w:val="20"/>
          <w:u w:val="none"/>
          <w:vertAlign w:val="baseline"/>
        </w:rPr>
        <w: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Zaquob knows that the industry needs time for growth and that capacity for production will likely exceed initial demand.  Instead of running the newly purchased equipment below capacity, he reached out to the University of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&amp;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Sciences (UVAS). The University was interested in the results of the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Pakistan programme and had 31 ponds, including some that were idle at their Pattoki campus. Zahid entered into a memorandum of understanding with the university to draw on each of their strengths.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memorandum, Zahid will rent 10 ponds from the university. He will stock them with tilapia and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the fish Oryza's soy-based floating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Oryza has imported 36,000 tilapia fry from Thailand to fill the ponds. The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demonstration on the UVAS campus will give students the opportunity to be involved in research around the ponds as well as get hands-on training. The partnership also gives Oryza access to the University's laboratory facilities.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aquaculture stakeholders who participated in the KSU training courses have also returned to Pakistan to make increased investments in their farms and </w:t>
      </w:r>
      <w:r>
        <w:rPr>
          <w:rFonts w:ascii="arial" w:eastAsia="arial" w:hAnsi="arial" w:cs="arial"/>
          <w:b/>
          <w:i/>
          <w:strike w:val="0"/>
          <w:noProof w:val="0"/>
          <w:color w:val="000000"/>
          <w:position w:val="0"/>
          <w:sz w:val="20"/>
          <w:u w:val="single"/>
          <w:vertAlign w:val="baseline"/>
        </w:rPr>
        <w:t>manufacturing</w:t>
      </w:r>
      <w:r>
        <w:rPr>
          <w:rFonts w:ascii="arial" w:eastAsia="arial" w:hAnsi="arial" w:cs="arial"/>
          <w:b w:val="0"/>
          <w:i w:val="0"/>
          <w:strike w:val="0"/>
          <w:noProof w:val="0"/>
          <w:color w:val="000000"/>
          <w:position w:val="0"/>
          <w:sz w:val="20"/>
          <w:u w:val="none"/>
          <w:vertAlign w:val="baseline"/>
        </w:rPr>
        <w:t xml:space="preserve"> facilities.</w:t>
      </w:r>
    </w:p>
    <w:p>
      <w:pPr>
        <w:pStyle w:val="Normal6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 new aquaculture handbook</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2014, ASA will author and print an aquaculture and fish nutrition handbook. This handbook will serve as a reference book for fish farmers, members of academia,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millers, entrepreneurs, government officials and other stakeholders, and will cover basic topics related to aquaculture and fish nutrition.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Pakistan will print and distribute approximately 1,000 copies to industry stakeholders throughout Pakistan.</w:t>
      </w:r>
    </w:p>
    <w:p>
      <w:pPr>
        <w:pStyle w:val="Normal68"/>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Pakistan's work has confirmed that aquaculture in Pakistan has significant potential; resources of talent and experience in the country are available to continue to improve the industry. According to a USDA Global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Information Network (GAIN) report published earlier this year, there is great potential for an increase in US soybean meal exports to Pakistan to be used for fish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production.  The report forecasts a 525% increase in aquaculture production in Pakistan and an increase in demand for soybean meal from 42,000 tons to 260,000 tons. Such projections highlight the significant nexus between trade and development programmes.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AAF</w:t>
      </w:r>
    </w:p>
    <w:p>
      <w:pPr>
        <w:pStyle w:val="Normal68"/>
        <w:keepNext w:val="0"/>
        <w:spacing w:before="240" w:after="0" w:line="260" w:lineRule="atLeast"/>
        <w:ind w:left="0" w:right="0" w:firstLine="0"/>
        <w:jc w:val="left"/>
      </w:pPr>
      <w:r>
        <w:rPr>
          <w:rFonts w:ascii="arial" w:eastAsia="arial" w:hAnsi="arial" w:cs="arial"/>
          <w:b/>
          <w:i/>
          <w:strike w:val="0"/>
          <w:noProof w:val="0"/>
          <w:color w:val="000000"/>
          <w:position w:val="0"/>
          <w:sz w:val="20"/>
          <w:u w:val="single"/>
          <w:vertAlign w:val="baseline"/>
        </w:rPr>
        <w:t>FEEDing</w:t>
      </w:r>
      <w:r>
        <w:rPr>
          <w:rFonts w:ascii="arial" w:eastAsia="arial" w:hAnsi="arial" w:cs="arial"/>
          <w:b/>
          <w:i w:val="0"/>
          <w:strike w:val="0"/>
          <w:noProof w:val="0"/>
          <w:color w:val="000000"/>
          <w:position w:val="0"/>
          <w:sz w:val="20"/>
          <w:u w:val="none"/>
          <w:vertAlign w:val="baseline"/>
        </w:rPr>
        <w:t xml:space="preserve"> Pakistan demonstration tilapia fish averaged 600 grams per fish--double the weight of traditional Pakistan fish</w:t>
      </w:r>
    </w:p>
    <w:p>
      <w:pPr>
        <w:pStyle w:val="Normal68"/>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68"/>
        <w:spacing w:line="60" w:lineRule="exact"/>
      </w:pPr>
      <w:r>
        <w:pict>
          <v:line id="_x0000_s1262" style="position:absolute;z-index:251802624" from="0,2pt" to="512pt,2pt" strokecolor="#009ddb" strokeweight="2pt">
            <v:stroke linestyle="single"/>
            <w10:wrap type="topAndBottom"/>
          </v:line>
        </w:pict>
      </w:r>
    </w:p>
    <w:p>
      <w:pPr>
        <w:pStyle w:val="Normal68"/>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harvests. The tilapia received a premium in the local market place and increased enthusiasm for further development of Pakistan’s aquaculture industry with soy-based fish </w:t>
      </w:r>
      <w:r>
        <w:rPr>
          <w:rFonts w:ascii="arial" w:eastAsia="arial" w:hAnsi="arial" w:cs="arial"/>
          <w:b/>
          <w:i/>
          <w:strike w:val="0"/>
          <w:noProof w:val="0"/>
          <w:color w:val="000000"/>
          <w:position w:val="0"/>
          <w:sz w:val="20"/>
          <w:u w:val="single"/>
          <w:vertAlign w:val="baseline"/>
        </w:rPr>
        <w:t>feeds</w:t>
      </w:r>
      <w:r>
        <w:rPr>
          <w:rFonts w:ascii="arial" w:eastAsia="arial" w:hAnsi="arial" w:cs="arial"/>
          <w:b w:val="0"/>
          <w:i w:val="0"/>
          <w:strike w:val="0"/>
          <w:noProof w:val="0"/>
          <w:color w:val="000000"/>
          <w:position w:val="0"/>
          <w:sz w:val="20"/>
          <w:u w:val="none"/>
          <w:vertAlign w:val="baseline"/>
        </w:rPr>
        <w: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WISHH Country Representative, R.S.N. Janjua (left) and Zaquob, CEO of a Pakistan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manufacturing</w:t>
      </w:r>
      <w:r>
        <w:rPr>
          <w:rFonts w:ascii="arial" w:eastAsia="arial" w:hAnsi="arial" w:cs="arial"/>
          <w:b w:val="0"/>
          <w:i w:val="0"/>
          <w:strike w:val="0"/>
          <w:noProof w:val="0"/>
          <w:color w:val="000000"/>
          <w:position w:val="0"/>
          <w:sz w:val="20"/>
          <w:u w:val="none"/>
          <w:vertAlign w:val="baseline"/>
        </w:rPr>
        <w:t xml:space="preserve"> company.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Farmers in Pakistan’s first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trials (which utilised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produced with US soybean meal) reported they had never had such large and delicious looking fish.</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Soy-based fish foods are expected to allow the fish to grow 4-5 times faster.</w:t>
      </w:r>
    </w:p>
    <w:p>
      <w:pPr>
        <w:pStyle w:val="Normal6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17, 2013</w:t>
      </w:r>
    </w:p>
    <w:p>
      <w:pPr>
        <w:pStyle w:val="Normal68"/>
      </w:pPr>
    </w:p>
    <w:p>
      <w:pPr>
        <w:pStyle w:val="Normal68"/>
        <w:ind w:left="200"/>
        <w:sectPr>
          <w:type w:val="continuous"/>
          <w:pgMar w:top="840" w:right="1000" w:bottom="840" w:left="1000" w:header="400" w:footer="400"/>
          <w:pgNumType w:fmt="decimal"/>
          <w:cols w:space="720"/>
        </w:sectPr>
      </w:pPr>
      <w:r>
        <w:br/>
      </w:r>
      <w:r>
        <w:pict>
          <v:line id="_x0000_s1263" style="position:absolute;z-index:251803648" from="0,10pt" to="512pt,10pt" strokecolor="black" strokeweight="1pt">
            <v:stroke linestyle="single"/>
          </v:line>
        </w:pict>
      </w:r>
      <w:r>
        <w:rPr>
          <w:rFonts w:ascii="arial" w:eastAsia="arial" w:hAnsi="arial" w:cs="arial"/>
          <w:b/>
          <w:color w:val="767676"/>
          <w:sz w:val="16"/>
        </w:rPr>
        <w:t>End of Document</w:t>
      </w:r>
    </w:p>
    <w:p>
      <w:pPr>
        <w:pStyle w:val="Normal69"/>
        <w:sectPr>
          <w:headerReference w:type="even" r:id="rId695"/>
          <w:headerReference w:type="default" r:id="rId696"/>
          <w:footerReference w:type="even" r:id="rId697"/>
          <w:footerReference w:type="default" r:id="rId698"/>
          <w:headerReference w:type="first" r:id="rId699"/>
          <w:footerReference w:type="first" r:id="rId700"/>
          <w:type w:val="nextPage"/>
          <w:pgSz w:w="12240" w:h="15840"/>
          <w:pgMar w:top="840" w:right="1000" w:bottom="840" w:left="1000" w:header="400" w:footer="400"/>
          <w:pgNumType w:fmt="decimal"/>
          <w:cols w:space="720"/>
          <w:titlePg/>
        </w:sectPr>
      </w:pPr>
    </w:p>
    <w:p>
      <w:pPr>
        <w:pStyle w:val="Normal69"/>
      </w:pPr>
    </w:p>
    <w:p>
      <w:pPr>
        <w:pStyle w:val="Normal69"/>
      </w:pPr>
      <w:r>
        <w:pict>
          <v:shape id="_x0000_i1264" type="#_x0000_t75" alt="LexisNexis®" style="width:147.75pt;height:30pt">
            <v:imagedata r:id="rId4" o:title=""/>
          </v:shape>
        </w:pict>
      </w:r>
      <w:r>
        <w:cr/>
      </w:r>
    </w:p>
    <w:p>
      <w:pPr>
        <w:pStyle w:val="Heading167"/>
        <w:keepNext w:val="0"/>
        <w:spacing w:after="200" w:line="340" w:lineRule="atLeast"/>
        <w:ind w:left="0" w:right="0" w:firstLine="0"/>
        <w:jc w:val="center"/>
      </w:pPr>
      <w:hyperlink r:id="rId701" w:history="1">
        <w:r>
          <w:rPr>
            <w:rFonts w:ascii="arial" w:eastAsia="arial" w:hAnsi="arial" w:cs="arial"/>
            <w:b/>
            <w:i/>
            <w:strike w:val="0"/>
            <w:color w:val="0077CC"/>
            <w:sz w:val="28"/>
            <w:u w:val="single"/>
            <w:shd w:val="clear" w:color="auto" w:fill="FFFFFF"/>
            <w:vertAlign w:val="baseline"/>
          </w:rPr>
          <w:t>Nutraceutical Ingredient Market Worth $33.6 Billion by 2018</w:t>
        </w:r>
      </w:hyperlink>
    </w:p>
    <w:p>
      <w:pPr>
        <w:pStyle w:val="Normal6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Europe</w:t>
      </w:r>
    </w:p>
    <w:p>
      <w:pPr>
        <w:pStyle w:val="Normal6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28, 2014 Tuesday 6:30 AM EST</w:t>
      </w:r>
    </w:p>
    <w:p>
      <w:pPr>
        <w:pStyle w:val="Normal69"/>
        <w:keepNext w:val="0"/>
        <w:spacing w:after="0" w:line="240" w:lineRule="atLeast"/>
        <w:ind w:right="0"/>
        <w:jc w:val="both"/>
      </w:pPr>
      <w:bookmarkStart w:id="136" w:name="Bookmark_69"/>
      <w:bookmarkEnd w:id="136"/>
    </w:p>
    <w:p>
      <w:pPr>
        <w:pStyle w:val="Normal6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PR Newswire Europe Limited All Rights Reserved</w:t>
      </w:r>
    </w:p>
    <w:p>
      <w:pPr>
        <w:pStyle w:val="Normal6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907 words</w:t>
      </w:r>
    </w:p>
    <w:p>
      <w:pPr>
        <w:pStyle w:val="Normal6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DALLAS, January 28, 2014 </w:t>
      </w:r>
    </w:p>
    <w:p>
      <w:pPr>
        <w:pStyle w:val="Normal69"/>
        <w:keepNext/>
        <w:spacing w:before="240" w:after="0" w:line="340" w:lineRule="atLeast"/>
        <w:ind w:left="0" w:right="0" w:firstLine="0"/>
        <w:jc w:val="left"/>
      </w:pPr>
      <w:bookmarkStart w:id="137" w:name="Body_67"/>
      <w:bookmarkEnd w:id="137"/>
      <w:r>
        <w:rPr>
          <w:rFonts w:ascii="arial" w:eastAsia="arial" w:hAnsi="arial" w:cs="arial"/>
          <w:b/>
          <w:i w:val="0"/>
          <w:strike w:val="0"/>
          <w:noProof w:val="0"/>
          <w:color w:val="000000"/>
          <w:position w:val="0"/>
          <w:sz w:val="28"/>
          <w:u w:val="none"/>
          <w:vertAlign w:val="baseline"/>
        </w:rPr>
        <w:t>Body</w:t>
      </w:r>
    </w:p>
    <w:p>
      <w:pPr>
        <w:pStyle w:val="Normal69"/>
        <w:spacing w:line="60" w:lineRule="exact"/>
      </w:pPr>
      <w:r>
        <w:pict>
          <v:line id="_x0000_s1265" style="position:absolute;z-index:251804672" from="0,2pt" to="512pt,2pt" strokecolor="#009ddb" strokeweight="2pt">
            <v:stroke linestyle="single"/>
            <w10:wrap type="topAndBottom"/>
          </v:line>
        </w:pict>
      </w:r>
    </w:p>
    <w:p>
      <w:pPr>
        <w:pStyle w:val="Normal69"/>
      </w:pP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"Nutraceutical Ingredient Market by Type (Probiotics, Proteins, Plant Extracts, Minerals, Vitamins, Fibers, Carotenoids &amp; Others) by Application (Functional Foods &amp; Beverages, Supplements,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Nutrition, Personal Care) - Global Trends &amp; Forecasts to 2018", is published by MarketsandMarkets. According to the report, the nutraceutical ingredient market is estimated to grow from $23.8 Billion in 2013 to $33.6 Billion in 2018 with a CAGR of 7.2% from 2013 to 2018.</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Browse 131 market data tables and 35 figures spread through 312 pages and in-depth TOC on "Nutraceutical Ingredient Market - Global Trends &amp; Forecasts to 2018"</w:t>
      </w:r>
    </w:p>
    <w:p>
      <w:pPr>
        <w:pStyle w:val="Normal69"/>
        <w:keepNext w:val="0"/>
        <w:spacing w:before="240" w:after="0" w:line="260" w:lineRule="atLeast"/>
        <w:ind w:left="0" w:right="0" w:firstLine="0"/>
        <w:jc w:val="both"/>
      </w:pPr>
      <w:hyperlink r:id="rId702" w:history="1">
        <w:r>
          <w:rPr>
            <w:rFonts w:ascii="arial" w:eastAsia="arial" w:hAnsi="arial" w:cs="arial"/>
            <w:b w:val="0"/>
            <w:i/>
            <w:strike w:val="0"/>
            <w:color w:val="0077CC"/>
            <w:sz w:val="20"/>
            <w:u w:val="single"/>
            <w:shd w:val="clear" w:color="auto" w:fill="FFFFFF"/>
            <w:vertAlign w:val="baseline"/>
          </w:rPr>
          <w:t>http://www.marketsandmarkets.com/Market-Reports/nutraceutical-ingredient-market-1319.html</w:t>
        </w:r>
      </w:hyperlink>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 buyers will receive 10% customization on this report.</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Nutraceutical Ingredient Market is an emerging sector with various stake holders such as raw material suppliers, processors, product </w:t>
      </w:r>
      <w:r>
        <w:rPr>
          <w:rFonts w:ascii="arial" w:eastAsia="arial" w:hAnsi="arial" w:cs="arial"/>
          <w:b/>
          <w:i/>
          <w:strike w:val="0"/>
          <w:noProof w:val="0"/>
          <w:color w:val="000000"/>
          <w:position w:val="0"/>
          <w:sz w:val="20"/>
          <w:u w:val="single"/>
          <w:vertAlign w:val="baseline"/>
        </w:rPr>
        <w:t>manufacturers</w:t>
      </w:r>
      <w:r>
        <w:rPr>
          <w:rFonts w:ascii="arial" w:eastAsia="arial" w:hAnsi="arial" w:cs="arial"/>
          <w:b w:val="0"/>
          <w:i w:val="0"/>
          <w:strike w:val="0"/>
          <w:noProof w:val="0"/>
          <w:color w:val="000000"/>
          <w:position w:val="0"/>
          <w:sz w:val="20"/>
          <w:u w:val="none"/>
          <w:vertAlign w:val="baseline"/>
        </w:rPr>
        <w:t xml:space="preserve"> and end-use consumers. The product includes functional food, beverages, dietary supplements,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nutrition and personal care. The nutraceutical product and ingredients market are inter-dependant on each other as any shift in one will have a direct impact on the other. Growing awareness and reliability on the nutraceutical products is offering a strong consumer base for the market. Nutraceutical ingredients are essential for various health purposes and prevent chronic diseases that may occur due to lack of required nutrients in the body.</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Fibers &amp; specialty carbohydrates: Most widely used ingredient; phytochemicals &amp; plant extracts are expected to experience promising growth in future</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major nutraceutical ingredients include Prebiotics, Probiotics, Amino acids, peptides &amp; proteins, omega 3 &amp; structured lipids, phytochemicals &amp; plant extracts, Minerals, Vitamins, Fibers &amp; specialty carbohydrates, carotenoids &amp; antioxidants. These ingredients are obtained from the various plant sources, suppliers, poultry farms etc and are served in the form of functional food, beverages, personal care products and supplements to the consumers. With changing lifestyles, consumers are tilted towards healthy diet and are more concerned about the consumption of healthy nutrients due to fear of deficiency and chronic diseases. Therefore, the market for these ingredients is getting a push and is served with wide opportunities.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Asia-pacific: Dominant market for nutraceutical ingredients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whole, the market for Asia-pacific is a dominant one with highest growth rate and share. The market holds the power because of ever growing population and urbanization in various developing nations of the region. The market for Asia-Pacific is expected to experience growth of 7.4% from 2013 to 2018. The four most potential nations for nutraceutical ingredient industry are India, China, Brazil and Russia.</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Dietary supplements hold the largest market share whereas functional beverages expected to grow with highest rate.</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Dietary supplements form the major application of nutraceutical ingredients as earlier the nutraceutical were served as pharmaceutical products. Hence, the majority of ingredients were served in the form of tablets, capsules, etc. In most of the nations, people are not aware of concept of functional food and beverages. However, the concept is getting familiar with growth and development in the economy. The market for dietary supplements is expected to reach $13.0 billion by 2018 whereas a functional beverage is expected to experience the highest growth rate of 7.4% from 2013 to 2018.</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Browse related reports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Probiotics Market by Products (Functional Foods, Dietary Supplements, Specialty Nutrients,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Applications (Regular, Therapeutic, Preventive Health Care) And Ingredients (Lactobacilli, Bifidobacteria, Yeast) - Global Trends &amp; Forecasts To 2017</w:t>
      </w:r>
    </w:p>
    <w:p>
      <w:pPr>
        <w:pStyle w:val="Normal69"/>
        <w:keepNext w:val="0"/>
        <w:spacing w:before="240" w:after="0" w:line="260" w:lineRule="atLeast"/>
        <w:ind w:left="0" w:right="0" w:firstLine="0"/>
        <w:jc w:val="both"/>
      </w:pPr>
      <w:hyperlink r:id="rId703" w:history="1">
        <w:r>
          <w:rPr>
            <w:rFonts w:ascii="arial" w:eastAsia="arial" w:hAnsi="arial" w:cs="arial"/>
            <w:b w:val="0"/>
            <w:i/>
            <w:strike w:val="0"/>
            <w:color w:val="0077CC"/>
            <w:sz w:val="20"/>
            <w:u w:val="single"/>
            <w:shd w:val="clear" w:color="auto" w:fill="FFFFFF"/>
            <w:vertAlign w:val="baseline"/>
          </w:rPr>
          <w:t>http://www.marketsandmarkets.com/Market-Reports/probiotic-market-advanced-technologies-and-global-market-69.html</w:t>
        </w:r>
      </w:hyperlink>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Gluten-Free Products Market By Type (Bakery &amp; Confectionery, Snacks, Breakfast Cereals, Baking Mixes &amp; Flour, Meat &amp; Poultry Products), Sales Channel (Natural &amp; Conventional) &amp; Geography - Global Trends &amp; Forecasts To 2018</w:t>
      </w:r>
    </w:p>
    <w:p>
      <w:pPr>
        <w:pStyle w:val="Normal69"/>
        <w:keepNext w:val="0"/>
        <w:spacing w:before="240" w:after="0" w:line="260" w:lineRule="atLeast"/>
        <w:ind w:left="0" w:right="0" w:firstLine="0"/>
        <w:jc w:val="both"/>
      </w:pPr>
      <w:hyperlink r:id="rId704" w:history="1">
        <w:r>
          <w:rPr>
            <w:rFonts w:ascii="arial" w:eastAsia="arial" w:hAnsi="arial" w:cs="arial"/>
            <w:b w:val="0"/>
            <w:i/>
            <w:strike w:val="0"/>
            <w:color w:val="0077CC"/>
            <w:sz w:val="20"/>
            <w:u w:val="single"/>
            <w:shd w:val="clear" w:color="auto" w:fill="FFFFFF"/>
            <w:vertAlign w:val="baseline"/>
          </w:rPr>
          <w:t>http://www.marketsandmarkets.com/Market-Reports/gluten-free-products-market-738.html</w:t>
        </w:r>
      </w:hyperlink>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MarketsandMarkets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MarketsandMarkets is a global market research and consulting company based in the U.S. We publish strategically analyzed market research reports and serve as a business intelligence partner to Fortune 500 companies across the world.</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MarketsandMarkets also provides multi-client reports, company profiles, databases, and custom research services. MarketsandMarkets covers thirteen industry verticals; including advanced materials, automotives and transportation, banking and financial services, biotechnology, chemicals, consumer goods, telecommunications and IT, energy and power, food and beverages, industrial automation,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devices, pharmaceuticals,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industry, semiconductor and electronics, aerospace &amp; defense.</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at MarketsandMarkets are inspired to help our clients grow by providing apt business insight with our huge market intelligence repository.</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6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Rohan</w:t>
      </w:r>
    </w:p>
    <w:p>
      <w:pPr>
        <w:pStyle w:val="Normal6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 Dominion Plaza</w:t>
      </w:r>
    </w:p>
    <w:p>
      <w:pPr>
        <w:pStyle w:val="Normal6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17304 Preston Road</w:t>
      </w:r>
    </w:p>
    <w:p>
      <w:pPr>
        <w:pStyle w:val="Normal6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Suite 800, Dallas, TX 75252</w:t>
      </w:r>
    </w:p>
    <w:p>
      <w:pPr>
        <w:pStyle w:val="Normal6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+1-888-600-6441</w:t>
      </w:r>
    </w:p>
    <w:p>
      <w:pPr>
        <w:pStyle w:val="Normal6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Email: </w:t>
      </w:r>
      <w:hyperlink r:id="rId341" w:history="1">
        <w:r>
          <w:rPr>
            <w:rFonts w:ascii="arial" w:eastAsia="arial" w:hAnsi="arial" w:cs="arial"/>
            <w:b w:val="0"/>
            <w:i/>
            <w:strike w:val="0"/>
            <w:noProof w:val="0"/>
            <w:color w:val="0077CC"/>
            <w:position w:val="0"/>
            <w:sz w:val="20"/>
            <w:u w:val="single"/>
            <w:shd w:val="clear" w:color="auto" w:fill="FFFFFF"/>
            <w:vertAlign w:val="baseline"/>
          </w:rPr>
          <w:t>sales@marketsandmarkets.com</w:t>
        </w:r>
      </w:hyperlink>
    </w:p>
    <w:p>
      <w:pPr>
        <w:pStyle w:val="Normal6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Visit MarketsandMarkets Blog @ </w:t>
      </w:r>
      <w:hyperlink r:id="rId705" w:history="1">
        <w:r>
          <w:rPr>
            <w:rFonts w:ascii="arial" w:eastAsia="arial" w:hAnsi="arial" w:cs="arial"/>
            <w:b w:val="0"/>
            <w:i/>
            <w:strike w:val="0"/>
            <w:noProof w:val="0"/>
            <w:color w:val="0077CC"/>
            <w:position w:val="0"/>
            <w:sz w:val="20"/>
            <w:u w:val="single"/>
            <w:shd w:val="clear" w:color="auto" w:fill="FFFFFF"/>
            <w:vertAlign w:val="baseline"/>
          </w:rPr>
          <w:t>http://www.marketsandmarketsblog.com/market-reports/food-and-beverage</w:t>
        </w:r>
      </w:hyperlink>
    </w:p>
    <w:p>
      <w:pPr>
        <w:pStyle w:val="Normal6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Connect with us on LinkedIn @            </w:t>
      </w:r>
      <w:hyperlink r:id="rId343" w:history="1">
        <w:r>
          <w:rPr>
            <w:rFonts w:ascii="arial" w:eastAsia="arial" w:hAnsi="arial" w:cs="arial"/>
            <w:b w:val="0"/>
            <w:i/>
            <w:strike w:val="0"/>
            <w:noProof w:val="0"/>
            <w:color w:val="0077CC"/>
            <w:position w:val="0"/>
            <w:sz w:val="20"/>
            <w:u w:val="single"/>
            <w:shd w:val="clear" w:color="auto" w:fill="FFFFFF"/>
            <w:vertAlign w:val="baseline"/>
          </w:rPr>
          <w:t>http://www.linkedin.com/company/marketsandmarkets</w:t>
        </w:r>
      </w:hyperlink>
    </w:p>
    <w:p>
      <w:pPr>
        <w:pStyle w:val="Normal6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28, 2014</w:t>
      </w:r>
    </w:p>
    <w:p>
      <w:pPr>
        <w:pStyle w:val="Normal69"/>
      </w:pPr>
    </w:p>
    <w:p>
      <w:pPr>
        <w:pStyle w:val="Normal69"/>
        <w:ind w:left="200"/>
        <w:sectPr>
          <w:type w:val="continuous"/>
          <w:pgMar w:top="840" w:right="1000" w:bottom="840" w:left="1000" w:header="400" w:footer="400"/>
          <w:pgNumType w:fmt="decimal"/>
          <w:cols w:space="720"/>
        </w:sectPr>
      </w:pPr>
      <w:r>
        <w:br/>
      </w:r>
      <w:r>
        <w:pict>
          <v:line id="_x0000_s1266" style="position:absolute;z-index:251805696" from="0,10pt" to="512pt,10pt" strokecolor="black" strokeweight="1pt">
            <v:stroke linestyle="single"/>
          </v:line>
        </w:pict>
      </w:r>
      <w:r>
        <w:rPr>
          <w:rFonts w:ascii="arial" w:eastAsia="arial" w:hAnsi="arial" w:cs="arial"/>
          <w:b/>
          <w:color w:val="767676"/>
          <w:sz w:val="16"/>
        </w:rPr>
        <w:t>End of Document</w:t>
      </w:r>
    </w:p>
    <w:p>
      <w:pPr>
        <w:pStyle w:val="Normal70"/>
        <w:sectPr>
          <w:headerReference w:type="even" r:id="rId706"/>
          <w:headerReference w:type="default" r:id="rId707"/>
          <w:footerReference w:type="even" r:id="rId708"/>
          <w:footerReference w:type="default" r:id="rId709"/>
          <w:headerReference w:type="first" r:id="rId710"/>
          <w:footerReference w:type="first" r:id="rId711"/>
          <w:type w:val="nextPage"/>
          <w:pgSz w:w="12240" w:h="15840"/>
          <w:pgMar w:top="840" w:right="1000" w:bottom="840" w:left="1000" w:header="400" w:footer="400"/>
          <w:pgNumType w:fmt="decimal"/>
          <w:cols w:space="720"/>
          <w:titlePg/>
        </w:sectPr>
      </w:pPr>
    </w:p>
    <w:p>
      <w:pPr>
        <w:pStyle w:val="Normal70"/>
      </w:pPr>
    </w:p>
    <w:p>
      <w:pPr>
        <w:pStyle w:val="Normal70"/>
      </w:pPr>
      <w:r>
        <w:pict>
          <v:shape id="_x0000_i1267" type="#_x0000_t75" alt="LexisNexis®" style="width:147.75pt;height:30pt">
            <v:imagedata r:id="rId4" o:title=""/>
          </v:shape>
        </w:pict>
      </w:r>
      <w:r>
        <w:cr/>
      </w:r>
    </w:p>
    <w:p>
      <w:pPr>
        <w:pStyle w:val="Heading168"/>
        <w:keepNext w:val="0"/>
        <w:spacing w:after="200" w:line="340" w:lineRule="atLeast"/>
        <w:ind w:left="0" w:right="0" w:firstLine="0"/>
        <w:jc w:val="center"/>
      </w:pPr>
      <w:hyperlink r:id="rId712" w:history="1">
        <w:r>
          <w:rPr>
            <w:rFonts w:ascii="arial" w:eastAsia="arial" w:hAnsi="arial" w:cs="arial"/>
            <w:b/>
            <w:i/>
            <w:strike w:val="0"/>
            <w:color w:val="0077CC"/>
            <w:sz w:val="28"/>
            <w:u w:val="single"/>
            <w:shd w:val="clear" w:color="auto" w:fill="FFFFFF"/>
            <w:vertAlign w:val="baseline"/>
          </w:rPr>
          <w:t>United Kingdom Intellectual Property Office Publishes Application for Trademark "INSTANT WILD" to The Zoological Society of London for Multiple Goods and Services</w:t>
        </w:r>
      </w:hyperlink>
    </w:p>
    <w:p>
      <w:pPr>
        <w:pStyle w:val="Normal7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UK Government News</w:t>
      </w:r>
    </w:p>
    <w:p>
      <w:pPr>
        <w:pStyle w:val="Normal7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25, 2013 Friday 11:12 AM  EST</w:t>
      </w:r>
    </w:p>
    <w:p>
      <w:pPr>
        <w:pStyle w:val="Normal70"/>
        <w:keepNext w:val="0"/>
        <w:spacing w:after="0" w:line="240" w:lineRule="atLeast"/>
        <w:ind w:right="0"/>
        <w:jc w:val="both"/>
      </w:pPr>
      <w:bookmarkStart w:id="138" w:name="Bookmark_70"/>
      <w:bookmarkEnd w:id="138"/>
    </w:p>
    <w:p>
      <w:pPr>
        <w:pStyle w:val="Normal7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2013 HT Media Limited. All Rights Reserved</w:t>
      </w:r>
    </w:p>
    <w:p>
      <w:pPr>
        <w:pStyle w:val="Normal7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1745 words</w:t>
      </w:r>
    </w:p>
    <w:p>
      <w:pPr>
        <w:pStyle w:val="Normal7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South Wales, United Kingdom </w:t>
      </w:r>
    </w:p>
    <w:p>
      <w:pPr>
        <w:pStyle w:val="Normal70"/>
        <w:keepNext/>
        <w:spacing w:before="240" w:after="0" w:line="340" w:lineRule="atLeast"/>
        <w:ind w:left="0" w:right="0" w:firstLine="0"/>
        <w:jc w:val="left"/>
      </w:pPr>
      <w:bookmarkStart w:id="139" w:name="Body_68"/>
      <w:bookmarkEnd w:id="139"/>
      <w:r>
        <w:rPr>
          <w:rFonts w:ascii="arial" w:eastAsia="arial" w:hAnsi="arial" w:cs="arial"/>
          <w:b/>
          <w:i w:val="0"/>
          <w:strike w:val="0"/>
          <w:noProof w:val="0"/>
          <w:color w:val="000000"/>
          <w:position w:val="0"/>
          <w:sz w:val="28"/>
          <w:u w:val="none"/>
          <w:vertAlign w:val="baseline"/>
        </w:rPr>
        <w:t>Body</w:t>
      </w:r>
    </w:p>
    <w:p>
      <w:pPr>
        <w:pStyle w:val="Normal70"/>
        <w:spacing w:line="60" w:lineRule="exact"/>
      </w:pPr>
      <w:r>
        <w:pict>
          <v:line id="_x0000_s1268" style="position:absolute;z-index:251806720" from="0,2pt" to="512pt,2pt" strokecolor="#009ddb" strokeweight="2pt">
            <v:stroke linestyle="single"/>
            <w10:wrap type="topAndBottom"/>
          </v:line>
        </w:pict>
      </w:r>
    </w:p>
    <w:p>
      <w:pPr>
        <w:pStyle w:val="Normal70"/>
      </w:pP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Wales, United Kingdom, Oct. 25 -- The Zoological Society of London, London, has filed the trademark "INSTANT WILD" on July 10 for multiple goods and services.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trademark application (journal number: 2013/042) was published on Oct. 18. The description of the mark registered is: "Scientific, nautical, surveying, photographic, cinematographic, optical, weighing, measuring, signalling, checking (supervision), life-saving and teaching apparatus and instruments; apparatus and instruments for conducting, switching, transforming, accumulating, regulating or controlling electricity; photographic apparatus and equipment used to capture and create real time images; apparatus for recording, transmission or reproduction of sound or images; magnetic data carriers, recording discs; recorded media; firmware; magnetic data encoders collectors and </w:t>
      </w:r>
      <w:r>
        <w:rPr>
          <w:rFonts w:ascii="arial" w:eastAsia="arial" w:hAnsi="arial" w:cs="arial"/>
          <w:b/>
          <w:i/>
          <w:strike w:val="0"/>
          <w:noProof w:val="0"/>
          <w:color w:val="000000"/>
          <w:position w:val="0"/>
          <w:sz w:val="20"/>
          <w:u w:val="single"/>
          <w:vertAlign w:val="baseline"/>
        </w:rPr>
        <w:t>feeders</w:t>
      </w:r>
      <w:r>
        <w:rPr>
          <w:rFonts w:ascii="arial" w:eastAsia="arial" w:hAnsi="arial" w:cs="arial"/>
          <w:b w:val="0"/>
          <w:i w:val="0"/>
          <w:strike w:val="0"/>
          <w:noProof w:val="0"/>
          <w:color w:val="000000"/>
          <w:position w:val="0"/>
          <w:sz w:val="20"/>
          <w:u w:val="none"/>
          <w:vertAlign w:val="baseline"/>
        </w:rPr>
        <w:t xml:space="preserve">; word and information processors and scanners; data banks; hardware; software, including downloadable software; computer programmes; computer software and publications in electronic form supplied on-line from databases or from facilities provided on the Internet (including websites); computer software and telecommunications apparatus (including modems) to enable connection to databases and the Internet; computer software to enable searching of data; downloadable image files; electronic publications (downloadable); downloadable applications (apps) for mobile phones; providing access to data and images (downloadable) via mobile telephony and the Internet; downloadable ring tones for mobile phones; mobile telephones; cellular phones; mobile phone accessories; video telephones; electronic pads and notebooks; audio books; pre-recorded and blank discs, diskettes, compact discs, audio and video tapes, cassettes, CD-ROMS (compact discs - read-only memory) optical discs and DVDs; mouse mats; electronic notice boards; holograms; mechanisms for coin-operated apparatus; cash registers, calculating machines, data processing equipment and computers; fire-extinguishing apparatus; computer games; parts and fittings for all the aforesaid goods. </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Adhesive tapes for stationery or household purposes; adhesives for stationery or household purposes; advertising boards of paper or cardboard; albums; almanacs; announcement cards; atlases; loose-leaf binders; blotters; bookends; bookmarkers; books; boxes for pens; boxes of cardboard or paper; calendars; cardboard; cardboard articles; cardboard tubes; cards, cases for stamps; catalogues; charts; cigar bands; coasters of paper; paper coffee filters; compasses for drawing; paper tapes and cards for the recordal of computer programmes; adhesive tape dispensers; envelopes; files; fountain pens; geographical maps; terrestrial globes; glue for stationery or household purposes; greeting cards; hand labelling appliances; paper handkerchiefs; cardboard hat boxes; holders for stamps; index cards; indian inks; ink, inking pads, inking ribbons, inking sheets for duplicators, inkstands; inkwells; non-textile labels; letter trays; loose-leaf binders; magazines; manifold paper; manuals; mats for beer glasses; modelling clay, modelling materials; newspapers; note books; office requisites except furniture; pads, writing pads; paint boxes; paintbrushes, painter brushes, painters' easels; pamphlets; electro-cardio-graph paper; paper; paper knives; paper-clips; paperweights; pastels; pastes for stationery or household purposes; patterns for dressmaking; patterns for making clothes; pen cases, pen clips, pen wipers; pencil holders, pencil lead holders; pencil leads; pencil sharpeners; pencil sharpening machines; pencils; penholders; pens; periodicals; photographs; apparatus for mounting photographs; pictures; placards of paper or cardboard; place mats of paper; plans; plastics for modelling; portraits; postage stamps; postcards; posters; printed matter; printed publications; printed timetables; prints; prospectuses; punches; graphic reproductions; rubber erasers; drawing rulers; scrapbooks; silver paper; song books; stamp pads, stamp stands, stamps, address stamps; stands for pens and pencils; staples for offices; stationery; cabinets for stationery; stencil cases, stencil plates, stencils; stickers; paper table cloths; paper table linen; table mats and table napkins; teaching materials; tear-off calendars; tickets; paper tissues for removing make-up; toilet paper; transfers; transparencies; typewriters; sealing wax; writing cases; writing materials; writing or drawing books; writing pads; writing paper; instructional and teaching material (except apparatus). Articles of clothing for men, women and children; headgear. Toys, toy models, games and playthings; gymnastic and sporting articles not included in other classes; decorations for Christmas trees; playing cards; confetti; teaching materials in the form of games. Fund-raising services; financial and insurance services; credit card services. Telecommunications; mobile telecommunication services; cellular telephone communication; telecommunication of information (including web pages), computer programmes and other data or images; provision of telecommunication access and links to computer databases, the Internet and the World Wide Web; reception, recordal, communication, transmission, display and networking of information from databanks and databases; telecommunication services providing access to product and service directories and information; leasing access time to computer databases; provision of access to computer programmes via home page interfaces; transmission, communication and telecommunication of information for ticket sales purposes; news and press agencies; providing access via computer and communication networks, including the Internet, to text, electronic documents, databases, graphics and audiovisual information; radio and television broadcasting; providing electronic access to periodicals and other printed matter on the Internet, computers and communications networks; advice, information and consulting services relating to all the aforesaid services. Travel agency services; arranging of holiday travel, tourist excursions, cruises and sightseeing tours; travel reservation and booking services; provision of travel information; transportation of passengers and goods by road, rail, sea or air; car rental services; information and advisory services relating to all the aforesaid services. Education; providing of training; entertainment; sporting and cultural activities; education, entertainment and training information services; information relating to education, training, entertainment, musical and cultural activities provided on line from a computer database or the Internet; teaching, training and tuition services; practical training (demonstration); presentation of live performances; production of shows; theatre productions; production of radio and television programmes; film production; loan and rental of documentaries and films; loan and rental of sound recordings; providing on-line electronic publications (not downloadable); zoological gardens and parks;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training; amusement parks; amusements; arranging, organising, managing and running of concerts, conferences, congresses, exhibitions, fairs, seminars, symposiums and workshops; social club services; cinemas; ticket reservation services; publications of books; photography; organisation and running of cultural, educational, musical and sports events, activities and competitions; publishing services; on-line publishing services; publication of books and texts (other than publicity texts); electronic and desk top publishing; providing access to data and images (non-downloadable) via mobile telephony and the Internet; education and training services all relating to nature and the conservation of wild life; information relating to nature and wildlife, all provided online from computer databases or the Internet; recreation information; providing museum facilities; art gallery services; nursery schools; boarding schools; orchestra services; party planning; recording studio services; providing recreation facilities; rental of show scenery; rental of skin diving equipment; rental of stadium facilities; advice, information and consulting services in relation to all the aforesaid services. Scientific and technological services and research and design relating thereto; scientific research services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purposes; industrial analysis, design and research services; design, development, maintenance, installation and updating of computer hardware and software; computer programming; computer systems analysis; creating and maintaining websites for others; computer virus protection services; computer services for the protection of software; duplication of computer programs; recovery of computer data; data conversion of computer programs and data; computer rental; rental of computer software; providing search engines for the Internet; rental of web servers; design services; graphic arts designing; design of interior decor; packaging design; technical research and project studies; research and development for others; research in the field of environmental protection; urban planning; creation and devising of advertising, promotional and publicity materials; hosting the websites of others; land surveying; material testing; meteorological information; quality control; biological research; calibration [measuring]; architectural consultation; consultancy in the field of energy-saving; consultancy in the fields of computer hardware and software; conversion of data or documents from physical to electronic media; advice, information and consulting services in relation to all the aforesaid services. Services for providing food and drink; temporary accommodation; hotel accommodation and reservation services; holiday accommodation services.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services;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assistance; hygienic care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breeding;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grooming; in vitro fertilization services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aquaculture services;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services;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horticulture and forestry services; plant nurseries; tree surgery; advice, information and consulting services in relation to all the aforesaid services." The original document can be viewed at: </w:t>
      </w:r>
      <w:hyperlink r:id="rId713" w:history="1">
        <w:r>
          <w:rPr>
            <w:rFonts w:ascii="arial" w:eastAsia="arial" w:hAnsi="arial" w:cs="arial"/>
            <w:b w:val="0"/>
            <w:i/>
            <w:strike w:val="0"/>
            <w:noProof w:val="0"/>
            <w:color w:val="0077CC"/>
            <w:position w:val="0"/>
            <w:sz w:val="20"/>
            <w:u w:val="single"/>
            <w:shd w:val="clear" w:color="auto" w:fill="FFFFFF"/>
            <w:vertAlign w:val="baseline"/>
          </w:rPr>
          <w:t>http://www.ipo.gov.uk/tmcase/Results/1/UK00003013291</w:t>
        </w:r>
      </w:hyperlink>
      <w:r>
        <w:rPr>
          <w:rFonts w:ascii="arial" w:eastAsia="arial" w:hAnsi="arial" w:cs="arial"/>
          <w:b w:val="0"/>
          <w:i w:val="0"/>
          <w:strike w:val="0"/>
          <w:noProof w:val="0"/>
          <w:color w:val="000000"/>
          <w:position w:val="0"/>
          <w:sz w:val="20"/>
          <w:u w:val="none"/>
          <w:vertAlign w:val="baseline"/>
        </w:rPr>
        <w:t xml:space="preserve"> For any query with respect to this article or any other content requirement, please contact Editor at </w:t>
      </w:r>
      <w:hyperlink r:id="rId140" w:history="1">
        <w:r>
          <w:rPr>
            <w:rFonts w:ascii="arial" w:eastAsia="arial" w:hAnsi="arial" w:cs="arial"/>
            <w:b w:val="0"/>
            <w:i/>
            <w:strike w:val="0"/>
            <w:noProof w:val="0"/>
            <w:color w:val="0077CC"/>
            <w:position w:val="0"/>
            <w:sz w:val="20"/>
            <w:u w:val="single"/>
            <w:shd w:val="clear" w:color="auto" w:fill="FFFFFF"/>
            <w:vertAlign w:val="baseline"/>
          </w:rPr>
          <w:t>htsyndication@hindustantimes.com</w:t>
        </w:r>
      </w:hyperlink>
    </w:p>
    <w:p>
      <w:pPr>
        <w:pStyle w:val="Normal7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25, 2013</w:t>
      </w:r>
    </w:p>
    <w:p>
      <w:pPr>
        <w:pStyle w:val="Normal70"/>
      </w:pPr>
    </w:p>
    <w:p>
      <w:pPr>
        <w:pStyle w:val="Normal70"/>
        <w:ind w:left="200"/>
        <w:sectPr>
          <w:type w:val="continuous"/>
          <w:pgMar w:top="840" w:right="1000" w:bottom="840" w:left="1000" w:header="400" w:footer="400"/>
          <w:pgNumType w:fmt="decimal"/>
          <w:cols w:space="720"/>
        </w:sectPr>
      </w:pPr>
      <w:r>
        <w:br/>
      </w:r>
      <w:r>
        <w:pict>
          <v:line id="_x0000_s1269" style="position:absolute;z-index:251807744" from="0,10pt" to="512pt,10pt" strokecolor="black" strokeweight="1pt">
            <v:stroke linestyle="single"/>
          </v:line>
        </w:pict>
      </w:r>
      <w:r>
        <w:rPr>
          <w:rFonts w:ascii="arial" w:eastAsia="arial" w:hAnsi="arial" w:cs="arial"/>
          <w:b/>
          <w:color w:val="767676"/>
          <w:sz w:val="16"/>
        </w:rPr>
        <w:t>End of Document</w:t>
      </w:r>
    </w:p>
    <w:p>
      <w:pPr>
        <w:pStyle w:val="Normal71"/>
        <w:sectPr>
          <w:headerReference w:type="even" r:id="rId714"/>
          <w:headerReference w:type="default" r:id="rId715"/>
          <w:footerReference w:type="even" r:id="rId716"/>
          <w:footerReference w:type="default" r:id="rId717"/>
          <w:headerReference w:type="first" r:id="rId718"/>
          <w:footerReference w:type="first" r:id="rId719"/>
          <w:type w:val="nextPage"/>
          <w:pgSz w:w="12240" w:h="15840"/>
          <w:pgMar w:top="840" w:right="1000" w:bottom="840" w:left="1000" w:header="400" w:footer="400"/>
          <w:pgNumType w:fmt="decimal"/>
          <w:cols w:space="720"/>
          <w:titlePg/>
        </w:sectPr>
      </w:pPr>
    </w:p>
    <w:p>
      <w:pPr>
        <w:pStyle w:val="Normal71"/>
      </w:pPr>
    </w:p>
    <w:p>
      <w:pPr>
        <w:pStyle w:val="Normal71"/>
      </w:pPr>
      <w:r>
        <w:pict>
          <v:shape id="_x0000_i1270" type="#_x0000_t75" alt="LexisNexis®" style="width:147.75pt;height:30pt">
            <v:imagedata r:id="rId4" o:title=""/>
          </v:shape>
        </w:pict>
      </w:r>
      <w:r>
        <w:cr/>
      </w:r>
    </w:p>
    <w:p>
      <w:pPr>
        <w:pStyle w:val="Heading169"/>
        <w:keepNext w:val="0"/>
        <w:spacing w:after="200" w:line="340" w:lineRule="atLeast"/>
        <w:ind w:left="0" w:right="0" w:firstLine="0"/>
        <w:jc w:val="center"/>
      </w:pPr>
      <w:hyperlink r:id="rId720" w:history="1">
        <w:r>
          <w:rPr>
            <w:rFonts w:ascii="arial" w:eastAsia="arial" w:hAnsi="arial" w:cs="arial"/>
            <w:b/>
            <w:i/>
            <w:strike w:val="0"/>
            <w:color w:val="0077CC"/>
            <w:sz w:val="28"/>
            <w:u w:val="single"/>
            <w:shd w:val="clear" w:color="auto" w:fill="FFFFFF"/>
            <w:vertAlign w:val="baseline"/>
          </w:rPr>
          <w:t>NPD, TNK, VNDA, GJT, CHSCP, TLP Are Seasonally Ripe To Go Down In the Next Five Weeks</w:t>
        </w:r>
      </w:hyperlink>
    </w:p>
    <w:p>
      <w:pPr>
        <w:pStyle w:val="Normal7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7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9, 2014 Tuesday</w:t>
      </w:r>
    </w:p>
    <w:p>
      <w:pPr>
        <w:pStyle w:val="Normal71"/>
        <w:keepNext w:val="0"/>
        <w:spacing w:after="0" w:line="240" w:lineRule="atLeast"/>
        <w:ind w:right="0"/>
        <w:jc w:val="both"/>
      </w:pPr>
      <w:bookmarkStart w:id="140" w:name="Bookmark_71"/>
      <w:bookmarkEnd w:id="140"/>
    </w:p>
    <w:p>
      <w:pPr>
        <w:pStyle w:val="Normal7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Normans Media Limited All Rights Reserved</w:t>
      </w:r>
    </w:p>
    <w:p>
      <w:pPr>
        <w:pStyle w:val="Normal71"/>
        <w:keepNext w:val="0"/>
        <w:spacing w:before="120" w:after="0" w:line="220" w:lineRule="atLeast"/>
        <w:ind w:left="0" w:right="0" w:firstLine="0"/>
        <w:jc w:val="left"/>
      </w:pPr>
      <w:r>
        <w:br/>
      </w:r>
      <w:r>
        <w:pict>
          <v:shape id="_x0000_i1271" type="#_x0000_t75" style="width:131.98pt;height:68.24pt">
            <v:imagedata r:id="rId118" o:title=""/>
          </v:shape>
        </w:pict>
      </w:r>
    </w:p>
    <w:p>
      <w:pPr>
        <w:pStyle w:val="Normal7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2988 words</w:t>
      </w:r>
    </w:p>
    <w:p>
      <w:pPr>
        <w:pStyle w:val="Normal71"/>
        <w:keepNext/>
        <w:spacing w:before="240" w:after="0" w:line="340" w:lineRule="atLeast"/>
        <w:ind w:left="0" w:right="0" w:firstLine="0"/>
        <w:jc w:val="left"/>
      </w:pPr>
      <w:bookmarkStart w:id="141" w:name="Body_69"/>
      <w:bookmarkEnd w:id="141"/>
      <w:r>
        <w:rPr>
          <w:rFonts w:ascii="arial" w:eastAsia="arial" w:hAnsi="arial" w:cs="arial"/>
          <w:b/>
          <w:i w:val="0"/>
          <w:strike w:val="0"/>
          <w:noProof w:val="0"/>
          <w:color w:val="000000"/>
          <w:position w:val="0"/>
          <w:sz w:val="28"/>
          <w:u w:val="none"/>
          <w:vertAlign w:val="baseline"/>
        </w:rPr>
        <w:t>Body</w:t>
      </w:r>
    </w:p>
    <w:p>
      <w:pPr>
        <w:pStyle w:val="Normal71"/>
        <w:spacing w:line="60" w:lineRule="exact"/>
      </w:pPr>
      <w:r>
        <w:pict>
          <v:line id="_x0000_s1272" style="position:absolute;z-index:251808768" from="0,2pt" to="512pt,2pt" strokecolor="#009ddb" strokeweight="2pt">
            <v:stroke linestyle="single"/>
            <w10:wrap type="topAndBottom"/>
          </v:line>
        </w:pict>
      </w:r>
    </w:p>
    <w:p>
      <w:pPr>
        <w:pStyle w:val="Normal71"/>
      </w:pP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September 9, 2014</w:t>
      </w:r>
    </w:p>
    <w:p>
      <w:pPr>
        <w:pStyle w:val="Normal71"/>
      </w:pPr>
    </w:p>
    <w:p>
      <w:pPr>
        <w:pStyle w:val="Normal7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BUYINS.NET / </w:t>
      </w:r>
      <w:hyperlink r:id="rId721" w:history="1">
        <w:r>
          <w:rPr>
            <w:rFonts w:ascii="arial" w:eastAsia="arial" w:hAnsi="arial" w:cs="arial"/>
            <w:b w:val="0"/>
            <w:i/>
            <w:strike w:val="0"/>
            <w:noProof w:val="0"/>
            <w:color w:val="0077CC"/>
            <w:position w:val="0"/>
            <w:sz w:val="20"/>
            <w:u w:val="single"/>
            <w:shd w:val="clear" w:color="auto" w:fill="FFFFFF"/>
            <w:vertAlign w:val="baseline"/>
          </w:rPr>
          <w:t>www.squeezetrigger.com</w:t>
        </w:r>
      </w:hyperlink>
      <w:r>
        <w:rPr>
          <w:rFonts w:ascii="arial" w:eastAsia="arial" w:hAnsi="arial" w:cs="arial"/>
          <w:b w:val="0"/>
          <w:i w:val="0"/>
          <w:strike w:val="0"/>
          <w:noProof w:val="0"/>
          <w:color w:val="000000"/>
          <w:position w:val="0"/>
          <w:sz w:val="20"/>
          <w:u w:val="none"/>
          <w:vertAlign w:val="baseline"/>
        </w:rPr>
        <w:t xml:space="preserve"> is monitoring the Seasonality of China Nepstar Chain Drugstore Ltd (NYSE:NPD), Teekay Tankers Ltd (NYSE:TNK), Vanda Pharmaceuticals Inc (NASDAQ:VNDA), Synthetic FixedIncome Securities Inc. Floating Rate Structured Repackaged Asse (NYSE:GJT), CHS Inc (NASDAQ:CHSCP), Transmontaigne Partners LP (NYSE:TLP) and each have a high seasonal probability to go Down in the next weeks. By identifying stocks that are poised to go up or down based on seasonal tendencies, traders can increase their odds of making money. SqueezeTrigger.com is able to analyze over 20 years of data in less than 1 second for any stock in the market and determine if the stock has a long or short seasonal bias, how many trading days the move is expected to last, the probability of that move and the percentage move the stock is expected to make based on the seasonal bias. The technology used to generate these predictions is available for a low monthly fee at:</w:t>
      </w:r>
    </w:p>
    <w:p>
      <w:pPr>
        <w:pStyle w:val="Normal71"/>
      </w:pPr>
    </w:p>
    <w:p>
      <w:pPr>
        <w:pStyle w:val="Normal71"/>
        <w:keepNext w:val="0"/>
        <w:spacing w:before="240" w:after="0" w:line="260" w:lineRule="atLeast"/>
        <w:ind w:left="0" w:right="0" w:firstLine="0"/>
        <w:jc w:val="both"/>
      </w:pPr>
      <w:hyperlink r:id="rId722" w:history="1">
        <w:r>
          <w:rPr>
            <w:rFonts w:ascii="arial" w:eastAsia="arial" w:hAnsi="arial" w:cs="arial"/>
            <w:b w:val="0"/>
            <w:i/>
            <w:strike w:val="0"/>
            <w:color w:val="0077CC"/>
            <w:sz w:val="20"/>
            <w:u w:val="single"/>
            <w:shd w:val="clear" w:color="auto" w:fill="FFFFFF"/>
            <w:vertAlign w:val="baseline"/>
          </w:rPr>
          <w:t>http://www.squeezetrigger.com/services/strat/mh.php</w:t>
        </w:r>
      </w:hyperlink>
    </w:p>
    <w:p>
      <w:pPr>
        <w:pStyle w:val="Normal71"/>
      </w:pPr>
    </w:p>
    <w:p>
      <w:pPr>
        <w:pStyle w:val="Normal7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stocks are expected to go Down:</w:t>
      </w:r>
    </w:p>
    <w:p>
      <w:pPr>
        <w:pStyle w:val="Normal71"/>
      </w:pPr>
    </w:p>
    <w:p>
      <w:pPr>
        <w:pStyle w:val="Normal7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Symbol Company Expected Return Odds By The Following Date</w:t>
      </w:r>
    </w:p>
    <w:p>
      <w:pPr>
        <w:pStyle w:val="Normal71"/>
      </w:pPr>
    </w:p>
    <w:p>
      <w:pPr>
        <w:pStyle w:val="Normal7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NPD China Nepstar Chain Drugstore Ltd -5.39% 66.67% (4 of 6) Monday, September 22nd 2014</w:t>
      </w:r>
    </w:p>
    <w:p>
      <w:pPr>
        <w:pStyle w:val="Normal71"/>
      </w:pPr>
    </w:p>
    <w:p>
      <w:pPr>
        <w:pStyle w:val="Normal7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TNK Teekay Tankers Ltd -8.85% 100.00% (6 of 6) Wednesday, October 1st 2014</w:t>
      </w:r>
    </w:p>
    <w:p>
      <w:pPr>
        <w:pStyle w:val="Normal71"/>
      </w:pPr>
    </w:p>
    <w:p>
      <w:pPr>
        <w:pStyle w:val="Normal7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VNDA Vanda Pharmaceuticals Inc -7.13% 87.50% (7 of 8) Monday, September 29th 2014</w:t>
      </w:r>
    </w:p>
    <w:p>
      <w:pPr>
        <w:pStyle w:val="Normal71"/>
      </w:pPr>
    </w:p>
    <w:p>
      <w:pPr>
        <w:pStyle w:val="Normal7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GJT Synthetic FixedIncome Securities Inc. Floating Rate Structured Repackaged Asse -1.35% 85.71% (6 of 7) Tuesday, September 9th 2014</w:t>
      </w:r>
    </w:p>
    <w:p>
      <w:pPr>
        <w:pStyle w:val="Normal71"/>
      </w:pPr>
    </w:p>
    <w:p>
      <w:pPr>
        <w:pStyle w:val="Normal7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CHSCP CHS Inc -0.79% 100.00% (11 of 11) Tuesday, September 16th 2014</w:t>
      </w:r>
    </w:p>
    <w:p>
      <w:pPr>
        <w:pStyle w:val="Normal71"/>
      </w:pPr>
    </w:p>
    <w:p>
      <w:pPr>
        <w:pStyle w:val="Normal7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TLP Transmontaigne Partners LP -1.24% 100.00% (9 of 9) Thursday, September 11th 2014</w:t>
      </w:r>
    </w:p>
    <w:p>
      <w:pPr>
        <w:pStyle w:val="Normal71"/>
      </w:pPr>
    </w:p>
    <w:p>
      <w:pPr>
        <w:pStyle w:val="Normal7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China Nepstar Chain Drugstore Ltd (NYSE:NPD) - China Nepstar Chain Drugstore Ltd., through its subsidiaries, owns and operates a retail drugstore chain that sells a range of pharmaceutical and other healthcare products in the People s Republic of China. Its drug stores sell approximately 2,862 prescription drugs; approximately 3,031 over-the-counter drugs, including western </w:t>
      </w:r>
      <w:r>
        <w:rPr>
          <w:rFonts w:ascii="arial" w:eastAsia="arial" w:hAnsi="arial" w:cs="arial"/>
          <w:b/>
          <w:i/>
          <w:strike w:val="0"/>
          <w:noProof w:val="0"/>
          <w:color w:val="000000"/>
          <w:position w:val="0"/>
          <w:sz w:val="20"/>
          <w:u w:val="single"/>
          <w:vertAlign w:val="baseline"/>
        </w:rPr>
        <w:t>medicines</w:t>
      </w:r>
      <w:r>
        <w:rPr>
          <w:rFonts w:ascii="arial" w:eastAsia="arial" w:hAnsi="arial" w:cs="arial"/>
          <w:b w:val="0"/>
          <w:i w:val="0"/>
          <w:strike w:val="0"/>
          <w:noProof w:val="0"/>
          <w:color w:val="000000"/>
          <w:position w:val="0"/>
          <w:sz w:val="20"/>
          <w:u w:val="none"/>
          <w:vertAlign w:val="baseline"/>
        </w:rPr>
        <w:t xml:space="preserve"> and traditional Chinese </w:t>
      </w:r>
      <w:r>
        <w:rPr>
          <w:rFonts w:ascii="arial" w:eastAsia="arial" w:hAnsi="arial" w:cs="arial"/>
          <w:b/>
          <w:i/>
          <w:strike w:val="0"/>
          <w:noProof w:val="0"/>
          <w:color w:val="000000"/>
          <w:position w:val="0"/>
          <w:sz w:val="20"/>
          <w:u w:val="single"/>
          <w:vertAlign w:val="baseline"/>
        </w:rPr>
        <w:t>medicines</w:t>
      </w:r>
      <w:r>
        <w:rPr>
          <w:rFonts w:ascii="arial" w:eastAsia="arial" w:hAnsi="arial" w:cs="arial"/>
          <w:b w:val="0"/>
          <w:i w:val="0"/>
          <w:strike w:val="0"/>
          <w:noProof w:val="0"/>
          <w:color w:val="000000"/>
          <w:position w:val="0"/>
          <w:sz w:val="20"/>
          <w:u w:val="none"/>
          <w:vertAlign w:val="baseline"/>
        </w:rPr>
        <w:t xml:space="preserve">; approximately 584 nutritional supplements, such as healthcare supplements, vitamins, minerals, and dietary products; and herbal products consisting of drinkable herbal remedies and packages of assorted herbs for making soup. The company s drug stores also offer personal care products, such as skin care, hair care, and beauty products; family care products, including portable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devices, and birth control and early pregnancy test products; convenience products comprising soft drinks, packaged snacks, cleaning agents, and stationery; and seasonal and promotional items, as well as pharmacy services. In addition, it retails a portfolio of 2,019 products under 160 private labels. As of December 31, 2012, the company had 2,132 stores across 73 cities, 1 headquarter distribution center, and 16 regional distribution centers in China. It also offers its products through its e-commerce Website,            </w:t>
      </w:r>
      <w:hyperlink r:id="rId723" w:history="1">
        <w:r>
          <w:rPr>
            <w:rFonts w:ascii="arial" w:eastAsia="arial" w:hAnsi="arial" w:cs="arial"/>
            <w:b w:val="0"/>
            <w:i/>
            <w:strike w:val="0"/>
            <w:noProof w:val="0"/>
            <w:color w:val="0077CC"/>
            <w:position w:val="0"/>
            <w:sz w:val="20"/>
            <w:u w:val="single"/>
            <w:shd w:val="clear" w:color="auto" w:fill="FFFFFF"/>
            <w:vertAlign w:val="baseline"/>
          </w:rPr>
          <w:t>www.star365.com</w:t>
        </w:r>
      </w:hyperlink>
      <w:r>
        <w:rPr>
          <w:rFonts w:ascii="arial" w:eastAsia="arial" w:hAnsi="arial" w:cs="arial"/>
          <w:b w:val="0"/>
          <w:i w:val="0"/>
          <w:strike w:val="0"/>
          <w:noProof w:val="0"/>
          <w:color w:val="000000"/>
          <w:position w:val="0"/>
          <w:sz w:val="20"/>
          <w:u w:val="none"/>
          <w:vertAlign w:val="baseline"/>
        </w:rPr>
        <w:t>. China Nepstar Chain Drugstore Ltd. was founded in 1995 and is headquartered in Shenzhen, the People s Republic of China..</w:t>
      </w:r>
    </w:p>
    <w:p>
      <w:pPr>
        <w:pStyle w:val="Normal71"/>
      </w:pPr>
    </w:p>
    <w:p>
      <w:pPr>
        <w:pStyle w:val="Normal7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Teekay Tankers Ltd (NYSE:TNK) - Teekay Tankers Ltd., together with its subsidiaries, engages in the operation of oil and product tankers, and transportation of crude oil and refined petroleum products. As of January 21, 2014, it owned a fleet of 27 double-hull vessels, including 11 Aframax tankers, 10 Suezmax tankers, 3 Long Range 2 product tankers, and 3 Medium-Range product tankers; and had one time-chartered in Aframax tanker. Teekay Tankers Ltd. is headquartered in Hamilton, Bermuda..</w:t>
      </w:r>
    </w:p>
    <w:p>
      <w:pPr>
        <w:pStyle w:val="Normal71"/>
      </w:pPr>
    </w:p>
    <w:p>
      <w:pPr>
        <w:pStyle w:val="Normal7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Vanda Pharmaceuticals Inc (NASDAQ:VNDA) - Vanda Pharmaceuticals, Inc., a biopharmaceutical company, offers development and commercialization of products for the treatment of central nervous system disorders. The company provides Fanapt, a compound for the treatment of schizophrenia; and VLY-686, a small molecule neurokinin-1 receptor (NK-1R) antagonist that has indications for chemotherapy-induced nausea and vomiting, post-operative nausea and vomiting, alcohol dependence, anxiety, depression, and pruritus. Its product in clinical development includes Tasimelteon, which completed Phase III clinical trials for the treatment of circadian rhythm sleep disorders, as well as completed Phase IIb/III trials for the treatment of major depressive disorder and insomnia. Vanda Pharmaceuticals, Inc. was incorporated in 2002 and is headquartered in Washington, District of Columbia..</w:t>
      </w:r>
    </w:p>
    <w:p>
      <w:pPr>
        <w:pStyle w:val="Normal71"/>
      </w:pPr>
    </w:p>
    <w:p>
      <w:pPr>
        <w:pStyle w:val="Normal7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Synthetic FixedIncome Securities Inc. Floating Rate Structured Repackaged Asse (NYSE:GJT) - Synthetic FixedIncome Securities Inc. Floating Rate Structured Repackaged Asse.</w:t>
      </w:r>
    </w:p>
    <w:p>
      <w:pPr>
        <w:pStyle w:val="Normal71"/>
      </w:pP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CHS Inc (NASDAQ:CHSCP) - CHS Inc., an integrated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company, provides grain, foods, and energy resources to businesses and consumers worldwide. It operates in three segments: Energy, Ag, and Corporate and Other. The Energy segment operates petroleum refineries, pipelines, and gas stations; supplies, markets, and distributes refined fuels, such as gasoline, diesel fuel, propane, asphalt, and other related products; and blends, sells, and distributes lubricants. This segment processes crude oil into refined petroleum products and sells them under the Cenex brand name to member cooperatives and others through a network of approximately 1,350 independent retail sites, as well as offers transportation services. The Ag segment purchases and sells crop nutrients, such as nitrogen products, which include ammonia, UAN, and urea, as well as phosphate and potash based products; purchases grain from farmers, as well as </w:t>
      </w:r>
      <w:r>
        <w:rPr>
          <w:rFonts w:ascii="arial" w:eastAsia="arial" w:hAnsi="arial" w:cs="arial"/>
          <w:b/>
          <w:i/>
          <w:strike w:val="0"/>
          <w:noProof w:val="0"/>
          <w:color w:val="000000"/>
          <w:position w:val="0"/>
          <w:sz w:val="20"/>
          <w:u w:val="single"/>
          <w:vertAlign w:val="baseline"/>
        </w:rPr>
        <w:t>manufactures</w:t>
      </w:r>
      <w:r>
        <w:rPr>
          <w:rFonts w:ascii="arial" w:eastAsia="arial" w:hAnsi="arial" w:cs="arial"/>
          <w:b w:val="0"/>
          <w:i w:val="0"/>
          <w:strike w:val="0"/>
          <w:noProof w:val="0"/>
          <w:color w:val="000000"/>
          <w:position w:val="0"/>
          <w:sz w:val="20"/>
          <w:u w:val="none"/>
          <w:vertAlign w:val="baseline"/>
        </w:rPr>
        <w:t xml:space="preserve"> and sells seeds, crop nutrients, crop protection products, energy products,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health products, and processed sunflower products; markets corn, soybeans, wheat, and distillers dried grains with solubles; and processes and converts soybeans into soybean meal, soy flour, crude soybean oil, refined soybean oil, and associated by-products. The Corporate and Other segment is involved in wheat milling activities; and producing and distributing vegetable oil-based products, including margarine, salad dressing, and other food products. This segment also provides seasonal and term loans to member cooperatives and individual producers; commodity risk management brokerage and consulting services primarily in the areas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energy; and insurance products comprising property and casualty, group benefits, and surety bonds to agribusinesses. The company also exports its products. CHS Inc. is headquartered in Inver Grove Heights, Minnesota..</w:t>
      </w:r>
    </w:p>
    <w:p>
      <w:pPr>
        <w:pStyle w:val="Normal71"/>
      </w:pPr>
    </w:p>
    <w:p>
      <w:pPr>
        <w:pStyle w:val="Normal7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Transmontaigne Partners LP (NYSE:TLP) - TransMontaigne Partners L.P. operates as a terminaling and transportation company. It provides integrated terminaling, storage, transportation, and related services for customers engaged in the distribution and marketing of light and heavy refined petroleum products, crude oil, chemicals, fertilizers, and other liquid products. The company operates along the Gulf Coast; in Brownsville, Texas; along the Mississippi and Ohio Rivers; and in the Midwest and Southeast United States. It operates 8 refined product terminals in Florida with approximately 6.9 million barrels of aggregate active storage capacity; a 67-mile interstate refined products pipeline between Missouri and Arkansas; and 3 refined product terminals and 1 crude oil terminal with approximately 1.6 million barrels of aggregate active storage capacity in the Midwestern United States. The company also owns and operates approximately 0.9 million barrels of tankage, which includes a liquefied petroleum gas (LPG) terminaling facility with aggregate active storage capacity of approximately 33,000 barrels; and an LPG pipeline in Matamoros, Mexico with approximately 7,000 barrels of aggregate active LPG storage capacity, as well as operate a bi-directional refined products pipeline. In addition, it operates river facilities comprising 12 refined product terminals located along the Mississippi and Ohio rivers with approximately 2.8 million barrels of aggregate active storage capacity; and a dock facility in Baton Rouge, Louisiana connected to the Colonial pipeline, as well as southeast facilities consisting of 22 refined product terminals located along the Colonial and Plantation pipelines in Alabama, Georgia, Mississippi, North Carolina, South Carolina, and Virginia with an aggregate active storage capacity of approximately 10 million barrels. TransMontaigne GP L.L.C. serves as the general partner of the company. TransMontaigne Partners L.P. was founded in 2005 and is headquartered in Denver, Colorado..</w:t>
      </w:r>
    </w:p>
    <w:p>
      <w:pPr>
        <w:pStyle w:val="Normal71"/>
      </w:pPr>
    </w:p>
    <w:p>
      <w:pPr>
        <w:pStyle w:val="Normal7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SqueezeTrigger.com has built a massive database that collects, analyzes and publishes multiple proprietary trading strategies that predict price moves in stocks, commodities and currencies. The data has then been integrated into an automated trading platform which can be used to connect to a live online broker and automate your trading of each of the strategies highlighted. It is extremely powerful with lightening fast execution at a very low price. Both the trading software and SqueezeTrigger data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are available at            </w:t>
      </w:r>
      <w:hyperlink r:id="rId721" w:history="1">
        <w:r>
          <w:rPr>
            <w:rFonts w:ascii="arial" w:eastAsia="arial" w:hAnsi="arial" w:cs="arial"/>
            <w:b w:val="0"/>
            <w:i/>
            <w:strike w:val="0"/>
            <w:noProof w:val="0"/>
            <w:color w:val="0077CC"/>
            <w:position w:val="0"/>
            <w:sz w:val="20"/>
            <w:u w:val="single"/>
            <w:shd w:val="clear" w:color="auto" w:fill="FFFFFF"/>
            <w:vertAlign w:val="baseline"/>
          </w:rPr>
          <w:t>http://www.squeezetrigger.com</w:t>
        </w:r>
      </w:hyperlink>
    </w:p>
    <w:p>
      <w:pPr>
        <w:pStyle w:val="Normal71"/>
      </w:pPr>
    </w:p>
    <w:p>
      <w:pPr>
        <w:pStyle w:val="Normal7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hyperlink r:id="rId721" w:history="1">
        <w:r>
          <w:rPr>
            <w:rFonts w:ascii="arial" w:eastAsia="arial" w:hAnsi="arial" w:cs="arial"/>
            <w:b w:val="0"/>
            <w:i/>
            <w:strike w:val="0"/>
            <w:noProof w:val="0"/>
            <w:color w:val="0077CC"/>
            <w:position w:val="0"/>
            <w:sz w:val="20"/>
            <w:u w:val="single"/>
            <w:shd w:val="clear" w:color="auto" w:fill="FFFFFF"/>
            <w:vertAlign w:val="baseline"/>
          </w:rPr>
          <w:t>www.squeezetrigger.com</w:t>
        </w:r>
      </w:hyperlink>
      <w:r>
        <w:rPr>
          <w:rFonts w:ascii="arial" w:eastAsia="arial" w:hAnsi="arial" w:cs="arial"/>
          <w:b w:val="0"/>
          <w:i w:val="0"/>
          <w:strike w:val="0"/>
          <w:noProof w:val="0"/>
          <w:color w:val="000000"/>
          <w:position w:val="0"/>
          <w:sz w:val="20"/>
          <w:u w:val="none"/>
          <w:vertAlign w:val="baseline"/>
        </w:rPr>
        <w:t xml:space="preserve"> monitors trading in all US stocks in real time and maintains massive databases of short sale and naked short sale time and sales data, short squeeze SqueezeTrigger prices, market maker price movements, shareholder data, statistical data on earnings, sector correlation, seasonality, hedge fund trading strategies, comparable valuations. Reports include:</w:t>
      </w:r>
    </w:p>
    <w:p>
      <w:pPr>
        <w:pStyle w:val="Normal71"/>
      </w:pPr>
    </w:p>
    <w:p>
      <w:pPr>
        <w:pStyle w:val="Normal7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REGULATORY &amp; COMPLIANCE NEWS</w:t>
      </w:r>
    </w:p>
    <w:p>
      <w:pPr>
        <w:pStyle w:val="Normal71"/>
      </w:pPr>
    </w:p>
    <w:p>
      <w:pPr>
        <w:pStyle w:val="Normal7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Friction Factor -- market maker surveillance system tracking Level II market makers in all stocks to determine Price Friction and compliance with new "Fair Market Making Requirements".</w:t>
      </w:r>
    </w:p>
    <w:p>
      <w:pPr>
        <w:pStyle w:val="Normal71"/>
      </w:pPr>
    </w:p>
    <w:p>
      <w:pPr>
        <w:pStyle w:val="Normal7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RegSHO Naked Shorts -- tracks EVERY failure to deliver in all US stocks and tracks all Threshold Security Lists daily for which stocks have naked shorts that are not in compliance with Regulation SHO.</w:t>
      </w:r>
    </w:p>
    <w:p>
      <w:pPr>
        <w:pStyle w:val="Normal71"/>
      </w:pPr>
    </w:p>
    <w:p>
      <w:pPr>
        <w:pStyle w:val="Normal7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INVESTMENTS &amp; TRADING</w:t>
      </w:r>
    </w:p>
    <w:p>
      <w:pPr>
        <w:pStyle w:val="Normal71"/>
      </w:pPr>
    </w:p>
    <w:p>
      <w:pPr>
        <w:pStyle w:val="Normal7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SqueezeTrigger -- 25 billion cell database tracks EVERY short sale (not just total short interest) in all US stocks and calculates volume weighted price that a short squeeze will begin in each stock.</w:t>
      </w:r>
    </w:p>
    <w:p>
      <w:pPr>
        <w:pStyle w:val="Normal71"/>
      </w:pPr>
    </w:p>
    <w:p>
      <w:pPr>
        <w:pStyle w:val="Normal7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Earnings Edge -- predicts probability, price move and length of move before and after all US stock earnings reports.</w:t>
      </w:r>
    </w:p>
    <w:p>
      <w:pPr>
        <w:pStyle w:val="Normal71"/>
      </w:pPr>
    </w:p>
    <w:p>
      <w:pPr>
        <w:pStyle w:val="Normal7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Seasonality -- predicts probability, price move and length of move based on exact time of year for all US stocks.</w:t>
      </w:r>
    </w:p>
    <w:p>
      <w:pPr>
        <w:pStyle w:val="Normal71"/>
      </w:pPr>
    </w:p>
    <w:p>
      <w:pPr>
        <w:pStyle w:val="Normal7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Group Trader -- tracks sector rotation and stock correlation to its sector and predicts future moves in ALL sectors and industry groups.</w:t>
      </w:r>
    </w:p>
    <w:p>
      <w:pPr>
        <w:pStyle w:val="Normal71"/>
      </w:pPr>
    </w:p>
    <w:p>
      <w:pPr>
        <w:pStyle w:val="Normal7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Pattern Scan -- automates tracking of every technical pattern and predicts time and size of move in all stocks.</w:t>
      </w:r>
    </w:p>
    <w:p>
      <w:pPr>
        <w:pStyle w:val="Normal71"/>
      </w:pPr>
    </w:p>
    <w:p>
      <w:pPr>
        <w:pStyle w:val="Normal7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GATS (Global Automated Trading System) -- tracks all known trading strategies and qualifies and quantifies which are working best in real time.</w:t>
      </w:r>
    </w:p>
    <w:p>
      <w:pPr>
        <w:pStyle w:val="Normal71"/>
      </w:pPr>
    </w:p>
    <w:p>
      <w:pPr>
        <w:pStyle w:val="Normal7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SQUEEZETRIGGER.COM</w:t>
      </w:r>
    </w:p>
    <w:p>
      <w:pPr>
        <w:pStyle w:val="Normal71"/>
      </w:pP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hyperlink r:id="rId721" w:history="1">
        <w:r>
          <w:rPr>
            <w:rFonts w:ascii="arial" w:eastAsia="arial" w:hAnsi="arial" w:cs="arial"/>
            <w:b w:val="0"/>
            <w:i/>
            <w:strike w:val="0"/>
            <w:noProof w:val="0"/>
            <w:color w:val="0077CC"/>
            <w:position w:val="0"/>
            <w:sz w:val="20"/>
            <w:u w:val="single"/>
            <w:shd w:val="clear" w:color="auto" w:fill="FFFFFF"/>
            <w:vertAlign w:val="baseline"/>
          </w:rPr>
          <w:t>WWW.SQUEEZETRIGGER.COM</w:t>
        </w:r>
      </w:hyperlink>
      <w:r>
        <w:rPr>
          <w:rFonts w:ascii="arial" w:eastAsia="arial" w:hAnsi="arial" w:cs="arial"/>
          <w:b w:val="0"/>
          <w:i w:val="0"/>
          <w:strike w:val="0"/>
          <w:noProof w:val="0"/>
          <w:color w:val="000000"/>
          <w:position w:val="0"/>
          <w:sz w:val="20"/>
          <w:u w:val="none"/>
          <w:vertAlign w:val="baseline"/>
        </w:rPr>
        <w:t xml:space="preserve"> is a service designed to help bonafide shareholders of publicly traded US companies fight short selling. SqueezeTrigger.com has built a proprietary database that uses Threshold list </w:t>
      </w:r>
      <w:r>
        <w:rPr>
          <w:rFonts w:ascii="arial" w:eastAsia="arial" w:hAnsi="arial" w:cs="arial"/>
          <w:b/>
          <w:i/>
          <w:strike w:val="0"/>
          <w:noProof w:val="0"/>
          <w:color w:val="000000"/>
          <w:position w:val="0"/>
          <w:sz w:val="20"/>
          <w:u w:val="single"/>
          <w:vertAlign w:val="baseline"/>
        </w:rPr>
        <w:t>feeds</w:t>
      </w:r>
      <w:r>
        <w:rPr>
          <w:rFonts w:ascii="arial" w:eastAsia="arial" w:hAnsi="arial" w:cs="arial"/>
          <w:b w:val="0"/>
          <w:i w:val="0"/>
          <w:strike w:val="0"/>
          <w:noProof w:val="0"/>
          <w:color w:val="000000"/>
          <w:position w:val="0"/>
          <w:sz w:val="20"/>
          <w:u w:val="none"/>
          <w:vertAlign w:val="baseline"/>
        </w:rPr>
        <w:t xml:space="preserve"> and short sale time and sale data from NASDAQ, AMEX and NYSE to generate detailed and useful information to combat the short selling problem. For the first time, actual trade by trade data is available to the public that shows the attempted size, actual size, price and average value of short sales in stocks that have been shorted. This information is valuable in determining the precise point at which short sellers go out-of-the-money and start losing on their short trades.</w:t>
      </w:r>
    </w:p>
    <w:p>
      <w:pPr>
        <w:pStyle w:val="Normal71"/>
      </w:pPr>
    </w:p>
    <w:p>
      <w:pPr>
        <w:pStyle w:val="Normal7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SQUEEZETRIGGER.COM has built a massive database that collects, analyzes and publishes a proprietary SqueezeTrigger for each stock that has been shorted. The SqueezeTrigger database of nearly 2.5 billion short sale transactions goes back to January 1, 2005 and calculates the exact price at which the Total Short Interest is short in each stock. This data was never before available prior to January 1, 2005 because the Self Regulatory Organizations (primary exchanges) guarded it aggressively. After the SEC passed Regulation SHO, exchanges were forced to allow data processors like SqueezeTrigger.com to access the data.</w:t>
      </w:r>
    </w:p>
    <w:p>
      <w:pPr>
        <w:pStyle w:val="Normal71"/>
      </w:pPr>
    </w:p>
    <w:p>
      <w:pPr>
        <w:pStyle w:val="Normal7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SqueezeTrigger database collects individual short trade data on over 7,000 NYSE, AMEX and NASDAQ stocks and general short trade data on nearly 8,000 OTCBB and PINKSHEET stocks. Each month the database grows by approximately 50,000,000 short sale transactions and provides investors with the knowledge necessary to time when to buy and sell stocks with outstanding short positions. By tracking the size and price of each montha'a"s short transactions, SQUEEZETRIGGER.COM provides institutions, traders, analysts, journalists and individual investors the exact price point where short sellers start losing money and a short squeeze can begin.</w:t>
      </w:r>
    </w:p>
    <w:p>
      <w:pPr>
        <w:pStyle w:val="Normal71"/>
      </w:pPr>
    </w:p>
    <w:p>
      <w:pPr>
        <w:pStyle w:val="Normal7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material herein was prepared by SQUEEZETRIGGER.COM, based upon information believed to be reliable. The information contained herein is not guaranteed by SQUEEZETRIGGER.COM to be accurate, and should not be considered to be all-inclusive. The companies that are discussed in this opinion have not approved the statements made in this opinion.</w:t>
      </w:r>
    </w:p>
    <w:p>
      <w:pPr>
        <w:pStyle w:val="Normal71"/>
      </w:pPr>
    </w:p>
    <w:p>
      <w:pPr>
        <w:pStyle w:val="Normal7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Occassionally companies pay $ 995.00 to purchase data for information provided in reports issued by BUYINS.NET, a company affiliated with SQUEEZETRIGGER.COM. The data service can be cancelled at any time. This opinion contains forward-looking statements that involve risks and uncertainties. This material is for informational purposes only and should not be construed as an offer or solicitation of an offer to buy or sell securities. SQUEEZETRIGGER.COM is not a licensed broker, broker dealer, market maker, investment banker, investment advisor, analyst or underwriter. Please consult a broker before purchasing or selling any securities viewed on or mentioned herein. SQUEEZETRIGGER.COM will not advise as to when it decides to sell and does not and will not offer any opinion as to when others should sell; each investor must make that decision based on his or her judgment of the market.</w:t>
      </w:r>
    </w:p>
    <w:p>
      <w:pPr>
        <w:pStyle w:val="Normal71"/>
      </w:pPr>
    </w:p>
    <w:p>
      <w:pPr>
        <w:pStyle w:val="Normal7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SQUEEZETRIGGER.COM and SQUEEZETRIGGER are intended for use by stock market professionals. As a member, visitor, or user of any kind, you accept full responsibilities for your investment and trading actions. The contents of SQUEEZETRIGGER.COM, including but not limited to all implied or expressed views, opinions, teachings, data, graphs, opinions, or otherwise are not predictions, warranty, or endorsements of any kind. Please seek stock market advice from the proper securities professional, or investment advisor.</w:t>
      </w:r>
    </w:p>
    <w:p>
      <w:pPr>
        <w:pStyle w:val="Normal71"/>
      </w:pPr>
    </w:p>
    <w:p>
      <w:pPr>
        <w:pStyle w:val="Normal7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visiting SQUEEZETRIGGER.COM or using any data or services, you agree to assume full responsibility for the decisions or actions that you undertake. Global Automated Trading Systems, LLC, its owner(s), operators, employees, partners, affiliates, advertisers, information providers and any other associated person or entity, shall under no circumstances be held liable to the user and/or any third party for loss or damages of any kind, including but not limited to trading losses, lost trading opportunity, direct, indirect, consequential, special, incidental, or punitive damages. As a user, you agree that any damages collected shall not exceed the amount paid to SQUEEZETRIGGER.COM and/or its owners. As a website user, you agree that any and all legal matters of any kind are to be reviewed and handled in their entirety within the State of California only. By using the services of this website, you are consenting to the terms as outlined, and forfeit all legal jurisdictions in any other State.</w:t>
      </w:r>
    </w:p>
    <w:p>
      <w:pPr>
        <w:pStyle w:val="Normal71"/>
      </w:pPr>
    </w:p>
    <w:p>
      <w:pPr>
        <w:pStyle w:val="Normal7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Past performance is not a guarantee of future outcomes. Any and all examples are hypothetical and should not be considered a guarantee or endorsement of such trading activity. SQUEEZETRIGGER.COM does not take responsibility for problems of any kind, including but not limited to issues with operations, data accuracy or completeness, contacting issues, technical issues, and timeliness. SQUEEZETRIGGER.COM places great integrity on the data collected and distributed. This information is deemed reliable, but not guaranteed. All information and data is provided "as is" without warranty or guarantee of any kind.</w:t>
      </w:r>
    </w:p>
    <w:p>
      <w:pPr>
        <w:pStyle w:val="Normal71"/>
      </w:pPr>
    </w:p>
    <w:p>
      <w:pPr>
        <w:pStyle w:val="Normal7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seek investment and/or trading advice, council, information or services from a securities professional. You should consider these factors in evaluating the forward-looking statements included herein, and not place undue reliance on such statements. The forward-looking statements in this release are made as of the date hereof and SQUEEZETRIGGER.COM undertakes no obligation to update such statements.</w:t>
      </w:r>
    </w:p>
    <w:p>
      <w:pPr>
        <w:pStyle w:val="Normal71"/>
      </w:pPr>
    </w:p>
    <w:p>
      <w:pPr>
        <w:pStyle w:val="Normal7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release contains "forward-looking statements" within the meaning of Section 27A of the Securities Act of 1933, as amended, and Section 21E the Securities Exchange Act of 1934, as amended and such forward-looking statements are made pursuant to the safe harbor provisions of the Private Securities Litigation Reform Act of 1995.</w:t>
      </w:r>
    </w:p>
    <w:p>
      <w:pPr>
        <w:pStyle w:val="Normal71"/>
      </w:pPr>
    </w:p>
    <w:p>
      <w:pPr>
        <w:pStyle w:val="Normal7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"Forward-looking statements" describe future expectations, plans, results, or strategies and are generally preceded by words such as "may", "future", "plan" or "planned", "will" or "should", "expected", "anticipates", "draft", "eventually" or "projected". You are cautioned that such statements are subject to a multitude of risks and uncertainties that could cause future circumstances, events, or results to differ materially from those projected in the forward-looking statements, including the risks that actual results may differ materially from those projected in the forward-looking statements as a result of various factors, and other risks identified in a companies' annual report on Form 10-K or 10-KSB and other filings made by such company with the SEC.</w:t>
      </w:r>
    </w:p>
    <w:p>
      <w:pPr>
        <w:pStyle w:val="Normal71"/>
      </w:pPr>
    </w:p>
    <w:p>
      <w:pPr>
        <w:pStyle w:val="Normal7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71"/>
      </w:pPr>
    </w:p>
    <w:p>
      <w:pPr>
        <w:pStyle w:val="Normal7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Thomas Ronk, CEO</w:t>
      </w:r>
    </w:p>
    <w:p>
      <w:pPr>
        <w:pStyle w:val="Normal71"/>
      </w:pPr>
    </w:p>
    <w:p>
      <w:pPr>
        <w:pStyle w:val="Normal7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hyperlink r:id="rId721" w:history="1">
        <w:r>
          <w:rPr>
            <w:rFonts w:ascii="arial" w:eastAsia="arial" w:hAnsi="arial" w:cs="arial"/>
            <w:b w:val="0"/>
            <w:i/>
            <w:strike w:val="0"/>
            <w:noProof w:val="0"/>
            <w:color w:val="0077CC"/>
            <w:position w:val="0"/>
            <w:sz w:val="20"/>
            <w:u w:val="single"/>
            <w:shd w:val="clear" w:color="auto" w:fill="FFFFFF"/>
            <w:vertAlign w:val="baseline"/>
          </w:rPr>
          <w:t>www.squeezetrigger.com</w:t>
        </w:r>
      </w:hyperlink>
    </w:p>
    <w:p>
      <w:pPr>
        <w:pStyle w:val="Normal71"/>
      </w:pPr>
    </w:p>
    <w:p>
      <w:pPr>
        <w:pStyle w:val="Normal7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+1-800-715-9999+1-800-715-9999</w:t>
      </w:r>
    </w:p>
    <w:p>
      <w:pPr>
        <w:pStyle w:val="Normal71"/>
      </w:pPr>
    </w:p>
    <w:p>
      <w:pPr>
        <w:pStyle w:val="Normal71"/>
        <w:keepNext w:val="0"/>
        <w:spacing w:before="240" w:after="0" w:line="260" w:lineRule="atLeast"/>
        <w:ind w:left="0" w:right="0" w:firstLine="0"/>
        <w:jc w:val="both"/>
      </w:pPr>
      <w:hyperlink r:id="rId724" w:history="1">
        <w:r>
          <w:rPr>
            <w:rFonts w:ascii="arial" w:eastAsia="arial" w:hAnsi="arial" w:cs="arial"/>
            <w:b w:val="0"/>
            <w:i/>
            <w:strike w:val="0"/>
            <w:color w:val="0077CC"/>
            <w:sz w:val="20"/>
            <w:u w:val="single"/>
            <w:shd w:val="clear" w:color="auto" w:fill="FFFFFF"/>
            <w:vertAlign w:val="baseline"/>
          </w:rPr>
          <w:t>Tom@squeezetrigger.com</w:t>
        </w:r>
      </w:hyperlink>
    </w:p>
    <w:p>
      <w:pPr>
        <w:pStyle w:val="Normal71"/>
      </w:pPr>
    </w:p>
    <w:p>
      <w:pPr>
        <w:pStyle w:val="Normal7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SqueezeTrigger is a registered trademark, Reg. No. 3,120,641CallSend SMSAdd to SkypeYou'll need Skype CreditFree via Skype</w:t>
      </w:r>
    </w:p>
    <w:p>
      <w:pPr>
        <w:pStyle w:val="Normal71"/>
      </w:pPr>
    </w:p>
    <w:p>
      <w:pPr>
        <w:pStyle w:val="Normal7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Buyins.net</w:t>
      </w:r>
    </w:p>
    <w:p>
      <w:pPr>
        <w:pStyle w:val="Normal7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Thomas Ronk</w:t>
      </w:r>
    </w:p>
    <w:p>
      <w:pPr>
        <w:pStyle w:val="Normal71"/>
        <w:keepNext w:val="0"/>
        <w:spacing w:before="240" w:after="0" w:line="260" w:lineRule="atLeast"/>
        <w:ind w:left="0" w:right="0" w:firstLine="0"/>
        <w:jc w:val="both"/>
      </w:pPr>
      <w:hyperlink r:id="rId725" w:history="1">
        <w:r>
          <w:rPr>
            <w:rFonts w:ascii="arial" w:eastAsia="arial" w:hAnsi="arial" w:cs="arial"/>
            <w:b w:val="0"/>
            <w:i/>
            <w:strike w:val="0"/>
            <w:color w:val="0077CC"/>
            <w:sz w:val="20"/>
            <w:u w:val="single"/>
            <w:shd w:val="clear" w:color="auto" w:fill="FFFFFF"/>
            <w:vertAlign w:val="baseline"/>
          </w:rPr>
          <w:t>tom@buyins.net</w:t>
        </w:r>
      </w:hyperlink>
    </w:p>
    <w:p>
      <w:pPr>
        <w:pStyle w:val="Normal7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hyperlink r:id="rId726" w:history="1">
        <w:r>
          <w:rPr>
            <w:rFonts w:ascii="arial" w:eastAsia="arial" w:hAnsi="arial" w:cs="arial"/>
            <w:b w:val="0"/>
            <w:i/>
            <w:strike w:val="0"/>
            <w:noProof w:val="0"/>
            <w:color w:val="0077CC"/>
            <w:position w:val="0"/>
            <w:sz w:val="20"/>
            <w:u w:val="single"/>
            <w:shd w:val="clear" w:color="auto" w:fill="FFFFFF"/>
            <w:vertAlign w:val="baseline"/>
          </w:rPr>
          <w:t>www.buyins.net</w:t>
        </w:r>
      </w:hyperlink>
      <w:r>
        <w:rPr>
          <w:rFonts w:ascii="arial" w:eastAsia="arial" w:hAnsi="arial" w:cs="arial"/>
          <w:b w:val="0"/>
          <w:i w:val="0"/>
          <w:strike w:val="0"/>
          <w:noProof w:val="0"/>
          <w:color w:val="000000"/>
          <w:position w:val="0"/>
          <w:sz w:val="20"/>
          <w:u w:val="none"/>
          <w:vertAlign w:val="baseline"/>
        </w:rPr>
        <w:t xml:space="preserve">     </w:t>
      </w:r>
    </w:p>
    <w:p>
      <w:pPr>
        <w:pStyle w:val="Normal7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9, 2014</w:t>
      </w:r>
    </w:p>
    <w:p>
      <w:pPr>
        <w:pStyle w:val="Normal71"/>
      </w:pPr>
    </w:p>
    <w:p>
      <w:pPr>
        <w:pStyle w:val="Normal71"/>
        <w:ind w:left="200"/>
        <w:sectPr>
          <w:type w:val="continuous"/>
          <w:pgMar w:top="840" w:right="1000" w:bottom="840" w:left="1000" w:header="400" w:footer="400"/>
          <w:pgNumType w:fmt="decimal"/>
          <w:cols w:space="720"/>
        </w:sectPr>
      </w:pPr>
      <w:r>
        <w:br/>
      </w:r>
      <w:r>
        <w:pict>
          <v:line id="_x0000_s1273" style="position:absolute;z-index:251809792" from="0,10pt" to="512pt,10pt" strokecolor="black" strokeweight="1pt">
            <v:stroke linestyle="single"/>
          </v:line>
        </w:pict>
      </w:r>
      <w:r>
        <w:rPr>
          <w:rFonts w:ascii="arial" w:eastAsia="arial" w:hAnsi="arial" w:cs="arial"/>
          <w:b/>
          <w:color w:val="767676"/>
          <w:sz w:val="16"/>
        </w:rPr>
        <w:t>End of Document</w:t>
      </w:r>
    </w:p>
    <w:p>
      <w:pPr>
        <w:pStyle w:val="Normal72"/>
        <w:sectPr>
          <w:headerReference w:type="even" r:id="rId727"/>
          <w:headerReference w:type="default" r:id="rId728"/>
          <w:footerReference w:type="even" r:id="rId729"/>
          <w:footerReference w:type="default" r:id="rId730"/>
          <w:headerReference w:type="first" r:id="rId731"/>
          <w:footerReference w:type="first" r:id="rId732"/>
          <w:type w:val="nextPage"/>
          <w:pgSz w:w="12240" w:h="15840"/>
          <w:pgMar w:top="840" w:right="1000" w:bottom="840" w:left="1000" w:header="400" w:footer="400"/>
          <w:pgNumType w:fmt="decimal"/>
          <w:cols w:space="720"/>
          <w:titlePg/>
        </w:sectPr>
      </w:pPr>
    </w:p>
    <w:p>
      <w:pPr>
        <w:pStyle w:val="Normal72"/>
      </w:pPr>
    </w:p>
    <w:p>
      <w:pPr>
        <w:pStyle w:val="Normal72"/>
      </w:pPr>
      <w:r>
        <w:pict>
          <v:shape id="_x0000_i1274" type="#_x0000_t75" alt="LexisNexis®" style="width:147.75pt;height:30pt">
            <v:imagedata r:id="rId4" o:title=""/>
          </v:shape>
        </w:pict>
      </w:r>
      <w:r>
        <w:cr/>
      </w:r>
    </w:p>
    <w:p>
      <w:pPr>
        <w:pStyle w:val="Heading170"/>
        <w:keepNext w:val="0"/>
        <w:spacing w:after="200" w:line="340" w:lineRule="atLeast"/>
        <w:ind w:left="0" w:right="0" w:firstLine="0"/>
        <w:jc w:val="center"/>
      </w:pPr>
      <w:hyperlink r:id="rId733" w:history="1">
        <w:r>
          <w:rPr>
            <w:rFonts w:ascii="arial" w:eastAsia="arial" w:hAnsi="arial" w:cs="arial"/>
            <w:b/>
            <w:i/>
            <w:strike w:val="0"/>
            <w:color w:val="0077CC"/>
            <w:sz w:val="28"/>
            <w:u w:val="single"/>
            <w:shd w:val="clear" w:color="auto" w:fill="FFFFFF"/>
            <w:vertAlign w:val="baseline"/>
          </w:rPr>
          <w:t>United Kingdom Intellectual Property Office Publishes Application for Trademark "ORDERBUDDY" to Jo Beach for Various Services</w:t>
        </w:r>
      </w:hyperlink>
    </w:p>
    <w:p>
      <w:pPr>
        <w:pStyle w:val="Normal7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UK Government News</w:t>
      </w:r>
    </w:p>
    <w:p>
      <w:pPr>
        <w:pStyle w:val="Normal7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30, 2014 Wednesday 10:53 AM  EST</w:t>
      </w:r>
    </w:p>
    <w:p>
      <w:pPr>
        <w:pStyle w:val="Normal72"/>
        <w:keepNext w:val="0"/>
        <w:spacing w:after="0" w:line="240" w:lineRule="atLeast"/>
        <w:ind w:right="0"/>
        <w:jc w:val="both"/>
      </w:pPr>
      <w:bookmarkStart w:id="142" w:name="Bookmark_72"/>
      <w:bookmarkEnd w:id="142"/>
    </w:p>
    <w:p>
      <w:pPr>
        <w:pStyle w:val="Normal7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HT Media Limited. All Rights Reserved</w:t>
      </w:r>
    </w:p>
    <w:p>
      <w:pPr>
        <w:pStyle w:val="Normal7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907 words</w:t>
      </w:r>
    </w:p>
    <w:p>
      <w:pPr>
        <w:pStyle w:val="Normal7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South Wales </w:t>
      </w:r>
    </w:p>
    <w:p>
      <w:pPr>
        <w:pStyle w:val="Normal72"/>
        <w:keepNext/>
        <w:spacing w:before="240" w:after="0" w:line="340" w:lineRule="atLeast"/>
        <w:ind w:left="0" w:right="0" w:firstLine="0"/>
        <w:jc w:val="left"/>
      </w:pPr>
      <w:bookmarkStart w:id="143" w:name="Body_70"/>
      <w:bookmarkEnd w:id="143"/>
      <w:r>
        <w:rPr>
          <w:rFonts w:ascii="arial" w:eastAsia="arial" w:hAnsi="arial" w:cs="arial"/>
          <w:b/>
          <w:i w:val="0"/>
          <w:strike w:val="0"/>
          <w:noProof w:val="0"/>
          <w:color w:val="000000"/>
          <w:position w:val="0"/>
          <w:sz w:val="28"/>
          <w:u w:val="none"/>
          <w:vertAlign w:val="baseline"/>
        </w:rPr>
        <w:t>Body</w:t>
      </w:r>
    </w:p>
    <w:p>
      <w:pPr>
        <w:pStyle w:val="Normal72"/>
        <w:spacing w:line="60" w:lineRule="exact"/>
      </w:pPr>
      <w:r>
        <w:pict>
          <v:line id="_x0000_s1275" style="position:absolute;z-index:251810816" from="0,2pt" to="512pt,2pt" strokecolor="#009ddb" strokeweight="2pt">
            <v:stroke linestyle="single"/>
            <w10:wrap type="topAndBottom"/>
          </v:line>
        </w:pict>
      </w:r>
    </w:p>
    <w:p>
      <w:pPr>
        <w:pStyle w:val="Normal72"/>
      </w:pP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Wales, July 30 -- Jo Beach c/o MW Trade Marks Ltd., London, has filed the trademark "ORDERBUDDY" on Dec. 18, 2013, for various services.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trademark application (journal number: 2014/031) was published on July 25. Class(es): 35 [Advertising; business management; business administration; office functions; business intermediary services for the sale and purchase of goods and services; sales promotion for others; business information services; computerized on-line ordering for others featuring general merchandise and general consumer goods, food, healthcare and beauty products; providing an on-line commercial information directory; providing a searchable database in the field of business information available via a global computer network; dissemination of advertising for others via an on-line electronic communications network; providing a searchable on-line advertising guide featuring the goods and services of other on-line vendors; database management services; computer services, namely providing directories for telephone numbers, business addresses, electronic mail addresses, network home page addresses, addresses and telephone numbers of people, places and organizations; mail order retail services, online retail services and retail store services connected with the sale of foodstuffs and beverages, preparations for food and drink, nuts, snacks, sauces, dressings, oils, prepared meals, confectionery, sweeteners, dietetic substances, food for babies, herbal drinks, health and sports supplements, cleaning products, products for laundry use, housewares, personal care products, health and beauty articles, toiletries, cosmetics, emery boards, false eyelashes, false nails, perfumery, jewellery, horological and chronometric instruments, audio and visual equipment, home entertainment electrical products, prerecorded media, bags, luggage, purses, wallets, rucksacks, home furnishings, bedding, clothing, footwear, headgear, gardening tools, horticultural seed, bulbs and plants, pharmaceuticals,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products, sanitary preparations,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supplies, vitamins, vitamin preparations, depilation appliances, plasters, dressings, bandages, feminine hygiene products, contraceptives and contraceptive preparations, maternity apparatus and instruments, preparations for the diagnosis of pregnancy, baby care products, preparations for destroying vermin, fungicides, herbicides, insecticides, air freshening preparations, furniture, stationery, printed matter, printed publications, books, magazines, posters, photographs, prints, gift wrap, ribbons, cards, artists' materials, writing and drawing instruments, playing cards, stickers, adhesives, sealants, printing ink, ink toners, computer equipment and computer peripherals, home entertainment products, hand held and portable electronic devices, mobile phones, computers, laptops, ereaders, tablet computers, cameras, audio and visual players and recording devices, data processing equipment, electronic key fobs, data storage devices, radios, digital radio alarm clocks, routers, wi-fi transmitters, monitors, televisions, projectors, electronic pointing devices, machines for household use, hand-operated tools and implements, paints, emulsions, lacquers, dyes, varnishes, preservatives, stains, food colorants, paint stripping preparations, sandpaper, shoe polish, brushes, kitchenware, crystal, glassware, porcelain, chinaware, brassware, ornaments, nuts, bolts, screws, nails, locks, keys, lighting products, light bulbs, additives for oils, lubricants and fuels, de-icing preparations, anti-freeze, motor oils, fuels, lubricants, firelighters, candles, water softening preparations, kitchen and cooking utensils, cutlery, crockery, waxing, polishing, scouring and abrasive preparations, ironmongery, eyewear, nappies, paper towels, paper tissues, napkins, wrapping paper, gloves for household purposes, food wrapping materials, water filters, bin liners, refuse sacks, fridge and freezer accessories, haberdashery, hair and clothing accessories, mats, rugs, carpets, toys, games and playthings, gymnastic and sporting articles, swimming aids, Christmas trees and Christmas decorations, Christmas crackers,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horticultural and forestry products, peat, compost, manure, fertilisers, preserving agents, seeds, grains, fruits, vegetables, herbs, foodstuffs and beverages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litter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pet care articles, car care articles, barbecue products, dried flowers and plants, tobacco, cigars and cigarettes, smokers articles, matches, photographic and cinematographic film, photographic apparatus, optical goods, pot pourri, essential oils, cotton wool, incense, charcoal, wood for burning, briquettes, batteries, tapes, videos, discs, babies'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apparatus, teething rings, hot water bottles, vehicles, bicycles, scooters, prams, baby carriers, vehicle safety apparatus, fireworks, drinking straws, combs, sponges, cloths, baby baths, gift vouchers, parts and fittings for all the aforesaid goods] and 39 [Transportation, packaging and storage of goods; warehousing and stock control services; gift delivery; gift wrapping; wrapping; shipping and delivery of goods; delivery services; messenger services] The original document can be viewed at: </w:t>
      </w:r>
    </w:p>
    <w:p>
      <w:pPr>
        <w:pStyle w:val="Normal72"/>
        <w:keepNext w:val="0"/>
        <w:spacing w:before="240" w:after="0" w:line="260" w:lineRule="atLeast"/>
        <w:ind w:left="0" w:right="0" w:firstLine="0"/>
        <w:jc w:val="both"/>
      </w:pPr>
      <w:hyperlink r:id="rId734" w:history="1">
        <w:r>
          <w:rPr>
            <w:rFonts w:ascii="arial" w:eastAsia="arial" w:hAnsi="arial" w:cs="arial"/>
            <w:b w:val="0"/>
            <w:i/>
            <w:strike w:val="0"/>
            <w:color w:val="0077CC"/>
            <w:sz w:val="20"/>
            <w:u w:val="single"/>
            <w:shd w:val="clear" w:color="auto" w:fill="FFFFFF"/>
            <w:vertAlign w:val="baseline"/>
          </w:rPr>
          <w:t>http://www.ipo.gov.uk/tmcase/Results/1/UK00003035391</w:t>
        </w:r>
      </w:hyperlink>
      <w:r>
        <w:rPr>
          <w:rFonts w:ascii="arial" w:eastAsia="arial" w:hAnsi="arial" w:cs="arial"/>
          <w:b w:val="0"/>
          <w:i w:val="0"/>
          <w:strike w:val="0"/>
          <w:noProof w:val="0"/>
          <w:color w:val="000000"/>
          <w:position w:val="0"/>
          <w:sz w:val="20"/>
          <w:u w:val="none"/>
          <w:vertAlign w:val="baseline"/>
        </w:rPr>
        <w:t xml:space="preserve"> For any query with respect to this article or any other content requirement, please contact Editor at </w:t>
      </w:r>
      <w:hyperlink r:id="rId140" w:history="1">
        <w:r>
          <w:rPr>
            <w:rFonts w:ascii="arial" w:eastAsia="arial" w:hAnsi="arial" w:cs="arial"/>
            <w:b w:val="0"/>
            <w:i/>
            <w:strike w:val="0"/>
            <w:noProof w:val="0"/>
            <w:color w:val="0077CC"/>
            <w:position w:val="0"/>
            <w:sz w:val="20"/>
            <w:u w:val="single"/>
            <w:shd w:val="clear" w:color="auto" w:fill="FFFFFF"/>
            <w:vertAlign w:val="baseline"/>
          </w:rPr>
          <w:t>htsyndication@hindustantimes.com</w:t>
        </w:r>
      </w:hyperlink>
    </w:p>
    <w:p>
      <w:pPr>
        <w:pStyle w:val="Normal7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30, 2014</w:t>
      </w:r>
    </w:p>
    <w:p>
      <w:pPr>
        <w:pStyle w:val="Normal72"/>
      </w:pPr>
    </w:p>
    <w:p>
      <w:pPr>
        <w:pStyle w:val="Normal72"/>
        <w:ind w:left="200"/>
        <w:sectPr>
          <w:type w:val="continuous"/>
          <w:pgMar w:top="840" w:right="1000" w:bottom="840" w:left="1000" w:header="400" w:footer="400"/>
          <w:pgNumType w:fmt="decimal"/>
          <w:cols w:space="720"/>
        </w:sectPr>
      </w:pPr>
      <w:r>
        <w:br/>
      </w:r>
      <w:r>
        <w:pict>
          <v:line id="_x0000_s1276" style="position:absolute;z-index:251811840" from="0,10pt" to="512pt,10pt" strokecolor="black" strokeweight="1pt">
            <v:stroke linestyle="single"/>
          </v:line>
        </w:pict>
      </w:r>
      <w:r>
        <w:rPr>
          <w:rFonts w:ascii="arial" w:eastAsia="arial" w:hAnsi="arial" w:cs="arial"/>
          <w:b/>
          <w:color w:val="767676"/>
          <w:sz w:val="16"/>
        </w:rPr>
        <w:t>End of Document</w:t>
      </w:r>
    </w:p>
    <w:p>
      <w:pPr>
        <w:pStyle w:val="Normal73"/>
        <w:sectPr>
          <w:headerReference w:type="even" r:id="rId735"/>
          <w:headerReference w:type="default" r:id="rId736"/>
          <w:footerReference w:type="even" r:id="rId737"/>
          <w:footerReference w:type="default" r:id="rId738"/>
          <w:headerReference w:type="first" r:id="rId739"/>
          <w:footerReference w:type="first" r:id="rId740"/>
          <w:type w:val="nextPage"/>
          <w:pgSz w:w="12240" w:h="15840"/>
          <w:pgMar w:top="840" w:right="1000" w:bottom="840" w:left="1000" w:header="400" w:footer="400"/>
          <w:pgNumType w:fmt="decimal"/>
          <w:cols w:space="720"/>
          <w:titlePg/>
        </w:sectPr>
      </w:pPr>
    </w:p>
    <w:p>
      <w:pPr>
        <w:pStyle w:val="Normal73"/>
      </w:pPr>
    </w:p>
    <w:p>
      <w:pPr>
        <w:pStyle w:val="Normal73"/>
      </w:pPr>
      <w:r>
        <w:pict>
          <v:shape id="_x0000_i1277" type="#_x0000_t75" alt="LexisNexis®" style="width:147.75pt;height:30pt">
            <v:imagedata r:id="rId4" o:title=""/>
          </v:shape>
        </w:pict>
      </w:r>
      <w:r>
        <w:cr/>
      </w:r>
    </w:p>
    <w:p>
      <w:pPr>
        <w:pStyle w:val="Heading171"/>
        <w:keepNext w:val="0"/>
        <w:spacing w:after="200" w:line="340" w:lineRule="atLeast"/>
        <w:ind w:left="0" w:right="0" w:firstLine="0"/>
        <w:jc w:val="center"/>
      </w:pPr>
      <w:hyperlink r:id="rId741" w:history="1">
        <w:r>
          <w:rPr>
            <w:rFonts w:ascii="arial" w:eastAsia="arial" w:hAnsi="arial" w:cs="arial"/>
            <w:b/>
            <w:i/>
            <w:strike w:val="0"/>
            <w:color w:val="0077CC"/>
            <w:sz w:val="28"/>
            <w:u w:val="single"/>
            <w:shd w:val="clear" w:color="auto" w:fill="FFFFFF"/>
            <w:vertAlign w:val="baseline"/>
          </w:rPr>
          <w:t>Genetically modified foods confuse consumers</w:t>
        </w:r>
      </w:hyperlink>
    </w:p>
    <w:p>
      <w:pPr>
        <w:pStyle w:val="Normal7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MailOnline</w:t>
      </w:r>
    </w:p>
    <w:p>
      <w:pPr>
        <w:pStyle w:val="Normal7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9, 2014 Friday 11:12 AM GMT</w:t>
      </w:r>
    </w:p>
    <w:p>
      <w:pPr>
        <w:pStyle w:val="Normal73"/>
        <w:keepNext w:val="0"/>
        <w:spacing w:after="0" w:line="240" w:lineRule="atLeast"/>
        <w:ind w:right="0"/>
        <w:jc w:val="both"/>
      </w:pPr>
      <w:bookmarkStart w:id="144" w:name="Bookmark_73"/>
      <w:bookmarkEnd w:id="144"/>
    </w:p>
    <w:p>
      <w:pPr>
        <w:pStyle w:val="Normal7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Associated Newspapers Ltd. All Rights Reserved</w:t>
      </w:r>
    </w:p>
    <w:p>
      <w:pPr>
        <w:pStyle w:val="Normal73"/>
        <w:keepNext w:val="0"/>
        <w:spacing w:before="120" w:after="0" w:line="220" w:lineRule="atLeast"/>
        <w:ind w:left="0" w:right="0" w:firstLine="0"/>
        <w:jc w:val="left"/>
      </w:pPr>
      <w:r>
        <w:br/>
      </w:r>
      <w:r>
        <w:pict>
          <v:shape id="_x0000_i1278" type="#_x0000_t75" style="width:218.97pt;height:42.74pt">
            <v:imagedata r:id="rId155" o:title=""/>
          </v:shape>
        </w:pict>
      </w:r>
    </w:p>
    <w:p>
      <w:pPr>
        <w:pStyle w:val="Normal7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AP</w:t>
      </w:r>
    </w:p>
    <w:p>
      <w:pPr>
        <w:pStyle w:val="Normal7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1215 words</w:t>
      </w:r>
    </w:p>
    <w:p>
      <w:pPr>
        <w:pStyle w:val="Normal7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ASSOCIATED PRESS</w:t>
      </w:r>
    </w:p>
    <w:p>
      <w:pPr>
        <w:pStyle w:val="Normal73"/>
        <w:keepNext/>
        <w:spacing w:before="240" w:after="0" w:line="340" w:lineRule="atLeast"/>
        <w:ind w:left="0" w:right="0" w:firstLine="0"/>
        <w:jc w:val="left"/>
      </w:pPr>
      <w:bookmarkStart w:id="145" w:name="Body_71"/>
      <w:bookmarkEnd w:id="145"/>
      <w:r>
        <w:rPr>
          <w:rFonts w:ascii="arial" w:eastAsia="arial" w:hAnsi="arial" w:cs="arial"/>
          <w:b/>
          <w:i w:val="0"/>
          <w:strike w:val="0"/>
          <w:noProof w:val="0"/>
          <w:color w:val="000000"/>
          <w:position w:val="0"/>
          <w:sz w:val="28"/>
          <w:u w:val="none"/>
          <w:vertAlign w:val="baseline"/>
        </w:rPr>
        <w:t>Body</w:t>
      </w:r>
    </w:p>
    <w:p>
      <w:pPr>
        <w:pStyle w:val="Normal73"/>
        <w:spacing w:line="60" w:lineRule="exact"/>
      </w:pPr>
      <w:r>
        <w:pict>
          <v:line id="_x0000_s1279" style="position:absolute;z-index:251812864" from="0,2pt" to="512pt,2pt" strokecolor="#009ddb" strokeweight="2pt">
            <v:stroke linestyle="single"/>
            <w10:wrap type="topAndBottom"/>
          </v:line>
        </w:pict>
      </w:r>
    </w:p>
    <w:p>
      <w:pPr>
        <w:pStyle w:val="Normal73"/>
      </w:pP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(AP) - Genetically modified foods have been around for years, but most Americans have no idea if they are eating them.</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Food and Drug Administration says they don't need to be labeled, so the state of Vermont has moved forward on its own. On Thursday, Gov. Peter Shumlin signed legislation making his state the first to require labeling of genetically modified organisms, or GMOs.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about the rest of the country? And does labeling matter?</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 a lot of confusion about genetically modified foods and their safety.</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people feel very strongly about GMOs. Opponents, who at times have protested in the streets, say consumers have the right to know whether their food contains GMOs. The Vermont law is their first major victory.</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food industry and companies that genetically engineer seeds have pushed back against the labeling laws, saying GMOs are safe and labels would be misleading.</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really polarizing," says New York University's Marion Nestle, a professor of nutrition and food studies. "There's no middle ground."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look at the debate and some of the facts about genetically modified foods: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___</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THEY ARE</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GMOs are not really a "thing," Nestle says, and that's hard for the average consumer to grasp. You can't touch or feel a GMO.</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Genetically modified foods are plants 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that have had genes copied from other plants 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inserted into their DNA. It's not a new idea - humans have been tinkering with genes for centuries through selective breeding. Think dogs bred to be more docile pets, cattle bred to be beefier or tomatoes bred to be sweeter. Turkeys were bred to have bigger breasts - better for Thanksgiving dinner.</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What's different about genetically modified or engineered foods is that the manipulation is done in a lab. Engineers don't need to wait for nature to produce a desired gene; they speed up the process by transferring a gene from one plant or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to another.</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are the desired traits? Most of the nation's corn and soybeans are genetically engineered to resist pesticides and herbicides. A papaya in Hawaii is modified to resist a virus. The FDA is considering an application from a Massachusetts company to approve a genetically engineered salmon that would grow faster than traditional salmon.</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___</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YOUR GROCERY CART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of the genetically modified corn and soybeans are used in cattle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or are made into ingredients like corn oil, corn starch, high fructose corn syrup or soybean oil.</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Even in some of those products, the </w:t>
      </w:r>
      <w:r>
        <w:rPr>
          <w:rFonts w:ascii="arial" w:eastAsia="arial" w:hAnsi="arial" w:cs="arial"/>
          <w:b/>
          <w:i/>
          <w:strike w:val="0"/>
          <w:noProof w:val="0"/>
          <w:color w:val="000000"/>
          <w:position w:val="0"/>
          <w:sz w:val="20"/>
          <w:u w:val="single"/>
          <w:vertAlign w:val="baseline"/>
        </w:rPr>
        <w:t>manufacturing</w:t>
      </w:r>
      <w:r>
        <w:rPr>
          <w:rFonts w:ascii="arial" w:eastAsia="arial" w:hAnsi="arial" w:cs="arial"/>
          <w:b w:val="0"/>
          <w:i w:val="0"/>
          <w:strike w:val="0"/>
          <w:noProof w:val="0"/>
          <w:color w:val="000000"/>
          <w:position w:val="0"/>
          <w:sz w:val="20"/>
          <w:u w:val="none"/>
          <w:vertAlign w:val="baseline"/>
        </w:rPr>
        <w:t xml:space="preserve"> process itself may remove some of the GMOs.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fruits and vegetables are engineered - the Hawaiian papaya and some squash and zucchini, for example. Only a small amount of sweet corn, the corn we eat, is genetically modified.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there's no genetically modified meat or fish, like the fast-growing salmon, in the market now; the Food and Drug Administration has yet to approve any.</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___</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RISKS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vast majority of scientific research has found genetically engineered foods to be generally safe.</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Italian scientist's review of 10 years of research, published in 2013, concluded that the scientific research conducted so far has not detected "any significant hazard directly connected with the use of GM crops."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French research team raised safety questions, but their much-criticized 2012 study linking genetically modified corn to rat tumors was retracted in 2013 by the scientific publisher, who cited weak evidence supporting the conclusions.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the food police say they are safe: The Center for Science in the Public Interest, a well-known critic of food companies and artificial and unhealthy ingredients in foods, has not opposed genetically modified foods, on the basis that there's no evidence they are harmful.</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Though what we are eating now appears safe, the main concerns for the future would be new genetically engineered foods - from the United States or abroad - that somehow become allergenic or toxic through the engineering process. The FDA says the foods they have evaluated to this point have not been any more likely to cause an allergic or toxic reaction than foods from traditionally bred plants.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Unlike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the FDA is not required to approve genetically engineered crops for consumption. However, most companies will go through a voluntary safety review process before they put them on the market.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____</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BENEFITS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clear benefits for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 - the crops that are resistant to pesticides and herbicides, for example. And companies like Monsanto that produce modified seeds say their technologies will be needed to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 rising world population as they engineer crops to adapt to certain climates and terrains.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most modified foods have so far been grown to resist chemicals or disease, advocates envision engineering crops to make them more nutritious as well. Food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have been engineered to be bred to be free of diseases, be cleaner in their environments or grow more efficiently, though none has yet been approved in the United States.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____</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POLITICS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an escalating political fight between the labeling advocates and the food industry, which has dug in against labeling. In the absence of a federal labeling standard, GMO opponents have gone to the states to try to get a patchwork of labeling laws approved - a move that could eventually force a national standard.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Ballot measures in California and Washington state failed, but the legislative effort prevailed in Vermont. Maine and Connecticut also have passed laws requiring labels, but they don't take effect unless other states follow suit. The food industry is widely expected to challenge the Vermont law in court.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state efforts aren't slowing down. According to the National Conference of State Legislatures, there are 85 pending GMO labeling bills in 29 states.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Congress, the food industry is pushing a House bill that would head off efforts to enact mandatory labeling of genetically modified ingredients by proposing new voluntary labels nationwide - an attempted end run around the state-by-state laws.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_____</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FUTURE</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 or not, consumers are increasingly interested in what is in their food, including GMOs.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 so much confusing speech on food packaging and food advertising that consumers are often buying things they think are GMO free when they are not," says Scott Faber of the Environmental Working Group, which is pushing for the labels.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Faber and other labeling proponents say it's about transparency, not technology. They say there is precedent, like orange juice labels that say whether the juice is from concentrate.</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Ropeik, the author of the book "How Risky Is It, Really? Why Our Fears Don't Always Match the Facts," says he thinks the food industry should endorse labeling so it can move past the debate.</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supporting labeling, companies would say, 'There's no risk, we have nothing to hide,'" he says.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people rightly or wrongly fear GMOs because they are more concerned about man-made risks than natural ones and the food industry's control over what we eat.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 surrogate for a values war they have against big companies," he says.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___</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 Science Writer Seth Borenstein and AP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Writer Lauran Neergaard contributed to this report.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___</w:t>
      </w:r>
    </w:p>
    <w:p>
      <w:pPr>
        <w:pStyle w:val="Normal7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Follow Mary Clare Jalonick on Twitter at </w:t>
      </w:r>
      <w:hyperlink r:id="rId742" w:history="1">
        <w:r>
          <w:rPr>
            <w:rFonts w:ascii="arial" w:eastAsia="arial" w:hAnsi="arial" w:cs="arial"/>
            <w:b w:val="0"/>
            <w:i/>
            <w:strike w:val="0"/>
            <w:noProof w:val="0"/>
            <w:color w:val="0077CC"/>
            <w:position w:val="0"/>
            <w:sz w:val="20"/>
            <w:u w:val="single"/>
            <w:shd w:val="clear" w:color="auto" w:fill="FFFFFF"/>
            <w:vertAlign w:val="baseline"/>
          </w:rPr>
          <w:t>http://twitter.com/mcjalonick</w:t>
        </w:r>
      </w:hyperlink>
    </w:p>
    <w:p>
      <w:pPr>
        <w:pStyle w:val="Normal7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9, 2014</w:t>
      </w:r>
    </w:p>
    <w:p>
      <w:pPr>
        <w:pStyle w:val="Normal73"/>
      </w:pPr>
    </w:p>
    <w:p>
      <w:pPr>
        <w:pStyle w:val="Normal73"/>
        <w:ind w:left="200"/>
        <w:sectPr>
          <w:type w:val="continuous"/>
          <w:pgMar w:top="840" w:right="1000" w:bottom="840" w:left="1000" w:header="400" w:footer="400"/>
          <w:pgNumType w:fmt="decimal"/>
          <w:cols w:space="720"/>
        </w:sectPr>
      </w:pPr>
      <w:r>
        <w:br/>
      </w:r>
      <w:r>
        <w:pict>
          <v:line id="_x0000_s1280" style="position:absolute;z-index:251813888" from="0,10pt" to="512pt,10pt" strokecolor="black" strokeweight="1pt">
            <v:stroke linestyle="single"/>
          </v:line>
        </w:pict>
      </w:r>
      <w:r>
        <w:rPr>
          <w:rFonts w:ascii="arial" w:eastAsia="arial" w:hAnsi="arial" w:cs="arial"/>
          <w:b/>
          <w:color w:val="767676"/>
          <w:sz w:val="16"/>
        </w:rPr>
        <w:t>End of Document</w:t>
      </w:r>
    </w:p>
    <w:p>
      <w:pPr>
        <w:pStyle w:val="Normal74"/>
        <w:sectPr>
          <w:headerReference w:type="even" r:id="rId743"/>
          <w:headerReference w:type="default" r:id="rId744"/>
          <w:footerReference w:type="even" r:id="rId745"/>
          <w:footerReference w:type="default" r:id="rId746"/>
          <w:headerReference w:type="first" r:id="rId747"/>
          <w:footerReference w:type="first" r:id="rId748"/>
          <w:type w:val="nextPage"/>
          <w:pgSz w:w="12240" w:h="15840"/>
          <w:pgMar w:top="840" w:right="1000" w:bottom="840" w:left="1000" w:header="400" w:footer="400"/>
          <w:pgNumType w:fmt="decimal"/>
          <w:cols w:space="720"/>
          <w:titlePg/>
        </w:sectPr>
      </w:pPr>
    </w:p>
    <w:p>
      <w:pPr>
        <w:pStyle w:val="Normal74"/>
      </w:pPr>
    </w:p>
    <w:p>
      <w:pPr>
        <w:pStyle w:val="Normal74"/>
      </w:pPr>
      <w:r>
        <w:pict>
          <v:shape id="_x0000_i1281" type="#_x0000_t75" alt="LexisNexis®" style="width:147.75pt;height:30pt">
            <v:imagedata r:id="rId4" o:title=""/>
          </v:shape>
        </w:pict>
      </w:r>
      <w:r>
        <w:cr/>
      </w:r>
    </w:p>
    <w:p>
      <w:pPr>
        <w:pStyle w:val="Heading172"/>
        <w:keepNext w:val="0"/>
        <w:spacing w:after="200" w:line="340" w:lineRule="atLeast"/>
        <w:ind w:left="0" w:right="0" w:firstLine="0"/>
        <w:jc w:val="center"/>
      </w:pPr>
      <w:hyperlink r:id="rId749" w:history="1">
        <w:r>
          <w:rPr>
            <w:rFonts w:ascii="arial" w:eastAsia="arial" w:hAnsi="arial" w:cs="arial"/>
            <w:b/>
            <w:i/>
            <w:strike w:val="0"/>
            <w:color w:val="0077CC"/>
            <w:sz w:val="28"/>
            <w:u w:val="single"/>
            <w:shd w:val="clear" w:color="auto" w:fill="FFFFFF"/>
            <w:vertAlign w:val="baseline"/>
          </w:rPr>
          <w:t>-Cargill, Branhaven, license patents and genomics (DNA) tools to Neogen for beef, dairy cattle; Non-exclusive agreement gives Neogen tools to help improve production, quality; increase sustainability</w:t>
        </w:r>
      </w:hyperlink>
    </w:p>
    <w:p>
      <w:pPr>
        <w:pStyle w:val="Normal7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7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15, 2014 Wednesday</w:t>
      </w:r>
    </w:p>
    <w:p>
      <w:pPr>
        <w:pStyle w:val="Normal74"/>
        <w:keepNext w:val="0"/>
        <w:spacing w:after="0" w:line="240" w:lineRule="atLeast"/>
        <w:ind w:right="0"/>
        <w:jc w:val="both"/>
      </w:pPr>
      <w:bookmarkStart w:id="146" w:name="Bookmark_74"/>
      <w:bookmarkEnd w:id="146"/>
    </w:p>
    <w:p>
      <w:pPr>
        <w:pStyle w:val="Normal7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Normans Media Limited All Rights Reserved</w:t>
      </w:r>
    </w:p>
    <w:p>
      <w:pPr>
        <w:pStyle w:val="Normal74"/>
        <w:keepNext w:val="0"/>
        <w:spacing w:before="120" w:after="0" w:line="220" w:lineRule="atLeast"/>
        <w:ind w:left="0" w:right="0" w:firstLine="0"/>
        <w:jc w:val="left"/>
      </w:pPr>
      <w:r>
        <w:br/>
      </w:r>
      <w:r>
        <w:pict>
          <v:shape id="_x0000_i1282" type="#_x0000_t75" style="width:224.97pt;height:44.99pt">
            <v:imagedata r:id="rId203" o:title=""/>
          </v:shape>
        </w:pict>
      </w:r>
    </w:p>
    <w:p>
      <w:pPr>
        <w:pStyle w:val="Normal7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761 words</w:t>
      </w:r>
    </w:p>
    <w:p>
      <w:pPr>
        <w:pStyle w:val="Normal74"/>
        <w:keepNext/>
        <w:spacing w:before="240" w:after="0" w:line="340" w:lineRule="atLeast"/>
        <w:ind w:left="0" w:right="0" w:firstLine="0"/>
        <w:jc w:val="left"/>
      </w:pPr>
      <w:bookmarkStart w:id="147" w:name="Body_72"/>
      <w:bookmarkEnd w:id="147"/>
      <w:r>
        <w:rPr>
          <w:rFonts w:ascii="arial" w:eastAsia="arial" w:hAnsi="arial" w:cs="arial"/>
          <w:b/>
          <w:i w:val="0"/>
          <w:strike w:val="0"/>
          <w:noProof w:val="0"/>
          <w:color w:val="000000"/>
          <w:position w:val="0"/>
          <w:sz w:val="28"/>
          <w:u w:val="none"/>
          <w:vertAlign w:val="baseline"/>
        </w:rPr>
        <w:t>Body</w:t>
      </w:r>
    </w:p>
    <w:p>
      <w:pPr>
        <w:pStyle w:val="Normal74"/>
        <w:spacing w:line="60" w:lineRule="exact"/>
      </w:pPr>
      <w:r>
        <w:pict>
          <v:line id="_x0000_s1283" style="position:absolute;z-index:251814912" from="0,2pt" to="512pt,2pt" strokecolor="#009ddb" strokeweight="2pt">
            <v:stroke linestyle="single"/>
            <w10:wrap type="topAndBottom"/>
          </v:line>
        </w:pict>
      </w:r>
    </w:p>
    <w:p>
      <w:pPr>
        <w:pStyle w:val="Normal74"/>
      </w:pP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ENP Newswire - 15 January 2014</w:t>
      </w:r>
    </w:p>
    <w:p>
      <w:pPr>
        <w:pStyle w:val="Normal74"/>
      </w:pP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Release date- 13012014 - MINNEAPOLIS, Minn. and LANSING, Mich. - Cargill, Inc. and Branhaven LLC, today announced a non-exclusive agreement to license Neogen Corporation their patented BeefGen genomics (DNA) tools that help beef and dairy cattle producers analyze bovine genetics to improve meat and milk production.</w:t>
      </w:r>
    </w:p>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 terms of the license agreement were not disclosed.</w:t>
      </w:r>
    </w:p>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BeefGen patented diagnostics are based on precise molecular tools that may be used to improve beef cattle carcass quality, production efficiency and nutritional value. BeefGen licensees, such as Neogen, will work with cattle feedstock breeders, cattle producers (cow/calf operators), feedlot operators and dairies to improve their herds through reliable, genetics-based, scientific data that will be used for breeding, tracking and management.</w:t>
      </w:r>
    </w:p>
    <w:p>
      <w:pPr>
        <w:pStyle w:val="Normal74"/>
      </w:pP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beef cattle producers, these genetic tools help identify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best suited to optimize weight gain, beef marbling, tenderness, red meat yield, rib eye quality and other important characteristics that maximize the value and yield from each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harvested. This technology may also assist in identifying genetically superior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for breeding purposes, which in turn would produce high quality calves.</w:t>
      </w:r>
    </w:p>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Dairy cattle producers and dairies benefit from the ability to provide critical information about superior breeding bulls, superior breeding cows and their female calves, with the goal of improved milk production efficiency, improved reproduction and better disease resistance.</w:t>
      </w:r>
    </w:p>
    <w:p>
      <w:pPr>
        <w:pStyle w:val="Normal74"/>
      </w:pP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'Cargill is excited to enter into this license agreement with Neogen to ensure that the work started over a decade ago by Cargill and its partners is utilized in the marketplace more broadly. The technology and patents are complementary to Neogen's existing offerings in this space and we believe Neogen will be able to effectively leverage the years of work done by Cargill and its partners,' said George Kwasniak, vice president of business development for Cargill's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protein group. 'Cargill has used this technology at its feedlots and we are confident these tools will help the beef and dairy industries to increase productivity while reducing the resources required to produce each pound of meat and each gallon of milk.</w:t>
      </w:r>
    </w:p>
    <w:p>
      <w:pPr>
        <w:pStyle w:val="Normal74"/>
      </w:pP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agreement allows Neogen unencumbered access to extensive cattle genomic analytic and bioinformatic knowledge amassed by Cargill researchers and their partners,' said Dr. Jason Lilly, Neogen's vice president of corporate development. 'This access to the intellectual property developed by one of the world's largest protein producers through years of research should significantly add to our efforts to continue providing the most useful and innovative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genomic tools for worldwide cattle producers.'</w:t>
      </w:r>
    </w:p>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74"/>
      </w:pPr>
    </w:p>
    <w:p>
      <w:pPr>
        <w:pStyle w:val="Normal7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Mike Martin, 316-291-2126, </w:t>
      </w:r>
      <w:hyperlink r:id="rId750" w:history="1">
        <w:r>
          <w:rPr>
            <w:rFonts w:ascii="arial" w:eastAsia="arial" w:hAnsi="arial" w:cs="arial"/>
            <w:b w:val="0"/>
            <w:i/>
            <w:strike w:val="0"/>
            <w:noProof w:val="0"/>
            <w:color w:val="0077CC"/>
            <w:position w:val="0"/>
            <w:sz w:val="20"/>
            <w:u w:val="single"/>
            <w:shd w:val="clear" w:color="auto" w:fill="FFFFFF"/>
            <w:vertAlign w:val="baseline"/>
          </w:rPr>
          <w:t>michael_martin@cargill.com</w:t>
        </w:r>
      </w:hyperlink>
    </w:p>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w:t>
      </w:r>
    </w:p>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Cargill</w:t>
      </w:r>
    </w:p>
    <w:p>
      <w:pPr>
        <w:pStyle w:val="Normal74"/>
      </w:pP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Cargill provides food,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financial and industrial products and services to the world. Together with farmers, customers, governments and communities, we help people thrive by applying our insights and nearly 150 years of experience. We have 142,000 employees in 67 countries who are committed to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the world in a responsible way, reducing environmental impact and improving the communities where we live and work. For more information, visit Cargill.com and our News Center.</w:t>
      </w:r>
    </w:p>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Neogen</w:t>
      </w:r>
    </w:p>
    <w:p>
      <w:pPr>
        <w:pStyle w:val="Normal74"/>
      </w:pP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Neogen Corporation develops and markets products dedicated to food and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safety. The company's Food Safety Division markets dehydrated culture media, and diagnostic test kits to detect foodborne bacteria, natural toxins, food allergens, drug residues, plant diseases and sanitation concerns. Neogen's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Safety Division is a leader in the development of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genomics along with the </w:t>
      </w:r>
      <w:r>
        <w:rPr>
          <w:rFonts w:ascii="arial" w:eastAsia="arial" w:hAnsi="arial" w:cs="arial"/>
          <w:b/>
          <w:i/>
          <w:strike w:val="0"/>
          <w:noProof w:val="0"/>
          <w:color w:val="000000"/>
          <w:position w:val="0"/>
          <w:sz w:val="20"/>
          <w:u w:val="single"/>
          <w:vertAlign w:val="baseline"/>
        </w:rPr>
        <w:t>manufacturing</w:t>
      </w:r>
      <w:r>
        <w:rPr>
          <w:rFonts w:ascii="arial" w:eastAsia="arial" w:hAnsi="arial" w:cs="arial"/>
          <w:b w:val="0"/>
          <w:i w:val="0"/>
          <w:strike w:val="0"/>
          <w:noProof w:val="0"/>
          <w:color w:val="000000"/>
          <w:position w:val="0"/>
          <w:sz w:val="20"/>
          <w:u w:val="none"/>
          <w:vertAlign w:val="baseline"/>
        </w:rPr>
        <w:t xml:space="preserve"> and distribution of a variety of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healthcare products, including diagnostics, pharmaceuticals,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instruments, wound care, and cleaners and disinfectants.</w:t>
      </w:r>
    </w:p>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Branhaven</w:t>
      </w:r>
    </w:p>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Branhaven LLC acquired MetaMorphix, Incorporated's interests in the assets resulting from the joint development effort with Cargill on this technology (pursuant to MetaMorphix's bankruptcy proceedings). Branhaven, LLC is a private holding company focused on acquiring companies with strong intellectual properties by leveraging its strategic resources to achieve operational improvement; accelerate growth through strategic repositioning of assets and realize scale benefits through add-on acquisitions with joint venture partners.</w:t>
      </w:r>
    </w:p>
    <w:p>
      <w:pPr>
        <w:pStyle w:val="Normal74"/>
      </w:pPr>
    </w:p>
    <w:p>
      <w:pPr>
        <w:pStyle w:val="Normal7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204"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7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15, 2014</w:t>
      </w:r>
    </w:p>
    <w:p>
      <w:pPr>
        <w:pStyle w:val="Normal74"/>
      </w:pPr>
    </w:p>
    <w:p>
      <w:pPr>
        <w:pStyle w:val="Normal74"/>
        <w:ind w:left="200"/>
        <w:sectPr>
          <w:type w:val="continuous"/>
          <w:pgMar w:top="840" w:right="1000" w:bottom="840" w:left="1000" w:header="400" w:footer="400"/>
          <w:pgNumType w:fmt="decimal"/>
          <w:cols w:space="720"/>
        </w:sectPr>
      </w:pPr>
      <w:r>
        <w:br/>
      </w:r>
      <w:r>
        <w:pict>
          <v:line id="_x0000_s1284" style="position:absolute;z-index:251815936" from="0,10pt" to="512pt,10pt" strokecolor="black" strokeweight="1pt">
            <v:stroke linestyle="single"/>
          </v:line>
        </w:pict>
      </w:r>
      <w:r>
        <w:rPr>
          <w:rFonts w:ascii="arial" w:eastAsia="arial" w:hAnsi="arial" w:cs="arial"/>
          <w:b/>
          <w:color w:val="767676"/>
          <w:sz w:val="16"/>
        </w:rPr>
        <w:t>End of Document</w:t>
      </w:r>
    </w:p>
    <w:p>
      <w:pPr>
        <w:pStyle w:val="Normal75"/>
        <w:sectPr>
          <w:headerReference w:type="even" r:id="rId751"/>
          <w:headerReference w:type="default" r:id="rId752"/>
          <w:footerReference w:type="even" r:id="rId753"/>
          <w:footerReference w:type="default" r:id="rId754"/>
          <w:headerReference w:type="first" r:id="rId755"/>
          <w:footerReference w:type="first" r:id="rId756"/>
          <w:type w:val="nextPage"/>
          <w:pgSz w:w="12240" w:h="15840"/>
          <w:pgMar w:top="840" w:right="1000" w:bottom="840" w:left="1000" w:header="400" w:footer="400"/>
          <w:pgNumType w:fmt="decimal"/>
          <w:cols w:space="720"/>
          <w:titlePg/>
        </w:sectPr>
      </w:pPr>
    </w:p>
    <w:p>
      <w:pPr>
        <w:pStyle w:val="Normal75"/>
      </w:pPr>
    </w:p>
    <w:p>
      <w:pPr>
        <w:pStyle w:val="Normal75"/>
      </w:pPr>
      <w:r>
        <w:pict>
          <v:shape id="_x0000_i1285" type="#_x0000_t75" alt="LexisNexis®" style="width:147.75pt;height:30pt">
            <v:imagedata r:id="rId4" o:title=""/>
          </v:shape>
        </w:pict>
      </w:r>
      <w:r>
        <w:cr/>
      </w:r>
    </w:p>
    <w:p>
      <w:pPr>
        <w:pStyle w:val="Heading173"/>
        <w:keepNext w:val="0"/>
        <w:spacing w:after="200" w:line="340" w:lineRule="atLeast"/>
        <w:ind w:left="0" w:right="0" w:firstLine="0"/>
        <w:jc w:val="center"/>
      </w:pPr>
      <w:hyperlink r:id="rId757" w:history="1">
        <w:r>
          <w:rPr>
            <w:rFonts w:ascii="arial" w:eastAsia="arial" w:hAnsi="arial" w:cs="arial"/>
            <w:b/>
            <w:i/>
            <w:strike w:val="0"/>
            <w:color w:val="0077CC"/>
            <w:sz w:val="28"/>
            <w:u w:val="single"/>
            <w:shd w:val="clear" w:color="auto" w:fill="FFFFFF"/>
            <w:vertAlign w:val="baseline"/>
          </w:rPr>
          <w:t>KLAUS - Knowledge-based economies need both</w:t>
        </w:r>
      </w:hyperlink>
    </w:p>
    <w:p>
      <w:pPr>
        <w:pStyle w:val="Normal7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Today's Zaman (Turkey)</w:t>
      </w:r>
    </w:p>
    <w:p>
      <w:pPr>
        <w:pStyle w:val="Normal7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6, 2014 Monday</w:t>
      </w:r>
    </w:p>
    <w:p>
      <w:pPr>
        <w:pStyle w:val="Normal75"/>
        <w:keepNext w:val="0"/>
        <w:spacing w:after="0" w:line="240" w:lineRule="atLeast"/>
        <w:ind w:right="0"/>
        <w:jc w:val="both"/>
      </w:pPr>
      <w:bookmarkStart w:id="148" w:name="Bookmark_75"/>
      <w:bookmarkEnd w:id="148"/>
    </w:p>
    <w:p>
      <w:pPr>
        <w:pStyle w:val="Normal7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Today's Zaman All Rights Reserved</w:t>
      </w:r>
    </w:p>
    <w:p>
      <w:pPr>
        <w:pStyle w:val="Normal7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1430 words</w:t>
      </w:r>
    </w:p>
    <w:p>
      <w:pPr>
        <w:pStyle w:val="Normal75"/>
        <w:keepNext/>
        <w:spacing w:before="240" w:after="0" w:line="340" w:lineRule="atLeast"/>
        <w:ind w:left="0" w:right="0" w:firstLine="0"/>
        <w:jc w:val="left"/>
      </w:pPr>
      <w:bookmarkStart w:id="149" w:name="Body_73"/>
      <w:bookmarkEnd w:id="149"/>
      <w:r>
        <w:rPr>
          <w:rFonts w:ascii="arial" w:eastAsia="arial" w:hAnsi="arial" w:cs="arial"/>
          <w:b/>
          <w:i w:val="0"/>
          <w:strike w:val="0"/>
          <w:noProof w:val="0"/>
          <w:color w:val="000000"/>
          <w:position w:val="0"/>
          <w:sz w:val="28"/>
          <w:u w:val="none"/>
          <w:vertAlign w:val="baseline"/>
        </w:rPr>
        <w:t>Body</w:t>
      </w:r>
    </w:p>
    <w:p>
      <w:pPr>
        <w:pStyle w:val="Normal75"/>
        <w:spacing w:line="60" w:lineRule="exact"/>
      </w:pPr>
      <w:r>
        <w:pict>
          <v:line id="_x0000_s1286" style="position:absolute;z-index:251816960" from="0,2pt" to="512pt,2pt" strokecolor="#009ddb" strokeweight="2pt">
            <v:stroke linestyle="single"/>
            <w10:wrap type="topAndBottom"/>
          </v:line>
        </w:pict>
      </w:r>
    </w:p>
    <w:p>
      <w:pPr>
        <w:pStyle w:val="Normal75"/>
      </w:pP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Knowledge-based economies need bothWhen nation-states embark on the laborious journey towards becoming a highly innovative and thus globally competitive economy, one sector more often than not is totally neglected: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Even worse, being a farmer in today's world of chrome and steel carries a certain stigma, a wrongfully applied stigma as in being less educated, as in being backward-looking, as in soiling one's clothes while working the earth in order to earn a living.</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My verdict: sheer utter arrogance!Spacecraft-type food can still be avoidedIn this article I present two arguments. First, we need farmers, and we need many farmers to provide basic healthy nourishment for all of us.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Second, I dare say, however, that even this sector would benefit from innovation and that without an environmentally aware, organic food-inclined, financially sustainable and consumer-health-oriented agro-sector, our Knowledge Based Economies (KBE) can neither thrive nor survive in the long run -- unless we start eating lab-</w:t>
      </w:r>
      <w:r>
        <w:rPr>
          <w:rFonts w:ascii="arial" w:eastAsia="arial" w:hAnsi="arial" w:cs="arial"/>
          <w:b/>
          <w:i/>
          <w:strike w:val="0"/>
          <w:noProof w:val="0"/>
          <w:color w:val="000000"/>
          <w:position w:val="0"/>
          <w:sz w:val="20"/>
          <w:u w:val="single"/>
          <w:vertAlign w:val="baseline"/>
        </w:rPr>
        <w:t>manufactured</w:t>
      </w:r>
      <w:r>
        <w:rPr>
          <w:rFonts w:ascii="arial" w:eastAsia="arial" w:hAnsi="arial" w:cs="arial"/>
          <w:b w:val="0"/>
          <w:i w:val="0"/>
          <w:strike w:val="0"/>
          <w:noProof w:val="0"/>
          <w:color w:val="000000"/>
          <w:position w:val="0"/>
          <w:sz w:val="20"/>
          <w:u w:val="none"/>
          <w:vertAlign w:val="baseline"/>
        </w:rPr>
        <w:t xml:space="preserve"> meals or rely on expensive imported foodstuffs only.The very term KBE perhaps unwittingly suggests that one day soon everyone will sit in front of a computer screen and work online from home or via an office-based local area network.</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Those ever increasing in number white-collar workers are commonly referred to as symbol analysts.According to Scott T Massey, symbol analysts are the new workers of the knowledge economy, who create value through the analysis of symbols (information) (quoted from The Arts as Knowing, http://www.</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yale.edu/ynhti/pubs/A18/massey.</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html.)However, in my humble opinion both as a member of the workforce as well as a consumer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 never will everyone earn their living by being a symbol analyst.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sizeable segment of the working population always has and always will use other skills, will use their hands and tools and mechanical equipment to make ends meet. And unless you and I are satisfied with being fed by meals arriving in the form of astronaut-type mini tubes, we need farmers, we need farms, we need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for human consumption, we need vegetables, we need the oceans, we need fruitshellipIn a nutshell: We need men and women who work our fields in order to first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themselves and second to allow us non-farming society members to have access to healthy food and beverage.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ut please remember: An economy that only promotes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would not work out any more, either, unless it would be a tiny island in the seas surviving on exporting olives or pineapples -- Robinson Crusoe romanticism perhaps, yet economically nonviable anywhere else similarly, only allowing for screen-based employment would lead to a nation's starvation or at least to total dependence on foreign foodstuffs. Both scenarios are undesirable.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 we innovate' a tomato?A businessman hailing from Istanbul once asked me what the term Innovation stands for I gave the following examples. Take his office chair If I simply change the color of the fabric or leather, this would not count as innovation.</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chair as such would still be there as it was before. But if I change the fabric or leather so as to make it fire and flame resistant, it would add product quality and a new dimension improving user safety describes it best.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Assuming that the above-introduced symbol analysts are confronted with constant updates and thus a more or less permanent exposure to innovation, what about the agro-entrepreneur? Can the farming sector ever be innovated?It most definitely can. Let us discuss five different areas before in the closing paragraph trying to answer what is probably the most important question: Can a single farmer's household finance all of this?First, the produce as such: We can control and cancel the use of chemicals while farming.</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is the initial step to convert a traditional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business into an ultimately full-fledged organic farm It is healthier and beneficial to the farmer's profit margin, too.Second, talking about profit margins: Let's cut out the middleman! The approach I am referring to is called Farm to Fork, where producers sell direct to the end-user, or where selling at one's farm is difficult due to long distances between consumer and producer, directly deliver their produce to local organic farmers markets or small family-run shops.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It may even happen that a regionally present supermarket chain sources its organic foodstuffs direct from such a farm without any middleman, thus allowing the farmer to increase volume while increasing turnover, too.Third, diversification: When a few years ago I visited an organic farm near IanlIurfa, I learned that in most cases plant seeds are still bought from outside Turkey.</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inquired about the why and heard that the technology and knowledge would not as of yet be readily available in Turkey. Step by step, things changed in this regard and seed growing and production have entered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farming chain.</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If we then grow our own seeds for, let us say, organic herbal plants to be used for various purposes including </w:t>
      </w:r>
      <w:r>
        <w:rPr>
          <w:rFonts w:ascii="arial" w:eastAsia="arial" w:hAnsi="arial" w:cs="arial"/>
          <w:b/>
          <w:i/>
          <w:strike w:val="0"/>
          <w:noProof w:val="0"/>
          <w:color w:val="000000"/>
          <w:position w:val="0"/>
          <w:sz w:val="20"/>
          <w:u w:val="single"/>
          <w:vertAlign w:val="baseline"/>
        </w:rPr>
        <w:t>medicines</w:t>
      </w:r>
      <w:r>
        <w:rPr>
          <w:rFonts w:ascii="arial" w:eastAsia="arial" w:hAnsi="arial" w:cs="arial"/>
          <w:b w:val="0"/>
          <w:i w:val="0"/>
          <w:strike w:val="0"/>
          <w:noProof w:val="0"/>
          <w:color w:val="000000"/>
          <w:position w:val="0"/>
          <w:sz w:val="20"/>
          <w:u w:val="none"/>
          <w:vertAlign w:val="baseline"/>
        </w:rPr>
        <w:t>, we get the wider picture of what research, technology and diversification can positively add to the nation's agro-sectorFourth, climate change: Not only should agro produce ideally be made in an organic manner, the entire farm should operate according to modern principles of energy conservation instead of energy waste, beginning to use solar power wherever possible and where electricity is needed. A modern farm should operate according to energy-saving principles.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fifth, be a fair employer! A job in the farming industry should not be confused with being active in a charity. From apprentice to full-time employee, a vocation in the agro-sector must pay a good wage.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It must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 family. It is a proud profession hence, people employed in the sector must be enabled to express their pride, too.</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 as substantial a supplementary income it is for many families, child labor in the agro-sector must become a thing of the past. The government should in turn raise minimum-wage levels for the parents of those children so that eventually they can go to school fulltime including harvesting season.</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European Union, Turkey's Ziraat Bank step into the ringSuggesting to a farmer to go organic, stop perhaps unwittingly wasting energy and pay better wages all sounds fine on paper In reality, though, a farmer will accept the need for all three, yet raise a valid question: How am I going to pay for all of this? Many farmers have taken out loans, but until recently they were expensive, leading to financial difficulties for many in the farming community.That said, innovation often needs money first before it pays off, profit-margin-wise.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 asking farmers to go red without a clear prospect of eventually staying black would only lead to customers defaulting banks.In this context and as few farmers will have substantial savings, it is the role of the trade chambers, national government and, of course, the European Union to step into the ring.</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One such remarkable initiative was recently launched by means of a joint venture of Turkey's Ziraat Bank and the EU's very own European Investment Bank. An amount of 100 million euros (with more to come) was allocated to provide affordable loans for Turkish farmers who wish to innovate (or generally speaking, modernize) their businesses.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Those with an idea would then meet a bank risk analyst to make certain loans taken out can indeed be repaid. The farmer would need to come up with half the project's budget himself, whereas the other 50 percent are provided for by cheap business loans.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Perhaps one day a 100 percent loan financing should be offered or a grant instead of a loan facility, but as far as I am concerned, it is a step into the right direction. And by the way, a bank risk analyst uses symbols to make a decision.</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Yet the applicant will explain why his profession is often misunderstood and why running a farm is different from running a microchip business. Only mention the weather as one factorIf banks begin to take the farming sector more seriously and if that same sector overcomes its hesitation to invest and innovate, it may be possible to avoid my astronaut-food nightmare scenario from above and begin to enjoy the synergy arising from a closer cooperation between symbol analysts and agro-entrepreneurs.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Let the bank analyze the risk symbols -- let the entrepreneur reap the benefits of better profits. It might just work out well, not least for us consumers and society as a whole.</w:t>
      </w:r>
    </w:p>
    <w:p>
      <w:pPr>
        <w:pStyle w:val="Normal7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7, 2014</w:t>
      </w:r>
    </w:p>
    <w:p>
      <w:pPr>
        <w:pStyle w:val="Normal75"/>
      </w:pPr>
    </w:p>
    <w:p>
      <w:pPr>
        <w:pStyle w:val="Normal75"/>
        <w:ind w:left="200"/>
        <w:sectPr>
          <w:type w:val="continuous"/>
          <w:pgMar w:top="840" w:right="1000" w:bottom="840" w:left="1000" w:header="400" w:footer="400"/>
          <w:pgNumType w:fmt="decimal"/>
          <w:cols w:space="720"/>
        </w:sectPr>
      </w:pPr>
      <w:r>
        <w:br/>
      </w:r>
      <w:r>
        <w:pict>
          <v:line id="_x0000_s1287" style="position:absolute;z-index:251817984" from="0,10pt" to="512pt,10pt" strokecolor="black" strokeweight="1pt">
            <v:stroke linestyle="single"/>
          </v:line>
        </w:pict>
      </w:r>
      <w:r>
        <w:rPr>
          <w:rFonts w:ascii="arial" w:eastAsia="arial" w:hAnsi="arial" w:cs="arial"/>
          <w:b/>
          <w:color w:val="767676"/>
          <w:sz w:val="16"/>
        </w:rPr>
        <w:t>End of Document</w:t>
      </w:r>
    </w:p>
    <w:p>
      <w:pPr>
        <w:pStyle w:val="Normal76"/>
        <w:sectPr>
          <w:headerReference w:type="even" r:id="rId758"/>
          <w:headerReference w:type="default" r:id="rId759"/>
          <w:footerReference w:type="even" r:id="rId760"/>
          <w:footerReference w:type="default" r:id="rId761"/>
          <w:headerReference w:type="first" r:id="rId762"/>
          <w:footerReference w:type="first" r:id="rId763"/>
          <w:type w:val="nextPage"/>
          <w:pgSz w:w="12240" w:h="15840"/>
          <w:pgMar w:top="840" w:right="1000" w:bottom="840" w:left="1000" w:header="400" w:footer="400"/>
          <w:pgNumType w:fmt="decimal"/>
          <w:cols w:space="720"/>
          <w:titlePg/>
        </w:sectPr>
      </w:pPr>
    </w:p>
    <w:p>
      <w:pPr>
        <w:pStyle w:val="Normal76"/>
      </w:pPr>
    </w:p>
    <w:p>
      <w:pPr>
        <w:pStyle w:val="Normal76"/>
      </w:pPr>
      <w:r>
        <w:pict>
          <v:shape id="_x0000_i1288" type="#_x0000_t75" alt="LexisNexis®" style="width:147.75pt;height:30pt">
            <v:imagedata r:id="rId4" o:title=""/>
          </v:shape>
        </w:pict>
      </w:r>
      <w:r>
        <w:cr/>
      </w:r>
    </w:p>
    <w:p>
      <w:pPr>
        <w:pStyle w:val="Heading174"/>
        <w:keepNext w:val="0"/>
        <w:spacing w:after="200" w:line="340" w:lineRule="atLeast"/>
        <w:ind w:left="0" w:right="0" w:firstLine="0"/>
        <w:jc w:val="center"/>
      </w:pPr>
      <w:hyperlink r:id="rId764" w:history="1">
        <w:r>
          <w:rPr>
            <w:rFonts w:ascii="arial" w:eastAsia="arial" w:hAnsi="arial" w:cs="arial"/>
            <w:b/>
            <w:i/>
            <w:strike w:val="0"/>
            <w:color w:val="0077CC"/>
            <w:sz w:val="28"/>
            <w:u w:val="single"/>
            <w:shd w:val="clear" w:color="auto" w:fill="FFFFFF"/>
            <w:vertAlign w:val="baseline"/>
          </w:rPr>
          <w:t>Slaughter value and meat quality of lambs fed silages from different plant species; By Cezary Purwin, StanisÅ,aw Milewski, Tomasz Daszkiewicz, Barbara Pysera, Zenon Tanski and Katarzyna Zabek</w:t>
        </w:r>
      </w:hyperlink>
    </w:p>
    <w:p>
      <w:pPr>
        <w:pStyle w:val="Normal7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Fleischwirtschaft International</w:t>
      </w:r>
    </w:p>
    <w:p>
      <w:pPr>
        <w:pStyle w:val="Normal7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28, 2014</w:t>
      </w:r>
    </w:p>
    <w:p>
      <w:pPr>
        <w:pStyle w:val="Normal76"/>
        <w:keepNext w:val="0"/>
        <w:spacing w:after="0" w:line="240" w:lineRule="atLeast"/>
        <w:ind w:right="0"/>
        <w:jc w:val="both"/>
      </w:pPr>
      <w:bookmarkStart w:id="150" w:name="Bookmark_76"/>
      <w:bookmarkEnd w:id="150"/>
    </w:p>
    <w:p>
      <w:pPr>
        <w:pStyle w:val="Normal7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Deutscher Fachverlag GmbH All Rights Reserved</w:t>
      </w:r>
    </w:p>
    <w:p>
      <w:pPr>
        <w:pStyle w:val="Normal76"/>
        <w:keepNext w:val="0"/>
        <w:spacing w:before="120" w:after="0" w:line="220" w:lineRule="atLeast"/>
        <w:ind w:left="0" w:right="0" w:firstLine="0"/>
        <w:jc w:val="left"/>
      </w:pPr>
      <w:r>
        <w:br/>
      </w:r>
      <w:r>
        <w:pict>
          <v:shape id="_x0000_i1289" type="#_x0000_t75" style="width:128.98pt;height:53.99pt">
            <v:imagedata r:id="rId305" o:title=""/>
          </v:shape>
        </w:pict>
      </w:r>
    </w:p>
    <w:p>
      <w:pPr>
        <w:pStyle w:val="Normal7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RESEARCH &amp; DEVELOPMENT; Pg. 50;; No. 1</w:t>
      </w:r>
    </w:p>
    <w:p>
      <w:pPr>
        <w:pStyle w:val="Normal7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5036 words</w:t>
      </w:r>
    </w:p>
    <w:p>
      <w:pPr>
        <w:pStyle w:val="Normal76"/>
        <w:keepNext/>
        <w:spacing w:before="240" w:after="0" w:line="340" w:lineRule="atLeast"/>
        <w:ind w:left="0" w:right="0" w:firstLine="0"/>
        <w:jc w:val="left"/>
      </w:pPr>
      <w:bookmarkStart w:id="151" w:name="Body_74"/>
      <w:bookmarkEnd w:id="151"/>
      <w:r>
        <w:rPr>
          <w:rFonts w:ascii="arial" w:eastAsia="arial" w:hAnsi="arial" w:cs="arial"/>
          <w:b/>
          <w:i w:val="0"/>
          <w:strike w:val="0"/>
          <w:noProof w:val="0"/>
          <w:color w:val="000000"/>
          <w:position w:val="0"/>
          <w:sz w:val="28"/>
          <w:u w:val="none"/>
          <w:vertAlign w:val="baseline"/>
        </w:rPr>
        <w:t>Body</w:t>
      </w:r>
    </w:p>
    <w:p>
      <w:pPr>
        <w:pStyle w:val="Normal76"/>
        <w:spacing w:line="60" w:lineRule="exact"/>
      </w:pPr>
      <w:r>
        <w:pict>
          <v:line id="_x0000_s1290" style="position:absolute;z-index:251819008" from="0,2pt" to="512pt,2pt" strokecolor="#009ddb" strokeweight="2pt">
            <v:stroke linestyle="single"/>
            <w10:wrap type="topAndBottom"/>
          </v:line>
        </w:pict>
      </w:r>
    </w:p>
    <w:p>
      <w:pPr>
        <w:pStyle w:val="Normal76"/>
      </w:pPr>
    </w:p>
    <w:p>
      <w:pPr>
        <w:pStyle w:val="Normal7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experimental material included 24 ram lambs  of Kamieniecka breed, weaned from mothers at the age of  70 days. The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were divided into 3 groups: RC (8  rams), A (8 rams), and G (8 rams). The ram lambs from  group RC were fed silage from red clover, those from  group A - silage from alfalfa, and those from group G  - silage from grass. Silages were administered ad  libitum, and diets of all groups were completed with  barley meal and premix. Experimental fattening was  conduced for 60 days. Post-slaughter analyses were  carried out for the slaughter value of lambs and for the  quality of their meat. Significant differences determined  in the chemical composition of silages, digestibility of  their dry matter and intake by experimental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were  found to affect the slaughter value of lambs and the  quality of their meat. The highest body weight before  slaughter, dressing percentage, weight of leg and weight  of valuable cuts were noted for the rams from group A,  and the lowest for lambs from group G (statistically  significant differences). The RC rams were characterised  by a higher fat content, which was indicated by higher  weight of kidney fat (P&lt;=0.05), and a higher content  of subcutaneous fat (P&lt;=0.05), compared to the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from groups A and G. In addition, meat of the RC rams  contained more (P&lt;=0.05) fat than that of rams from  group G. In turn, meat of the G ram lambs - when  compared to meat of rams from groups RC and A - was  characterised by greater drip loss and cooking loss.</w:t>
      </w:r>
    </w:p>
    <w:p>
      <w:pPr>
        <w:pStyle w:val="Normal7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European countries, sheep meat production is a leading direction of sheep breeding. An especially valuable raw material is lamb meat which, apart from high quality, is characterised by health-promoting values (Milewski, 2006). The slaughter value of lambs and the quality of their meat are determined by, i.a.,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factors (Santos-Silva et al., 2002; Brzostowski et al., 2010, Milewski and Zaleska, 2011). Owing to the health quality of lamb meat, the basic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in traditional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in the winter season are silages. The most frequently ensilaged plants include grasses or their mixes with papilionaceous plants, or eventually papilionaceous plants alone, including mainly alfalfa and red clover.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species of ensilaged plants has a significant impact on production results of lambs fed these silages (Speijers et al., 2005; Marley et al., 2007; Lourenco et al., 2007). A research by Lourenco et al. (2008) indicates that this stems from metabolic processes ongoing in the rumen, that in a consequence lead to changes in meat quality through, e.g., changes in fatty acid composition of the intramuscular fat. Strong stimulatory properties in respect of fatty acid composition are ascribed to red clover owing to a high activity of its polyphenolic oxidase (PPO) that inhibits lipolysis (Dewhurst et al., 2003; Steinshamn et al., 2006; van Dorland, 2006). Red clover administered to lambs in the form of green forage (Fraser et al., 2004) and silage (Lourenco et al., 2007) was reported to cause an increase in the content of polyunsaturated fatty acids in intramuscular fat. According to Lourenco et al. (2007),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lambs different silages induces changes in fatty acids metabolism in the rumen, which may be due to differences in the extent of biohydrogenation (PUFA). These authors demonstrated that the type of silage was also affecting rumen microflora and, resultantly, the semi-products of biohydrogenation being formed. It may be speculated that a different composition of carbohydrate fractions as well as different course of fermentation, proteolysis and lipolysis during ensilaging particular green forages from various plants species will differentiate the intake of silage. Expected differences can affect the intake of energy, protein, fat of varying composition. It may differentiate the composition of tissue growth. This substantiates the advisability of conducting further research on the effects of applying silages made of various plant species in lamb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objective of this study was to evaluate the slaughter value and meat quality of ram lambs fed silages from red clover, alfalfa and red fescue supplemented with barley grain and indication of the type of silage, which will provide the best sensory properties and commercial quality lamb.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Materials and methods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experiment was carried out in an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laboratory of the Department of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Nutrition and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Management, University of Warmia and Mazury in Olsztyn, on lambs of the Kamieniecka breed. The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material included 24 single ram lambs weaned from mothers at the age of 70 days, at the mean body weight of 22.65kg. The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were divided into 3 groups: RC, A and G - 8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each. The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were fed ad libitum the following silages: group RC - silage from red clover, group A - silage from alfalfa, and group G - silage from red fescue. All plants were in the second year of vegetation and originated from the second harvest. They were cut at the 44-day sucker, and collected with a roll-baler by Claas (density 180kgDM/m 3), after 48 hours of pre-drying on swath. Ballots were hermetically protected using a stationary wrapper Sipma Ltd. Bialystok, Poland. Before analyses, the silages were cut with an electric chaff cutter (chaff length: 20mm) and stored following methodology provided by Speijers et al. (2005), in polyethylene bags at a temperature of 4°C. In addition, every day all rams were administered barley meal and premix in doses of, respectively: 0.5kg and 12.5g/</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specific fattening period spanned for 60 days. Before its commencement, dry organic matter digestibility (DOMD) of the silages was determined with the balance method. Table 1 presents results of the analysis of the chemical composition of silages and DOMD. The nutritive value of silages was expressed as metabolisable energy (ME), accordingly to the DLG system (1997).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composition of barley meal was as follows (g/kg): dry matter (DM) - 878.3, organic matter (OM) - 856.4, crude protein (CP) - 121.5, ether extract (EE) - 15.5, crude fibre (CF) - 52.6, neutral detergent fibre (NDF) - 210.1, and acid detergent fibre (ADF) - 115.7. Over the entire fattening period, the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were kept in individual pens.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intake and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refusals were registered every day. The intake of nutrients was significantly higher (P&lt;=0.01) in the A group than in the other groups examined (Tab. 2). In addition, in the case of the lambs fed the silage from red clover, the intake of metabolisable energy was higher than in the lambs administered the silage of grass (P&lt;=0.05).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Silages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Silages used in rams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were produced from the following green forages: RC - from red clover of Nike variety, A - from alfalfa of Alba variety, and G - from red fescue of Godolin variety.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Sampling and chemical analysis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samples were subjected to chemical analyses before the experiment and three times during the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trial. Silage and leftover samples were stored at -25°C. After thawing, selected samples were dried at 60°C in a binder dryer, and were ground in a Retsch 200 mill to a particle size of 1mm.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collected samples of silages and leftover were determined for: basic nutrients - with standard methods (AOAC, 2005), and neutral detergent fibre (NDF) and acid detergent fibre (ADF) - with the method by van Soest et al. (1991), using an Ankom 220 apparatus. Further analyses included: measurement of pH - with an HI 8314 pH meter by Hanna Instruments; determination of fatty acids (lactic, acetic, butyric) in an aqueous extract - with the liquid chromatography method (HPLC), using a Shimadzu apparatus and a MetaCarb 67H column by Varian; determination of N-protein - with the method with trichloroacetic acid (Licitra et al., 1996); and determination of water-soluble carbohydrates (WSC) - with the anthrone method (Thomas, 1977).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slaughter of rams and dissection of cooled (24h, 3°C) carcasses were conducted following methodology developed at the Institute of Zootechnology, State Research Institute (Krupinski, 2009). Evaluation of the slaughter value of rams involved determination of: body weight before slaughter, weight of cooled carcass, dressing percentage, weight of right half-carcass, content of valuable cuts in half-carcass (leg, loin, entrecote), weight of kidney fat, loin eye area, thickness of fat over the loin eye and on the last rib, and determinations of tissue composition of leg.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During dissection of carcasses, samples of m. longissimus dorsi were collected (after the last rib), that were subjected to laboratory analyses 48h after slaughter. The meat samples were determined for: dry matter - by drying the samples at a temp. of 105°C; total protein - with the Kjeldahl's method; crude fat - with the Soxhlet's method; and crude ash - by samples mineralisation at a temperature of 550°C. In addition, measurements were carried out for: pH in an aqueous homogenate of meat (meat to demineralised water ratio - 1:1) with a combined electrode Polilyte Lab by Hamilton and an inoLab Level 2 pH meter by WTW with a temperature sensor TFK 325; colour parameters of meat in the Cielab-system - L* (brightness), a* (redness) and b* (yellowness) - with the reflection method using a MiniScan XE Plus apparatus by HunterLab. Furthermore, water holding capacity of meat was determined with the Grau and Hamm method (van Oeckel et al., 1999); whilst drip loss and cooking loss - with methods described by Honikel (1998). The sensory assessment of meat subjected to thermal treatment with the method described by Barylko-Pikielna et al. (1964) was conducted using a 5-point scale of scores (5 points - the highest score, 1 point - the lowest score). Scores were given to: tenderness, juiciness, aroma (intensity and desirability) and taste (intensity and desirability) of meat. Finally, shear force of thermally-treated meat was measured in a Warner-Bratzler chamber of an Instron 5542 apparatus with a 500N measuring head, on cylindrically-shaped samples (1.27cm in diameter and 2cm in height), cut from meat prepared according to the methodology described by Honikel (1998).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Chemical compositions of silages and results were elaborated statistically using the analysis of variance ANOVA for factorial designs. The significance of differences between mean values of groups was verified with the Duncan's test. Computations were conduced with the Statistica ver. 9.0 software (StatSoft, Inc., Tulsa, OK, USA).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Results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Slaughter value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Parameters of the slaughter value of the ram lambs are presented in Table 3. The rams from groups A and RC reached a significantly higher body weight before slaughter, compared to these from group G, i.e. by 2.94 (P&lt;=0.01) and 1.91kg (P&lt;=0.05), respectively. They were also characterised by a higher weight of carcasses and dressing percentage, though significant differences in both these parameters were confirmed only between groups A and G (P&lt;=0.05). In turn, the highest content of kidney fat was assayed in half-carcasses of RC rams. The higher weight of this fat in RC group turned out to be statistically significantly different when compared to the value noted in group G (P&lt;=0.05). It was also demonstrated that the RC group was characterised by a thicker layer of subcutaneous fat measured on the last rib (P&lt;=0.05). When comparing the total mass of valuable cuts, significant (P&lt;=0.05) differences were noted between group A, where it was the highest, and group G - where it was at the lowest level. This referred also to the mass of leg. However, these differences did not evoke significant changes in the percentage content of valuable cuts in half-carcass. Dissection of legs showed them to differ significantly in the mass and content of fat and bones. The highest content of fat was assayed in legs of RC rams, and the preponderance compared to the other groups turned out to be significant (P&lt;=0.05), both in the case of mass and percentage content. In turn, the highest content of bones was determined in legs of rams from group A. Their mass was significantly (P&lt;=0.05) higher compared to that assayed in the legs of RC and G rams, whereas in the case of their percentage content - the significance of differences was confirmed statistically only compared to the legs of RC rams (P&lt;=0.05). The legs of RC rams were characterised by the highest lean to bone ratio, and the difference compared to group A turned out significant (P&lt;=0.05).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Meat quality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Results of the analysis of the proximate chemical composition of ram lambs (Table 4) demonstrated that meat of the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fed the silage from red clover (RC) was characterised by a higher (P&lt;=0.05) content of fat compared to meat of the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administered the silage from red fescue (G). Mean contents of the other proximate chemical components (dry matter, crude protein, ash) in meat of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from all experimental groups were alike (P&gt;0.05).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No significant (P&gt;0.05) differences were reported between pH_48 values of meat of the experimental rams and between values of colour parameters: L* (brightness), a* (redness) and b* (yellowness), of their meat (Table 4). In contrast, statistically confirmed differences between mean values for particular groups were noted when analysing results of the assessment of drip loss and cooking loss. It was demonstrated that meat of the rams fed the silage from red fescue (G) was characterised by a greater (P&lt;=0.05) drip loss and by a greater (P&lt;=0.01) cooking loss compared to meat of the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fed the RC silage, as well as by a greater (P&lt;=0.01) cooking loss compared to the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receiving the A silage (Tab.4).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sensory assessment of meat demonstrated its high quality, irrespective of the type of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mixtures administered to experimental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(Table 4). Nevertheless, a tendency was noted for a slightly poorer meat quality in the case of rams fed the silage from red fescue (G) in terms of taste desirability, juiciness and tenderness (this was also confirmed by results of shear force measurements). In the case of the assessment of taste desirability of meat from the rams fed silages from red fescue (G) and alfalfa (A), the difference between mean values turned out to be statistically significant (P&lt;=0.05).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Discussion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Intake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Results of the conducted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experiment indicate a significant correlation between DM, CP and ME intakes by rams and the type of silage. The effect of the species of ensilaged plant on intake values was demonstrated by Speijers et al. (2005). In a research with lambs fed silages from red clover, alfalfa or rye-grass, these authors noted the highest intakes of DM, CP and ME in the group receiving silage from red clover, and the lowest ones in the group fed silage from rye-grass. In our study, the highest intake of these components was noted in the group fed the silage from alfalfa (A). It may, thus, be speculated that this was due to differences in the chemical composition of silages, determined by the species of plants used for ensilaging. Presumably, it was also affected by the lowest concentration of volatile fatty acids (VFA), as this factor significantly reduces the intake of silages (Huhtanen et al., 2002). In addition, the differences in nutrients intake could be determined, to a great extent, by differences in NDF content in particular silages and by digestibility of their organic matter (DOMD).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Slaughter value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Research has shown that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fed alfalfa silage (A), compared with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fed grass silage (G) are characterised by a greater body mass before slaughter (P&lt;=0.01), carcass weight (P&lt;=0.05), dressing percentage (P&lt;=0.05 ), the mass of the leg (P&lt;=0.05) and the total mass of the most valuable elements of the carcass (P&lt;=0.05). In the group of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fed silage with red clover (RC) were also found more advantageous values of the foregoing traits than in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fed silage G, but the differences with the exception of before slaughter weight (P&lt;=0.05) were statistically significant (P&gt;0.05). Administration of red clover silage from (RC) was causing tendencies for an increased adiposity of carcasses, which was indicated by higher percentage of kidney fat content in the half-carcass (P&gt;0.05), higher percentage fat content in leg (P&lt;=0.05), and to a higher thicker layer of subcutaneous fat (P&lt;=0.05). In addition, legs of lamb fed RC silage were characterised by less content of bone, compared with leg lambs fed silage A (P&lt;=0.05).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increased subcutaneous fat thickness observed in lambs fed silage from red clover was also reported by Speijers et al. (2005). Simultaneously, these authors demonstrated that this type of silage was causing the highest rate of lambs growth and the highest rate of their meat tissue development. Less effective turned out to be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silage from rye-grass, and the poorest results were noted in the group receiving silage from alfalfa. In turn Marley et al. (2007) demonstrated lower production effects of lambs administered silage from rye-grass compared to the lambs fed silages from red clover and alfalfa. It ought to be emphasised, however, that the above-cited experiments were conducted with significantly older lambs than those from our study, which undoubtedly affected the extent and tendencies of nutrients utilisation. In addition, different were also dietary supplements. Nevertheless, comparisons made with outcomes of these studies indicate that not only the species of ensilaged plants, but also their variety determine fattening performance of lambs by differentiating the chemical composition of silages and dry organic matter digestibility (DOMD).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Meat quality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One of the significant factors modifying quality traits of lambs meat is the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system. Differences in meat quality may result not only from the applied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system but also from species of plants used in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As reported by Martin et al. (2005), the effect of some plants on the quality (flavour) of milk and meat is well recognised (Brassicaceae, garlic, onion), whilst the impact of the type of bulky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grass (floristic diversity, conservation method and quality) has hardly been tackled, although a number of empirical observations concur in attributing significant effects on product sensory characteristics to this factor.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Speijers et al. (2004) showed that grazing forage legumes (red clover, lucerne or Lotus corniculatus in comparison with perennial rye-grass) led to increased growth rates and a significant reduction in time to slaughter of lambs. These gains were achieved without negative effects on carcass characteristics; indeed, carcass weight and killing out percentage were increased significantly for lambs grazing red clover. This may indicate that the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fed red clover reached their slaughter maturity earlier. It was also confirmed in our study, where the results pointed not only to tendencies for a higher fat content in carcasses of the lambs fed red clover (RC) but also to a higher content of intramuscular fat in their meat, in comparison with meat lambs fed grass (G) (P&lt;=0.05), and alfalfa (A)(P&gt;0.05).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system did not affect (P&gt;0.05) the pH levels of lamb in the present study. The mean values of pH were 5.65-5.66. These values correspond to a normal range ruling out dark-cutting or stress problems (Kortz, 2001).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the reported study, meat of the lambs fed silage from grass (RC) was characterised by lower drip loss (P&lt;=0.05) and cooking loss (P&lt;=0.01), in comparison with meat lambs fed grass (G). This could be a consequence of the highest content of intramuscular fat in meat of these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Fatter meat should have a lesser drip loss (meat contains less water) and lesser cooking losses, because - as demonstrated by Miller (2004) - intramuscular fat protects muscle fibers against rapid thermal denaturation and retains water in meat.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bright red colour of beef and lamb is important for consumers when making purchasing decisions. In the present study, meat from lambs fed different silage had similar (P&gt;0.5) values of parameters L*, a* and b*, which described colour in the Cielab system. In the literature, there are few studies on the effects of grass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on sheep meat colour. In the study by Moron-Fuenmayor and Clavero (1999) lambs were divided into three groups: the first group grazed pasture and Leucaena leucocephala, the second one received pasture and concentrate, and the third one only pasture. The lambs supplemented with Leucaena and concentrate had a dark red colour of muscle, whereas the muscle of the group receiving pasture only was "cherry" red. According to the authors, these differences in colour could be due to the concentration of sarcoplasmatic protein and to the reduction of myoglobin in the muscle. Hopkins et al. (2001) did not find differences in meat colour between lambs grazing pasture (lucerne or clover) and lambs grazing the same pasture, but receiving supplements of roughage or oats.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Tenderness is the most important eating quality attribute of meat in determining its acceptability. Dewhurst et al. (2009) reported that there is little evidence that forage type influences muscle tenderness when other potentially confounding influences are removed. This was confirmed by results of our study which did not show any significant differences (P&gt;0.0.5) between tenderness scores and the value of shearing force of the meat of lambs fed silages from different plants.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Schreurs et al. (2008) report that meat of sheep administered red clover and lucerne was characterised by higher intensity of taste and aroma than the meat of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fed grass. This was, however, not confirmed by results of the reported study. Duckett and Kuber (2001) concluded that the intensity of flavour was increased with grazing white clover or lucerne when compared to grass, and that these differences could be lessened by grazing grass for 2-3 weeks before harvest. The effects of different pasture species on sheep meat flavour were compared by Young et al. (1994). Six month old lambs were allowed to graze for six weeks single species swards of ryegrass (Lolium perenne), tall fescue (Festuca arundinacea), cocksfoot (Dactylis glomerata), Phalaris (Phalaris aquatics), Lucerne (Medicago sativa), chicory (Chicorium intybus) and prairie grass (Bromus wildenowii).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grazing on Phalaris gave meat samples with the highest intensity of foreign flavours and cocksfoot was most favoured, but in general the meat from lambs fed seven different pastures did not differ in acceptability.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Conclusions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Results of this study demonstrate that the species of ensilaged plants differentiated, to a significant extent, intakes of nutrients and their conversion in bodies of lambs. This affected the slaughter value of lambs first of all.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most favourable results were found in fattening lambs with alfalfa silage.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fed a dose based on that silage characterised by the highest weight before slaughter, dressing percentage, leg weight and the total weight of the valuable cut. The lowest values of these characteristics were found in the group while lambs fed grass silage. In addition, it was shown that the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of lambs with red clover silage can expect higher of their carcass degree of fat cover and higher intramuscular fat content.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References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AOAC (2005): Association of Official Analytical Chemists. Official Methods of Analysis. 18th Edition, Arlington. - 2. Barylko-Pikielna, N. (1975): Zarys analizy sensorycznej zywnosci. PWN, Warszawa. - 3. Brzostowski, H., S. Milewski and Z. Tanski (2010): Schlachtwert und Fleischqualität von Lämmern der Schafrasse Skudden. Arch.iv Tierzucht 53, 578-588. - 4. Dewhurst, R.J., L. Delaby, A. Moloney, T. Boland and E. Lewis (2009): Nutritive value of forage legumes used for grazing and silage. Irish J. Agr. Food Res. 48, 167-187. - 5. Dewhurst, R.J., W.J. Fisher, J.K.S. Tweed and R.J. Wilkins (2003): Comparison of grass and legume silages for milk production. 1: Production responses with different levels of concentrate. J. Dairy Sci. 86, 2598-2611. - 6. DLG - Deutsche Landwirtschaft-Gesellschaft (1997): Futterwerttabellen Wiederkäuer - Herausgeber. Universität Hohenheim, 7. erw. und überarb. Aufl., Frankfurt am Main. - 7. Duckett, S.R. and P.S. Kuber (2001): Genetic and nutritional effects on lamb flavour. J. Anim. Sci. 79, E249-E259. - 8. Fraser, M.D., M.H.M. Dpeijers, V.J. Theobald, R. Fychan and R. Jones (2004): Production performance and meat quality of grazing lambs finished on red clover, lucerne or perennial ryegrass swards. Grass Forage Sci. 59, 345-356. - 9. Honikel, K.O. (1998): Reference Methods for the Assessment of Physical Characteristics of Meat. Meat Sci. 49, 447-457. - 10. Hopkins, D.L., D.G. Hall, H.A. Channon and P.J. Holst (2001): Meat quality of mixed sex lambs grazing pasture and supplemented with roughage, oats or oats and sunflower meal. Meat Sci. 59, 277-283. - 11. Huhtanen, P., H. Khalili, J.I. Nousiainen, M. Rinne, S. Jaakkola, T. Heikkila and J. Nousiainen (2002) Prediction of the relative intake potential of grass silage by dairy cows. Livest. Prod. Sci. 73, 111-130. - 12. Kortz, J. (2001): The chief defects of meat and methods of detection. Pol. J. Food Nutr. Sci. 51 (10), 6-10. - 13. Krupinski, J. (ed.) (2009): Ocena uzytkowosci miesnej jagniat na tle wymogów oraz metod stosowanych w krajach Unii Europejskiej. Instytut Zootechniki. Panstwowy Instytut Badawczy, Kraków, 13-23. - 14. Licitra, G., T.M. Hernandez and P.J. van Sjest (1996): Standarization of procedures for nitrogen fractionation of ruminant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Anim.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Sci. Technol. 57, 347-358. - 15. Lourenco, M., S. de Smet, K. Raes and V. Fievez (2007): Effect of botanical composition of silages on rumen fatty acid metabolism and fatty acid composition in Longissimus muscle and subcutaneous fat of lambs. Anim.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Sci. Technol. 1, 911-921. - 16. Lourenco, M., G. van Ranst, B. Vlaeminck, S. de Smet and V. Fievez (2008): Influence of different dietary forages on the fatty acid composition of rumen digesta as well as ruminant meat and milk. Anim.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Sci. Technol. 145, 418-437. - 17. Marley, C.L., R. Fychan, M.D. Fraser, R. Sanderson and R. Jones (2007): Effects of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different ensiled forages on the productivity and nutrient-use efficiency of finishing lambs. Grass Forage Sci. 62, 1-12. - 18. Martin, B., A. Priolo, M.A. Valvo, D. Micol and J.B. Coulon (2005): Effects of grass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on milk, cheese and meat sensory properties. Options Méditerranéennes, Series A, 67, 213-223. - 19. Milewski, S. (2006): Health-promoting properties of sheep products.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xml:space="preserve"> 5, 516-519. - 20. Milewski, S. and B. Zaleska (2011): The effect of dietary supplementation with Saccharomyces cerevisiae dried yeast on lambs meat quality. J. Anim.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Sci. 20, 537-545. - 21. Miller, R.K. (2004): Palatability in Encyclopaedia of Meat Sciences. In: Jensen, W.K., C. Devine and M. Dikeman (ed.), Elsevier Ltd., Oxford, UK, 256-266. - 22. Moron-Fuenmayor, O.E. and T. Clavero (1999): The effect of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system on carcass characteristics, non-carcass components and retail cut percentages of lambs. Small Ruminant Res. 34, 57-64. - 23. Santos-Silva, J., R.J.B. Bessa and F. Santos-Silva (2002): The effect of genotype,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system and slaughter weight on the quality of light lambs. Livest. Prod. Sci. 77, 187-194. - 24. Schreurs, N.M., G.A. Lane, M.H. Tavendale, T.N. Barry  and W.C. McNabb (2008): Pastoral flavour in meat products from ruminants fed fresh forages and its amelioration by forage condensed tannins. Anim.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Sci. Technol. 146, 193-221. - 25. Speijers, M.H.M., M.D. Fraser, V.J. Theobald and W. Haresign (2005): Effect of ensiled forage legumes on performance of store finishing lambs. Anim.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Sci. Technol. 120, 203-216. - 26. Speijers, M.H.M., M.D. Fraser, V.J. Theobald and W. Haresign (2004): The effects of grazing forage legumes on the performance of finishing lambs. J. </w:t>
      </w:r>
      <w:r>
        <w:rPr>
          <w:rFonts w:ascii="arial" w:eastAsia="arial" w:hAnsi="arial" w:cs="arial"/>
          <w:b/>
          <w:i/>
          <w:strike w:val="0"/>
          <w:noProof w:val="0"/>
          <w:color w:val="000000"/>
          <w:position w:val="0"/>
          <w:sz w:val="20"/>
          <w:u w:val="single"/>
          <w:vertAlign w:val="baseline"/>
        </w:rPr>
        <w:t>Agric</w:t>
      </w:r>
      <w:r>
        <w:rPr>
          <w:rFonts w:ascii="arial" w:eastAsia="arial" w:hAnsi="arial" w:cs="arial"/>
          <w:b w:val="0"/>
          <w:i w:val="0"/>
          <w:strike w:val="0"/>
          <w:noProof w:val="0"/>
          <w:color w:val="000000"/>
          <w:position w:val="0"/>
          <w:sz w:val="20"/>
          <w:u w:val="none"/>
          <w:vertAlign w:val="baseline"/>
        </w:rPr>
        <w:t xml:space="preserve">. Sci., (Cambridge), 142, 483-493. - 27. StatSoft, Inc. (2009) STATISTICA (data analysis software system), version 9.0. Tulsa, OK, USA, </w:t>
      </w:r>
      <w:hyperlink r:id="rId765" w:history="1">
        <w:r>
          <w:rPr>
            <w:rFonts w:ascii="arial" w:eastAsia="arial" w:hAnsi="arial" w:cs="arial"/>
            <w:b w:val="0"/>
            <w:i/>
            <w:strike w:val="0"/>
            <w:noProof w:val="0"/>
            <w:color w:val="0077CC"/>
            <w:position w:val="0"/>
            <w:sz w:val="20"/>
            <w:u w:val="single"/>
            <w:shd w:val="clear" w:color="auto" w:fill="FFFFFF"/>
            <w:vertAlign w:val="baseline"/>
          </w:rPr>
          <w:t>www.statsoft.com</w:t>
        </w:r>
      </w:hyperlink>
      <w:r>
        <w:rPr>
          <w:rFonts w:ascii="arial" w:eastAsia="arial" w:hAnsi="arial" w:cs="arial"/>
          <w:b w:val="0"/>
          <w:i w:val="0"/>
          <w:strike w:val="0"/>
          <w:noProof w:val="0"/>
          <w:color w:val="000000"/>
          <w:position w:val="0"/>
          <w:sz w:val="20"/>
          <w:u w:val="none"/>
          <w:vertAlign w:val="baseline"/>
        </w:rPr>
        <w:t xml:space="preserve">. - 28. Steinshamn, H., E. Thuen and U.T. Brenoe (2006): Effect of clover species in grass-clover silages and concentrate supplementation on milk fatty acid composition. In: Proc. of the Joint Organic Congress, Odense, Denmark (paper no. 7217). - 29. Thomas, A.T. (1977): An automated procedure for the determination of soluble carbohydrates in herbage. J. Sci. Food </w:t>
      </w:r>
      <w:r>
        <w:rPr>
          <w:rFonts w:ascii="arial" w:eastAsia="arial" w:hAnsi="arial" w:cs="arial"/>
          <w:b/>
          <w:i/>
          <w:strike w:val="0"/>
          <w:noProof w:val="0"/>
          <w:color w:val="000000"/>
          <w:position w:val="0"/>
          <w:sz w:val="20"/>
          <w:u w:val="single"/>
          <w:vertAlign w:val="baseline"/>
        </w:rPr>
        <w:t>Agric</w:t>
      </w:r>
      <w:r>
        <w:rPr>
          <w:rFonts w:ascii="arial" w:eastAsia="arial" w:hAnsi="arial" w:cs="arial"/>
          <w:b w:val="0"/>
          <w:i w:val="0"/>
          <w:strike w:val="0"/>
          <w:noProof w:val="0"/>
          <w:color w:val="000000"/>
          <w:position w:val="0"/>
          <w:sz w:val="20"/>
          <w:u w:val="none"/>
          <w:vertAlign w:val="baseline"/>
        </w:rPr>
        <w:t xml:space="preserve">. 28, 639-642. - 30. van Dorland, H.A. (2006): Effect of white clover and red clover addition to ryegrass on nitrogen use efficiency, performance, milk quality and eating behaviour in lactating dairy cows. Ph.D. thesis. Swiss Federal Institute of Technology, Zürich, Switzerland. - 31. van Oeckel, M.J., N. Warnants and Ch.V. Boucqueé (1999): Comparison of different methods for measuring water holding capacity and juiciness of pork versus on-line screening methods. Meat Sci. 51, 313-320. - 32. van Soest, P.J., J.B. Robertson and B.A. Lewis (1991): Methods for dietary fiber, neutral detergent fiber and nonstarch polysaccharides in relation to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nutrition. J. Dairy Sci. 74, 3583-3597. - 33. Young, O.A., D.H. Reid, M.E. Smith and T.J. Braggins (1994): Sheep meat Odour and Flavour. In: Shahidi, F. (ed.): Flavor of Meat and Meat Products. Blackie London. pp. 71-97.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Authors' addresses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Cezary Purwin and Barbara Pysera, Department of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Nutrition and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Management, StanisÅ,aw Milewski, Zenon Tanski and Katarzyna Zabek, Department of Sheep and Goat Breeding and Tomasz Daszkiewicz, Department of Commodity Science and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Raw Materials Processing, Faculty of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Bioengineering, University of Warmia and Mazury in Olsztyn, 10-719 Olsztyn, ul. Oczapowskiego 5, Poland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Received: 7 January 2013|reviewed: 1 March 2013|revised: 29 March 2013|accepted: 10 April 2013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Keywords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Silage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Lambs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Slaughter value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Meat quality</w:t>
      </w:r>
    </w:p>
    <w:p>
      <w:pPr>
        <w:pStyle w:val="Normal76"/>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76"/>
        <w:spacing w:line="60" w:lineRule="exact"/>
      </w:pPr>
      <w:r>
        <w:pict>
          <v:line id="_x0000_s1291" style="position:absolute;z-index:251820032" from="0,2pt" to="512pt,2pt" strokecolor="#009ddb" strokeweight="2pt">
            <v:stroke linestyle="single"/>
            <w10:wrap type="topAndBottom"/>
          </v:line>
        </w:pict>
      </w:r>
    </w:p>
    <w:p>
      <w:pPr>
        <w:pStyle w:val="Normal76"/>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 1: Chemical composition  and DOMD of the three different silages (n= 4) Tab. 2: Intake of DM, CP and ME from silages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 3: Slaughter value parameters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 4: Quality characteristics of meat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Slaughter value and meat quality of  lambs fed silages from different plant species -  whole article (incl. illustrations)</w:t>
      </w:r>
    </w:p>
    <w:p>
      <w:pPr>
        <w:pStyle w:val="Normal7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29, 2014</w:t>
      </w:r>
    </w:p>
    <w:p>
      <w:pPr>
        <w:pStyle w:val="Normal76"/>
      </w:pPr>
    </w:p>
    <w:p>
      <w:pPr>
        <w:pStyle w:val="Normal76"/>
        <w:ind w:left="200"/>
        <w:sectPr>
          <w:type w:val="continuous"/>
          <w:pgMar w:top="840" w:right="1000" w:bottom="840" w:left="1000" w:header="400" w:footer="400"/>
          <w:pgNumType w:fmt="decimal"/>
          <w:cols w:space="720"/>
        </w:sectPr>
      </w:pPr>
      <w:r>
        <w:br/>
      </w:r>
      <w:r>
        <w:pict>
          <v:line id="_x0000_s1292" style="position:absolute;z-index:251821056" from="0,10pt" to="512pt,10pt" strokecolor="black" strokeweight="1pt">
            <v:stroke linestyle="single"/>
          </v:line>
        </w:pict>
      </w:r>
      <w:r>
        <w:rPr>
          <w:rFonts w:ascii="arial" w:eastAsia="arial" w:hAnsi="arial" w:cs="arial"/>
          <w:b/>
          <w:color w:val="767676"/>
          <w:sz w:val="16"/>
        </w:rPr>
        <w:t>End of Document</w:t>
      </w:r>
    </w:p>
    <w:p>
      <w:pPr>
        <w:pStyle w:val="Normal77"/>
        <w:sectPr>
          <w:headerReference w:type="even" r:id="rId766"/>
          <w:headerReference w:type="default" r:id="rId767"/>
          <w:footerReference w:type="even" r:id="rId768"/>
          <w:footerReference w:type="default" r:id="rId769"/>
          <w:headerReference w:type="first" r:id="rId770"/>
          <w:footerReference w:type="first" r:id="rId771"/>
          <w:type w:val="nextPage"/>
          <w:pgSz w:w="12240" w:h="15840"/>
          <w:pgMar w:top="840" w:right="1000" w:bottom="840" w:left="1000" w:header="400" w:footer="400"/>
          <w:pgNumType w:fmt="decimal"/>
          <w:cols w:space="720"/>
          <w:titlePg/>
        </w:sectPr>
      </w:pPr>
    </w:p>
    <w:p>
      <w:pPr>
        <w:pStyle w:val="Normal77"/>
      </w:pPr>
    </w:p>
    <w:p>
      <w:pPr>
        <w:pStyle w:val="Normal77"/>
      </w:pPr>
      <w:r>
        <w:pict>
          <v:shape id="_x0000_i1293" type="#_x0000_t75" alt="LexisNexis®" style="width:147.75pt;height:30pt">
            <v:imagedata r:id="rId4" o:title=""/>
          </v:shape>
        </w:pict>
      </w:r>
      <w:r>
        <w:cr/>
      </w:r>
    </w:p>
    <w:p>
      <w:pPr>
        <w:pStyle w:val="Heading175"/>
        <w:keepNext w:val="0"/>
        <w:spacing w:after="200" w:line="340" w:lineRule="atLeast"/>
        <w:ind w:left="0" w:right="0" w:firstLine="0"/>
        <w:jc w:val="center"/>
      </w:pPr>
      <w:hyperlink r:id="rId772" w:history="1">
        <w:r>
          <w:rPr>
            <w:rFonts w:ascii="arial" w:eastAsia="arial" w:hAnsi="arial" w:cs="arial"/>
            <w:b/>
            <w:i/>
            <w:strike w:val="0"/>
            <w:color w:val="0077CC"/>
            <w:sz w:val="28"/>
            <w:u w:val="single"/>
            <w:shd w:val="clear" w:color="auto" w:fill="FFFFFF"/>
            <w:vertAlign w:val="baseline"/>
          </w:rPr>
          <w:t>Asian Livestock Shows Introduce Exciting New Business Opportunities</w:t>
        </w:r>
      </w:hyperlink>
    </w:p>
    <w:p>
      <w:pPr>
        <w:pStyle w:val="Normal7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Europe</w:t>
      </w:r>
    </w:p>
    <w:p>
      <w:pPr>
        <w:pStyle w:val="Normal7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17, 2013 Thursday 9:42 PM EST</w:t>
      </w:r>
    </w:p>
    <w:p>
      <w:pPr>
        <w:pStyle w:val="Normal77"/>
        <w:keepNext w:val="0"/>
        <w:spacing w:after="0" w:line="240" w:lineRule="atLeast"/>
        <w:ind w:right="0"/>
        <w:jc w:val="both"/>
      </w:pPr>
      <w:bookmarkStart w:id="152" w:name="Bookmark_77"/>
      <w:bookmarkEnd w:id="152"/>
    </w:p>
    <w:p>
      <w:pPr>
        <w:pStyle w:val="Normal7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2013 PR Newswire Europe Limited All Rights Reserved</w:t>
      </w:r>
    </w:p>
    <w:p>
      <w:pPr>
        <w:pStyle w:val="Normal7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1073 words</w:t>
      </w:r>
    </w:p>
    <w:p>
      <w:pPr>
        <w:pStyle w:val="Normal7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KUALA LUMPUR, Malaysia, Oct. 18, 2013 </w:t>
      </w:r>
    </w:p>
    <w:p>
      <w:pPr>
        <w:pStyle w:val="Normal77"/>
        <w:keepNext/>
        <w:spacing w:before="240" w:after="0" w:line="340" w:lineRule="atLeast"/>
        <w:ind w:left="0" w:right="0" w:firstLine="0"/>
        <w:jc w:val="left"/>
      </w:pPr>
      <w:bookmarkStart w:id="153" w:name="Body_75"/>
      <w:bookmarkEnd w:id="153"/>
      <w:r>
        <w:rPr>
          <w:rFonts w:ascii="arial" w:eastAsia="arial" w:hAnsi="arial" w:cs="arial"/>
          <w:b/>
          <w:i w:val="0"/>
          <w:strike w:val="0"/>
          <w:noProof w:val="0"/>
          <w:color w:val="000000"/>
          <w:position w:val="0"/>
          <w:sz w:val="28"/>
          <w:u w:val="none"/>
          <w:vertAlign w:val="baseline"/>
        </w:rPr>
        <w:t>Body</w:t>
      </w:r>
    </w:p>
    <w:p>
      <w:pPr>
        <w:pStyle w:val="Normal77"/>
        <w:spacing w:line="60" w:lineRule="exact"/>
      </w:pPr>
      <w:r>
        <w:pict>
          <v:line id="_x0000_s1294" style="position:absolute;z-index:251822080" from="0,2pt" to="512pt,2pt" strokecolor="#009ddb" strokeweight="2pt">
            <v:stroke linestyle="single"/>
            <w10:wrap type="topAndBottom"/>
          </v:line>
        </w:pict>
      </w:r>
    </w:p>
    <w:p>
      <w:pPr>
        <w:pStyle w:val="Normal77"/>
      </w:pP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UBM Asia has just concluded two major livestock events -- LIVESTOCK PHILIPPINES and LIVESTOCK ASIA which were held with great success in Manila and Kuala Lumpur last month.</w:t>
      </w:r>
    </w:p>
    <w:p>
      <w:pPr>
        <w:pStyle w:val="Normal7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(Logo:</w:t>
      </w:r>
      <w:hyperlink r:id="rId773" w:history="1">
        <w:r>
          <w:rPr>
            <w:rFonts w:ascii="arial" w:eastAsia="arial" w:hAnsi="arial" w:cs="arial"/>
            <w:b w:val="0"/>
            <w:i/>
            <w:strike w:val="0"/>
            <w:noProof w:val="0"/>
            <w:color w:val="0077CC"/>
            <w:position w:val="0"/>
            <w:sz w:val="20"/>
            <w:u w:val="single"/>
            <w:shd w:val="clear" w:color="auto" w:fill="FFFFFF"/>
            <w:vertAlign w:val="baseline"/>
          </w:rPr>
          <w:t>http://www.prnasia.com/sa/2010/04/19/20100419602891.jpg</w:t>
        </w:r>
      </w:hyperlink>
      <w:r>
        <w:rPr>
          <w:rFonts w:ascii="arial" w:eastAsia="arial" w:hAnsi="arial" w:cs="arial"/>
          <w:b w:val="0"/>
          <w:i w:val="0"/>
          <w:strike w:val="0"/>
          <w:noProof w:val="0"/>
          <w:color w:val="000000"/>
          <w:position w:val="0"/>
          <w:sz w:val="20"/>
          <w:u w:val="none"/>
          <w:vertAlign w:val="baseline"/>
        </w:rPr>
        <w: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two premiere events were the most eagerly awaited exhibitions in the region and key players from the global agribusiness community were on hand to inspect the latest trends in the Asian livestock and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industries. Delegates and visitors also attended informative discussions held through a series of plenary sessions featuring renowned industry experts.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LIVESTOCK PHILIPPINES 2013 was the second staging of the show following its debut in 2011. The event drew more than 200 exhibitors from 20 countries and was officially opened by no less than Philippine President Benigno S. Aquino III. Foreign participation was evidenced by international pavilions from mainland China, Singapore, South Korea, Taiwan and the UK.</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presence of dignitaries from local and international organisations, as well as a unique series of discussions and seminars on livestock and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generated a 25% increase in the number of visitors over the 2011 event. The major upgrade was greatly appreciated by exhibitors many of whom have already booked participation in the third edition of LIVESTOCK PHILIPPINES which will take place in June 2015.</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2013 SHOW HAD RECORD NUMBER OF EXHIBITORS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LIVESTOCK ASIA counted over 300 exhibitors from 30 countries, making the event the hub of all livestock shows in Asia. Local and international representatives from the global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and livestock industry witnessed a showcase of the latest innovations that included a programme of informative seminars providing invaluable information covering the latest developments in the industry.</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show's highlights was a panel discussion on the challenges of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the world's nine billion people by 2020. The discussion was spearheaded by Y.Bhg Dato' Dr. Abd. Aziz Jamaluddin, Director General of the Department of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Services from the Malaysian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Agro Based Industry, Y.Bhg. Tan Sri Dato Dr. Ahmad Mustaffa Babjee, Chairman of UBM ASEAN, and the honorary president of the World Organisation for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Health (OIE). Presenters included Y.Bhg Tan Sri Francis Lau of the Leong Hup Group of Companies; Dr. Arayan Trangarn, Senior Vice President of Betagro Thailand and Mr. Moshiur Rahman, President of World Poultry Science Association from Bangladesh.</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of the success of both livestock events, UBM Asia is preparing to bring the exhibition to Vietnam and Myanmar next year. LIVESTOCK MYANMAR is slated for 25-23 January, 2014 at the Tatmadaw Exhibition Hall in Yangon and VIETSTOCK 2014 Expo and Forum will be held on 15-17 October, 2014 at the Saigon Exhibition and Convention Centre, Ho Chi Minh City.</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OPPORTUNITIES IN MYANMAR</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newly restructured government in Myanmar means the country is an emerging market where foreign investors can establish a position in what is deemed to be the next important economy in Southeast Asia. As the country's local meat sector continues towards efficient production, investors will find many outstanding market opportunities. Unlike other ASEAN nations, Myanmar has no religious restrictions, making it even more attractive to meat producers.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Meanwhile, from the ashes of war, Vietnam's resurgence as an economic power in Southeast Asia has become a major attraction for the international business community. VIETSTOCK, which was launched in 2004, has become the country's showcase for attracting investments in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and livestock. Now in its 10th year, VIETSTOCK continues to get bigger and better with more comprehensive seminars and a wider showcase featuring the modernisation of livestock rearing and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manufacturing</w:t>
      </w:r>
      <w:r>
        <w:rPr>
          <w:rFonts w:ascii="arial" w:eastAsia="arial" w:hAnsi="arial" w:cs="arial"/>
          <w:b w:val="0"/>
          <w:i w:val="0"/>
          <w:strike w:val="0"/>
          <w:noProof w:val="0"/>
          <w:color w:val="000000"/>
          <w:position w:val="0"/>
          <w:sz w:val="20"/>
          <w:u w:val="none"/>
          <w:vertAlign w:val="baseline"/>
        </w:rPr>
        <w:t xml:space="preserve"> which will greatly benefit both local and international firms.</w:t>
      </w:r>
    </w:p>
    <w:p>
      <w:pPr>
        <w:pStyle w:val="Normal7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learn more about UBM's LIVESTOCK shows, please log on to</w:t>
      </w:r>
      <w:hyperlink r:id="rId774" w:history="1">
        <w:r>
          <w:rPr>
            <w:rFonts w:ascii="arial" w:eastAsia="arial" w:hAnsi="arial" w:cs="arial"/>
            <w:b w:val="0"/>
            <w:i/>
            <w:strike w:val="0"/>
            <w:noProof w:val="0"/>
            <w:color w:val="0077CC"/>
            <w:position w:val="0"/>
            <w:sz w:val="20"/>
            <w:u w:val="single"/>
            <w:shd w:val="clear" w:color="auto" w:fill="FFFFFF"/>
            <w:vertAlign w:val="baseline"/>
          </w:rPr>
          <w:t>http://www.ubmmalaysia.com</w:t>
        </w:r>
      </w:hyperlink>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to Editors:</w:t>
      </w:r>
    </w:p>
    <w:p>
      <w:pPr>
        <w:pStyle w:val="Normal7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About UBM Asia (</w:t>
      </w:r>
      <w:hyperlink r:id="rId775" w:history="1">
        <w:r>
          <w:rPr>
            <w:rFonts w:ascii="arial" w:eastAsia="arial" w:hAnsi="arial" w:cs="arial"/>
            <w:b w:val="0"/>
            <w:i/>
            <w:strike w:val="0"/>
            <w:noProof w:val="0"/>
            <w:color w:val="0077CC"/>
            <w:position w:val="0"/>
            <w:sz w:val="20"/>
            <w:u w:val="single"/>
            <w:shd w:val="clear" w:color="auto" w:fill="FFFFFF"/>
            <w:vertAlign w:val="baseline"/>
          </w:rPr>
          <w:t>http://www.ubmasia.com</w:t>
        </w:r>
      </w:hyperlink>
      <w:r>
        <w:rPr>
          <w:rFonts w:ascii="arial" w:eastAsia="arial" w:hAnsi="arial" w:cs="arial"/>
          <w:b w:val="0"/>
          <w:i w:val="0"/>
          <w:strike w:val="0"/>
          <w:noProof w:val="0"/>
          <w:color w:val="000000"/>
          <w:position w:val="0"/>
          <w:sz w:val="20"/>
          <w:u w:val="none"/>
          <w:vertAlign w:val="baseline"/>
        </w:rPr>
        <w: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Owned by UBM plc listed on the London Stock Exchange, UBM Asia is Asia's leading exhibition organiser and the biggest commercial organiser in mainland China, India and Malaysia. Established with its headquarters in Hong Kong and subsidiary companies across Asia and in the US, UBM Asia has a strong global presence in 25 major cities with 30 offices and over 1,400 staff.</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 track record spanning over 30 years, UBM Asia operates in 21 market sectors with 160 dynamic face-to-face exhibitions, 75 high-level professional conferences, 28 targeted trade publications, 18 round-the-clock vertical portals and virtual event services for over 1,000,000 quality exhibitors, visitors, conference delegates, advertisers and subscribers from all over the world. We provide a one-stop diversified global service for high-value business matching, quality market news and online trading networks.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UBM Asia has extensive office networks in China, Southeast Asia and India, three of the world's fastest growing B2B events markets. UBM China has 11 offices in the major cities in mainland China, including Beijing, Shanghai, Guangzhou, Hangzhou, Chengdu and Shenzhen, where we organise more than 60 exhibitions and conferences. In ASEAN, UBM Asia operates from its offices in Malaysia, Thailand, Indonesia, Singapore, Vietnam and the Philippines with over 50 events in this region. UBM India teams in Mumbai, New Delhi, Bangalore, Chennai and Hyderabad organise 20 exhibitions and 60 conferences every year across the country.</w:t>
      </w:r>
    </w:p>
    <w:p>
      <w:pPr>
        <w:pStyle w:val="Normal7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About UBM plc (</w:t>
      </w:r>
      <w:hyperlink r:id="rId776" w:history="1">
        <w:r>
          <w:rPr>
            <w:rFonts w:ascii="arial" w:eastAsia="arial" w:hAnsi="arial" w:cs="arial"/>
            <w:b w:val="0"/>
            <w:i/>
            <w:strike w:val="0"/>
            <w:noProof w:val="0"/>
            <w:color w:val="0077CC"/>
            <w:position w:val="0"/>
            <w:sz w:val="20"/>
            <w:u w:val="single"/>
            <w:shd w:val="clear" w:color="auto" w:fill="FFFFFF"/>
            <w:vertAlign w:val="baseline"/>
          </w:rPr>
          <w:t>http://www.ubm.com</w:t>
        </w:r>
      </w:hyperlink>
      <w:r>
        <w:rPr>
          <w:rFonts w:ascii="arial" w:eastAsia="arial" w:hAnsi="arial" w:cs="arial"/>
          <w:b w:val="0"/>
          <w:i w:val="0"/>
          <w:strike w:val="0"/>
          <w:noProof w:val="0"/>
          <w:color w:val="000000"/>
          <w:position w:val="0"/>
          <w:sz w:val="20"/>
          <w:u w:val="none"/>
          <w:vertAlign w:val="baseline"/>
        </w:rPr>
        <w: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UBM plc is a leading global business media company. We inform markets and bring the world's buyers and sellers together at events, online and in print, and provide them with the information they need to do business successfully. We focus on serving professional commercial communities, from doctors to game developers, from journalists to jewellery traders, from farmers to pharmacists around the world. Our 6,000 staff in more than 30 countries are organised into specialist teams that serve these communities, helping them to do business and their markets to work effectively and efficiently.</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Press Information is issued by:</w:t>
      </w:r>
    </w:p>
    <w:p>
      <w:pPr>
        <w:pStyle w:val="Normal7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MARCOM Department</w:t>
      </w:r>
    </w:p>
    <w:p>
      <w:pPr>
        <w:pStyle w:val="Normal7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United Business Media (M) Sdn Bhd</w:t>
      </w:r>
    </w:p>
    <w:p>
      <w:pPr>
        <w:pStyle w:val="Normal7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A-8-1, Level 8</w:t>
      </w:r>
    </w:p>
    <w:p>
      <w:pPr>
        <w:pStyle w:val="Normal7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Hampshire Place Office, 157 Hampshire</w:t>
      </w:r>
    </w:p>
    <w:p>
      <w:pPr>
        <w:pStyle w:val="Normal7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Jalan Mayang Sari</w:t>
      </w:r>
    </w:p>
    <w:p>
      <w:pPr>
        <w:pStyle w:val="Normal7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50450 Kuala Lumpur</w:t>
      </w:r>
    </w:p>
    <w:p>
      <w:pPr>
        <w:pStyle w:val="Normal7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Malaysia</w:t>
      </w:r>
    </w:p>
    <w:p>
      <w:pPr>
        <w:pStyle w:val="Normal7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+6-03-2176-8788</w:t>
      </w:r>
    </w:p>
    <w:p>
      <w:pPr>
        <w:pStyle w:val="Normal7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Fax: +6-03-2164-8786</w:t>
      </w:r>
    </w:p>
    <w:p>
      <w:pPr>
        <w:pStyle w:val="Normal77"/>
        <w:keepNext w:val="0"/>
        <w:spacing w:before="240" w:after="0" w:line="260" w:lineRule="atLeast"/>
        <w:ind w:left="0" w:right="0" w:firstLine="0"/>
        <w:jc w:val="both"/>
      </w:pPr>
      <w:hyperlink r:id="rId777" w:history="1">
        <w:r>
          <w:rPr>
            <w:rFonts w:ascii="arial" w:eastAsia="arial" w:hAnsi="arial" w:cs="arial"/>
            <w:b w:val="0"/>
            <w:i/>
            <w:strike w:val="0"/>
            <w:color w:val="0077CC"/>
            <w:sz w:val="20"/>
            <w:u w:val="single"/>
            <w:shd w:val="clear" w:color="auto" w:fill="FFFFFF"/>
            <w:vertAlign w:val="baseline"/>
          </w:rPr>
          <w:t>E:dliana.sahadan@ubm.com</w:t>
        </w:r>
      </w:hyperlink>
      <w:hyperlink r:id="rId778" w:history="1">
        <w:r>
          <w:rPr>
            <w:rFonts w:ascii="arial" w:eastAsia="arial" w:hAnsi="arial" w:cs="arial"/>
            <w:b w:val="0"/>
            <w:i/>
            <w:strike w:val="0"/>
            <w:color w:val="0077CC"/>
            <w:sz w:val="20"/>
            <w:u w:val="single"/>
            <w:shd w:val="clear" w:color="auto" w:fill="FFFFFF"/>
            <w:vertAlign w:val="baseline"/>
          </w:rPr>
          <w:t>/rose.c@ubm.com</w:t>
        </w:r>
      </w:hyperlink>
    </w:p>
    <w:p>
      <w:pPr>
        <w:pStyle w:val="Normal7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w:t>
      </w:r>
      <w:hyperlink r:id="rId775" w:history="1">
        <w:r>
          <w:rPr>
            <w:rFonts w:ascii="arial" w:eastAsia="arial" w:hAnsi="arial" w:cs="arial"/>
            <w:b w:val="0"/>
            <w:i/>
            <w:strike w:val="0"/>
            <w:noProof w:val="0"/>
            <w:color w:val="0077CC"/>
            <w:position w:val="0"/>
            <w:sz w:val="20"/>
            <w:u w:val="single"/>
            <w:shd w:val="clear" w:color="auto" w:fill="FFFFFF"/>
            <w:vertAlign w:val="baseline"/>
          </w:rPr>
          <w:t>http://www.ubmasia.com</w:t>
        </w:r>
      </w:hyperlink>
    </w:p>
    <w:p>
      <w:pPr>
        <w:pStyle w:val="Normal7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18, 2013</w:t>
      </w:r>
    </w:p>
    <w:p>
      <w:pPr>
        <w:pStyle w:val="Normal77"/>
      </w:pPr>
    </w:p>
    <w:p>
      <w:pPr>
        <w:pStyle w:val="Normal77"/>
        <w:ind w:left="200"/>
        <w:sectPr>
          <w:type w:val="continuous"/>
          <w:pgMar w:top="840" w:right="1000" w:bottom="840" w:left="1000" w:header="400" w:footer="400"/>
          <w:pgNumType w:fmt="decimal"/>
          <w:cols w:space="720"/>
        </w:sectPr>
      </w:pPr>
      <w:r>
        <w:br/>
      </w:r>
      <w:r>
        <w:pict>
          <v:line id="_x0000_s1295" style="position:absolute;z-index:251823104" from="0,10pt" to="512pt,10pt" strokecolor="black" strokeweight="1pt">
            <v:stroke linestyle="single"/>
          </v:line>
        </w:pict>
      </w:r>
      <w:r>
        <w:rPr>
          <w:rFonts w:ascii="arial" w:eastAsia="arial" w:hAnsi="arial" w:cs="arial"/>
          <w:b/>
          <w:color w:val="767676"/>
          <w:sz w:val="16"/>
        </w:rPr>
        <w:t>End of Document</w:t>
      </w:r>
    </w:p>
    <w:p>
      <w:pPr>
        <w:pStyle w:val="Normal78"/>
        <w:sectPr>
          <w:headerReference w:type="even" r:id="rId779"/>
          <w:headerReference w:type="default" r:id="rId780"/>
          <w:footerReference w:type="even" r:id="rId781"/>
          <w:footerReference w:type="default" r:id="rId782"/>
          <w:headerReference w:type="first" r:id="rId783"/>
          <w:footerReference w:type="first" r:id="rId784"/>
          <w:type w:val="nextPage"/>
          <w:pgSz w:w="12240" w:h="15840"/>
          <w:pgMar w:top="840" w:right="1000" w:bottom="840" w:left="1000" w:header="400" w:footer="400"/>
          <w:pgNumType w:fmt="decimal"/>
          <w:cols w:space="720"/>
          <w:titlePg/>
        </w:sectPr>
      </w:pPr>
    </w:p>
    <w:p>
      <w:pPr>
        <w:pStyle w:val="Normal78"/>
      </w:pPr>
    </w:p>
    <w:p>
      <w:pPr>
        <w:pStyle w:val="Normal78"/>
      </w:pPr>
      <w:r>
        <w:pict>
          <v:shape id="_x0000_i1296" type="#_x0000_t75" alt="LexisNexis®" style="width:147.75pt;height:30pt">
            <v:imagedata r:id="rId4" o:title=""/>
          </v:shape>
        </w:pict>
      </w:r>
      <w:r>
        <w:cr/>
      </w:r>
    </w:p>
    <w:p>
      <w:pPr>
        <w:pStyle w:val="Heading176"/>
        <w:keepNext w:val="0"/>
        <w:spacing w:after="200" w:line="340" w:lineRule="atLeast"/>
        <w:ind w:left="0" w:right="0" w:firstLine="0"/>
        <w:jc w:val="center"/>
      </w:pPr>
      <w:hyperlink r:id="rId785" w:history="1">
        <w:r>
          <w:rPr>
            <w:rFonts w:ascii="arial" w:eastAsia="arial" w:hAnsi="arial" w:cs="arial"/>
            <w:b/>
            <w:i/>
            <w:strike w:val="0"/>
            <w:color w:val="0077CC"/>
            <w:sz w:val="28"/>
            <w:u w:val="single"/>
            <w:shd w:val="clear" w:color="auto" w:fill="FFFFFF"/>
            <w:vertAlign w:val="baseline"/>
          </w:rPr>
          <w:t>Tianli Agritech reports fourth quarter and full year 2013 results</w:t>
        </w:r>
      </w:hyperlink>
    </w:p>
    <w:p>
      <w:pPr>
        <w:pStyle w:val="Normal7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Progressive Media - Company News</w:t>
      </w:r>
    </w:p>
    <w:p>
      <w:pPr>
        <w:pStyle w:val="Normal7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14, 2014 Friday</w:t>
      </w:r>
    </w:p>
    <w:p>
      <w:pPr>
        <w:pStyle w:val="Normal78"/>
        <w:keepNext w:val="0"/>
        <w:spacing w:after="0" w:line="240" w:lineRule="atLeast"/>
        <w:ind w:right="0"/>
        <w:jc w:val="both"/>
      </w:pPr>
      <w:bookmarkStart w:id="154" w:name="Bookmark_78"/>
      <w:bookmarkEnd w:id="154"/>
    </w:p>
    <w:p>
      <w:pPr>
        <w:pStyle w:val="Normal7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Progressive Media Group Limited All Rights Reserved</w:t>
      </w:r>
    </w:p>
    <w:p>
      <w:pPr>
        <w:pStyle w:val="Normal78"/>
        <w:keepNext w:val="0"/>
        <w:spacing w:before="120" w:after="0" w:line="220" w:lineRule="atLeast"/>
        <w:ind w:left="0" w:right="0" w:firstLine="0"/>
        <w:jc w:val="left"/>
      </w:pPr>
      <w:r>
        <w:br/>
      </w:r>
      <w:r>
        <w:pict>
          <v:shape id="_x0000_i1297" type="#_x0000_t75" style="width:191.23pt;height:24.75pt">
            <v:imagedata r:id="rId786" o:title=""/>
          </v:shape>
        </w:pict>
      </w:r>
    </w:p>
    <w:p>
      <w:pPr>
        <w:pStyle w:val="Normal7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SOLAR PV; Announcements Of Financial Results</w:t>
      </w:r>
    </w:p>
    <w:p>
      <w:pPr>
        <w:pStyle w:val="Normal7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1939 words</w:t>
      </w:r>
    </w:p>
    <w:p>
      <w:pPr>
        <w:pStyle w:val="Normal78"/>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Tianli Agritech, Inc. ("Tianli" or the "Company"), a leading producer of breeder hogs, market hogs and black hogs headquartered in Wuhan City, China, today announced its financial results for the fourth quarter and twelve months ended December 31, 2013.</w:t>
      </w:r>
    </w:p>
    <w:p>
      <w:pPr>
        <w:pStyle w:val="Normal78"/>
        <w:keepNext/>
        <w:spacing w:before="240" w:after="0" w:line="340" w:lineRule="atLeast"/>
        <w:ind w:left="0" w:right="0" w:firstLine="0"/>
        <w:jc w:val="left"/>
      </w:pPr>
      <w:bookmarkStart w:id="155" w:name="Body_76"/>
      <w:bookmarkEnd w:id="155"/>
      <w:r>
        <w:rPr>
          <w:rFonts w:ascii="arial" w:eastAsia="arial" w:hAnsi="arial" w:cs="arial"/>
          <w:b/>
          <w:i w:val="0"/>
          <w:strike w:val="0"/>
          <w:noProof w:val="0"/>
          <w:color w:val="000000"/>
          <w:position w:val="0"/>
          <w:sz w:val="28"/>
          <w:u w:val="none"/>
          <w:vertAlign w:val="baseline"/>
        </w:rPr>
        <w:t>Body</w:t>
      </w:r>
    </w:p>
    <w:p>
      <w:pPr>
        <w:pStyle w:val="Normal78"/>
        <w:spacing w:line="60" w:lineRule="exact"/>
      </w:pPr>
      <w:r>
        <w:pict>
          <v:line id="_x0000_s1298" style="position:absolute;z-index:251824128" from="0,2pt" to="512pt,2pt" strokecolor="#009ddb" strokeweight="2pt">
            <v:stroke linestyle="single"/>
            <w10:wrap type="topAndBottom"/>
          </v:line>
        </w:pict>
      </w:r>
    </w:p>
    <w:p>
      <w:pPr>
        <w:pStyle w:val="Normal78"/>
      </w:pP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Mrs. Hanying Li, Chairwoman and CEO of Tianli Agritech, Inc. commented, "The hog industry remained challenged in 2013 as pork demand in China was negatively affected by the outbreak of H7N9 avian flu and the government's crackdown on corruption and extravagant government spending. Meanwhile, domestic pork supply continued to grow as a result of preferential government policies such as tax breaks and subsidies, leading to further reductions in pork prices in 2013," said Mrs. Hanying Li, Tianli's Chairwoman and Chief Executive Officer. "Despite a challenging industry environment, we saw solid growth in our business in 2013 with revenues increasing by 25.7% to $33.35 million and the number of hogs sold increasing by 28.9% to 149,181 hogs as our years of investment in the black hog program in Enshi Prefecture started paying dividends. With black hog sales now generating a significant portion of our total revenues and our retail network expanding, we believe Tianli is on a solid footing for future growth."</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Revenues for the fourth quarter of 2013 increased by $3.54 million, or 51.6%, to $10.39 million from $6.86 million for the same period of 2012. This increase was primarily attributable to sales of black hogs raised by farmers participating in our cooperative programs, sales of processed black hog products through retail which we resumed in April 2013, offset by the decrease in revenues from our regular market hog sales. The Company sold a total of 42,588 breeder hogs, regular market hogs, black hogs and market hogs for processed pork products with a blended average selling price of $244 per hog during the fourth quarter of 2013, compared to 30,865 hogs sold and a blended average selling price of $222 per hog for the same period of 2012. Revenues for the fourth quarter of 2013 from breeder hog sales increased 16.1% to $2.14 million with the number of breeder hogs sold increasing by 14.9% to 7,626 hogs and the average selling price of breeder hogs increasing by 1.1% to $281 per hog. Revenues for the fourth quarter of 2013 from regular market hog sales decreased by 15.7% to $4.22 million as the number of regular market hogs sold decreased by 29.7% to 17,031 hogs and the average selling price of regular market hogs increased by 19.8% to $248 per hog. We sold 16,867 black hogs as breeder and market hogs with an average selling price of $221 per hog, generating revenues of $.3.72 million during the fourth quarter of 2013. We also processed 1,064 market hogs for sale as specialty pork products through our retail channel during the fourth quarter of 2013 with an average selling price of $285 per hog, generating $0.30 million in revenues. As of the end of 2013 we were distributing processed black hog products to more than 12 supermarkets and 10 chain restaurants and hotels. We did not sell black hogs or sell processed pork products through retail during the comparable period of 2012.</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Gross profit for the fourth quarter of 2013 was $1.59 million, compared to $0.73 million for the same period of last year. Gross margin for the fourth quarter of 2013 was 15.3%, significantly higher than the 10.6% for the same period of last year as a result of decreased revenue contribution from the lower margin regular market hog sales. The gross margins for breeder hogs, regular market hogs, black hogs, and retail sales were 29%, 15%, 7% and 26% respectively, for the fourth quarter of 2013. As a comparison, gross margins for breeder hogs and regular market hogs were 32% and 5%, respectively, for the same period of last year.</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Selling, general and administrative expenses increased by $0.74 million, or 99.8%, to $1.48 million for the fourth quarter of 2013. The increase primarily reflects general and administrative expenses associated with our retail efforts.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Loss from continuing operations for the fourth quarter of 2013 was $1.54 million, compared to $0.11 million for the same period of 2012. Net loss for the fourth quarter of 2013 included an impairment charge of $1.49 million from the government-mandated shutdown of Farm 8 and $0.04 million from construction in progress. After allocating net loss attributable to non-controlling interest, net loss attributable to common shareholders for the fourth quarter of 2013 was $1.22 million, or a loss of $0.09 per diluted share. On a normalized basis, after excluding the non-recurring impairment charges mentioned above, net income attributable to common shareholders was $0.31 million, or $0.02 per diluted share, for the fourth quarter of 2013. This compared to net loss attributable to common shareholders of $0.11 million, or a loss of $0.01 per diluted share, for the same period of last year.</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Twelve Months Ended December 31, 2013 Financial Results: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twelve months ended December 31, 2013, revenues increased by $6.82 million, or 25.7%, to $33.35 million from $26.53 million for the same period of 2012. This increase was primarily attributable to sales of black hogs raised by farmers participating in our cooperative programs, the initiation of retail sales of processed black hog products, offset by the decrease in revenues from our regular market hog sales. The Company sold and processed to produce pork products a total of 149,181 breeder hogs, regular market hogs and black hogs with a blended average selling price of $224 per hog during the twelve months period ended December 31, 2013, compared to 115,696 hogs sold and a blended average selling price of $229 per hog for the same period of 2012. Revenues for the twelve months ended December 31, 2013 from breeder hog sales increased by 7.1% to $8.37 million with the number of breeder hogs sold increasing by 14.8% to 30,639 hogs and the average selling price of breeder hogs decreasing by 6.8% to $273 per hog. Revenue for the twelve months ended December 31, 2013 from regular market hog sales decreased by 2.6% to $18.23 million as the number of regular market hogs sold decreased by 0.5% to 88,523 hogs and the average selling price of regular market hogs decreased by 1.9% to $206 per hog. The decline in average selling prices of both breeder and regular market hogs was mainly due to (1) an apparent decline in domestic pork demand due to the outbreak of H7N9 avian flu; (2) an increase in domestic hog supply as a result of preferential government policies (e.g., government subsidies); and (3) the central government's new policies that promote frugality, thrift, and forbid extravagance from government spending which further reduced pork consumption. We also sold 28,003 black hogs as breeder and market hogs with an average selling price of $ 222 per hog, generating revenues of $6.21 million for the twelve months ended December 31, 2013. We also sold 2,016 market hogs for processed pork through our retail channel during the year of 2013 with an average selling price of $270 per hog, generating $0.54 million in revenue. As of the end of 2013 we were distributing processed black hog products to more than 12 supermarkets and 10 chain restaurants and hotels. We did not sell black hogs or sell processed pork products through retail in the year of 2012.</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Gross profit for the twelve months ended December 31, 2013 was $3.02 million, compared to $3.46 million for the same period of last year. Gross margin was 9.1% and 13.0% for the twelve months ended December 31, 2013 and 2012, respectively. The impact of increased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costs and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medicines</w:t>
      </w:r>
      <w:r>
        <w:rPr>
          <w:rFonts w:ascii="arial" w:eastAsia="arial" w:hAnsi="arial" w:cs="arial"/>
          <w:b w:val="0"/>
          <w:i w:val="0"/>
          <w:strike w:val="0"/>
          <w:noProof w:val="0"/>
          <w:color w:val="000000"/>
          <w:position w:val="0"/>
          <w:sz w:val="20"/>
          <w:u w:val="none"/>
          <w:vertAlign w:val="baseline"/>
        </w:rPr>
        <w:t>, as well as reduced hog prices caused the significant decrease in gross margin. The gross margins for breeder hogs, regular market hogs, black market hogs, and processed black pork products sold through retail were approximately 28%, 1%, 5% and 24% respectively. As a comparison, gross margins for breeder hogs and regular market hogs were approximately 31% and 5%, respectively, for the same period of last year.</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Selling, general and administrative expenses increased by $0.38 million, or 11.1%, to $3.80 million for the twelve months ended December 31, 2013 from $3.42 million for the same period of last year. The increase was primarily a result of $1.0 million of general and administrative expense from our retail segment, partially offset by the $0.6 million reduction in overall selling expenses.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loss from continuing operations for the twelve months ended December 31, 2013 was $2.68 million, compared to $0.25 million for the same period of 2012. Net loss for the twelve months ended December 31, 2013 reflected an impairment charge of $1.49 million related to the government-mandated shutdown of Farm 8 in the fourth quarter of 2013. After allocating net loss attributable to non-controlling interest, net loss attributable to common shareholders for the twelve months ended December 31, 2013 was $2.04 million, or a loss of $0.18 per diluted share. On a normalized basis, after excluding the non-recurring impairment charges incurred in the fourth quarter of 2013, net loss attributable to common shareholders was $0.51 million, or a loss of $0.04 per diluted share, for the twelve months ended December 31, 2013. This compared to net loss attributable to common shareholders of $0.21 million, or a loss of $0.02 per diluted share, for the same period of last year.</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Position</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of December 31, 2013, the Company had cash and cash equivalents of $10.09 million, compared to $7.48 million for the same period of last year. Working capital as of December 31, 2013 was $14.95 million as compared to $8.98 million at December 31, 2012. Net cash used in operating activities was $0.11 million for the twelve months ended December 31, 2013, compared to net cash provided by operating activities of $5.61 million for the same period of last year.</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Recent Developments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November 6, 2013, the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Husbandry and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Bureau of Caidian District, Wuhan City, directed us to close our farm located in the Caidian District (the "8th Farm") by the end of 2013. We were advised that all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manufacturing</w:t>
      </w:r>
      <w:r>
        <w:rPr>
          <w:rFonts w:ascii="arial" w:eastAsia="arial" w:hAnsi="arial" w:cs="arial"/>
          <w:b w:val="0"/>
          <w:i w:val="0"/>
          <w:strike w:val="0"/>
          <w:noProof w:val="0"/>
          <w:color w:val="000000"/>
          <w:position w:val="0"/>
          <w:sz w:val="20"/>
          <w:u w:val="none"/>
          <w:vertAlign w:val="baseline"/>
        </w:rPr>
        <w:t xml:space="preserve"> activities in the area of Dacha Lake in the Caidian District are being ordered to close as part of the government's effort to restore the lake to its natural condition. We have obtained a 3-month grace period to evacuate our portable assets and personnel. Established in 2005, the 8th Farm is situated on approximately 13.18 acres of leased land with 24 buildings dedicated to hog rearing and 1 building for administration and employee housing.</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November 6, 2013, Mr. Yang Chen resigned from the Board of Directors of the Company.</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October 28, 2013, the Company issued and sold an additional 522,000 common shares at $1.16 per share for a total consideration of $605,520 to Mr. Wei Gong, a PRC citizen and a member of the Board of Directors. This was the balance of a previously announced Private Placement that raised an aggregate of $3.2 million for the Company. Mr. Wei Gong now owns a total of 2.76 million shares, or 19.77% of total shares outstanding.</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October 15, 2013, the Company received written notification from the NASDAQ Stock Market confirming that the Company regained compliance with the minimum bid price requirement of $1.00 per share for continued listing of our common stock on the Nasdaq Capital Market.</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October 3, 2013, the Company announced that its operating subsidiary, Hubei Tianzhili Breeder Hog Co. Ltd., had signed one-year sales contracts with eight hotels and restaurants in Wuhan City, Hubei Province. Among the eight new customers for the Company's Tianli-Xiduhei™ black hog meat cuts are three hotels - WuLingNianDai, DongXin, and Citizen and five restaurants - NongJiaXiaoYuan, ChuYuWang, ShuiMoRenJia, CuiZhuYuan, and XiaXingTianXia.</w:t>
      </w:r>
    </w:p>
    <w:p>
      <w:pPr>
        <w:pStyle w:val="Normal7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17, 2014</w:t>
      </w:r>
    </w:p>
    <w:p>
      <w:pPr>
        <w:pStyle w:val="Normal78"/>
      </w:pPr>
    </w:p>
    <w:p>
      <w:pPr>
        <w:pStyle w:val="Normal78"/>
        <w:ind w:left="200"/>
        <w:sectPr>
          <w:type w:val="continuous"/>
          <w:pgMar w:top="840" w:right="1000" w:bottom="840" w:left="1000" w:header="400" w:footer="400"/>
          <w:pgNumType w:fmt="decimal"/>
          <w:cols w:space="720"/>
        </w:sectPr>
      </w:pPr>
      <w:r>
        <w:br/>
      </w:r>
      <w:r>
        <w:pict>
          <v:line id="_x0000_s1299" style="position:absolute;z-index:251825152" from="0,10pt" to="512pt,10pt" strokecolor="black" strokeweight="1pt">
            <v:stroke linestyle="single"/>
          </v:line>
        </w:pict>
      </w:r>
      <w:r>
        <w:rPr>
          <w:rFonts w:ascii="arial" w:eastAsia="arial" w:hAnsi="arial" w:cs="arial"/>
          <w:b/>
          <w:color w:val="767676"/>
          <w:sz w:val="16"/>
        </w:rPr>
        <w:t>End of Document</w:t>
      </w:r>
    </w:p>
    <w:p>
      <w:pPr>
        <w:pStyle w:val="Normal79"/>
        <w:sectPr>
          <w:headerReference w:type="even" r:id="rId787"/>
          <w:headerReference w:type="default" r:id="rId788"/>
          <w:footerReference w:type="even" r:id="rId789"/>
          <w:footerReference w:type="default" r:id="rId790"/>
          <w:headerReference w:type="first" r:id="rId791"/>
          <w:footerReference w:type="first" r:id="rId792"/>
          <w:type w:val="nextPage"/>
          <w:pgSz w:w="12240" w:h="15840"/>
          <w:pgMar w:top="840" w:right="1000" w:bottom="840" w:left="1000" w:header="400" w:footer="400"/>
          <w:pgNumType w:fmt="decimal"/>
          <w:cols w:space="720"/>
          <w:titlePg/>
        </w:sectPr>
      </w:pPr>
    </w:p>
    <w:p>
      <w:pPr>
        <w:pStyle w:val="Normal79"/>
      </w:pPr>
    </w:p>
    <w:p>
      <w:pPr>
        <w:pStyle w:val="Normal79"/>
      </w:pPr>
      <w:r>
        <w:pict>
          <v:shape id="_x0000_i1300" type="#_x0000_t75" alt="LexisNexis®" style="width:147.75pt;height:30pt">
            <v:imagedata r:id="rId4" o:title=""/>
          </v:shape>
        </w:pict>
      </w:r>
      <w:r>
        <w:cr/>
      </w:r>
    </w:p>
    <w:p>
      <w:pPr>
        <w:pStyle w:val="Heading177"/>
        <w:keepNext w:val="0"/>
        <w:spacing w:after="200" w:line="340" w:lineRule="atLeast"/>
        <w:ind w:left="0" w:right="0" w:firstLine="0"/>
        <w:jc w:val="center"/>
      </w:pPr>
      <w:hyperlink r:id="rId793" w:history="1">
        <w:r>
          <w:rPr>
            <w:rFonts w:ascii="arial" w:eastAsia="arial" w:hAnsi="arial" w:cs="arial"/>
            <w:b/>
            <w:i/>
            <w:strike w:val="0"/>
            <w:color w:val="0077CC"/>
            <w:sz w:val="28"/>
            <w:u w:val="single"/>
            <w:shd w:val="clear" w:color="auto" w:fill="FFFFFF"/>
            <w:vertAlign w:val="baseline"/>
          </w:rPr>
          <w:t>Market Maker Surveillance Report. PFE, BAC, MS, DOW, BTU, ORCL, Highest Net Sell Volume and Negative Price Friction For Friday, September 19th 2014</w:t>
        </w:r>
      </w:hyperlink>
    </w:p>
    <w:p>
      <w:pPr>
        <w:pStyle w:val="Normal7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7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22, 2014 Monday</w:t>
      </w:r>
    </w:p>
    <w:p>
      <w:pPr>
        <w:pStyle w:val="Normal79"/>
        <w:keepNext w:val="0"/>
        <w:spacing w:after="0" w:line="240" w:lineRule="atLeast"/>
        <w:ind w:right="0"/>
        <w:jc w:val="both"/>
      </w:pPr>
      <w:bookmarkStart w:id="156" w:name="Bookmark_79"/>
      <w:bookmarkEnd w:id="156"/>
    </w:p>
    <w:p>
      <w:pPr>
        <w:pStyle w:val="Normal7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Normans Media Limited All Rights Reserved</w:t>
      </w:r>
    </w:p>
    <w:p>
      <w:pPr>
        <w:pStyle w:val="Normal79"/>
        <w:keepNext w:val="0"/>
        <w:spacing w:before="120" w:after="0" w:line="220" w:lineRule="atLeast"/>
        <w:ind w:left="0" w:right="0" w:firstLine="0"/>
        <w:jc w:val="left"/>
      </w:pPr>
      <w:r>
        <w:br/>
      </w:r>
      <w:r>
        <w:pict>
          <v:shape id="_x0000_i1301" type="#_x0000_t75" style="width:131.98pt;height:68.24pt">
            <v:imagedata r:id="rId118" o:title=""/>
          </v:shape>
        </w:pict>
      </w:r>
    </w:p>
    <w:p>
      <w:pPr>
        <w:pStyle w:val="Normal7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2604 words</w:t>
      </w:r>
    </w:p>
    <w:p>
      <w:pPr>
        <w:pStyle w:val="Normal79"/>
        <w:keepNext/>
        <w:spacing w:before="240" w:after="0" w:line="340" w:lineRule="atLeast"/>
        <w:ind w:left="0" w:right="0" w:firstLine="0"/>
        <w:jc w:val="left"/>
      </w:pPr>
      <w:bookmarkStart w:id="157" w:name="Body_77"/>
      <w:bookmarkEnd w:id="157"/>
      <w:r>
        <w:rPr>
          <w:rFonts w:ascii="arial" w:eastAsia="arial" w:hAnsi="arial" w:cs="arial"/>
          <w:b/>
          <w:i w:val="0"/>
          <w:strike w:val="0"/>
          <w:noProof w:val="0"/>
          <w:color w:val="000000"/>
          <w:position w:val="0"/>
          <w:sz w:val="28"/>
          <w:u w:val="none"/>
          <w:vertAlign w:val="baseline"/>
        </w:rPr>
        <w:t>Body</w:t>
      </w:r>
    </w:p>
    <w:p>
      <w:pPr>
        <w:pStyle w:val="Normal79"/>
        <w:spacing w:line="60" w:lineRule="exact"/>
      </w:pPr>
      <w:r>
        <w:pict>
          <v:line id="_x0000_s1302" style="position:absolute;z-index:251826176" from="0,2pt" to="512pt,2pt" strokecolor="#009ddb" strokeweight="2pt">
            <v:stroke linestyle="single"/>
            <w10:wrap type="topAndBottom"/>
          </v:line>
        </w:pict>
      </w:r>
    </w:p>
    <w:p>
      <w:pPr>
        <w:pStyle w:val="Normal79"/>
      </w:pP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September 20, 2014</w:t>
      </w:r>
    </w:p>
    <w:p>
      <w:pPr>
        <w:pStyle w:val="Normal79"/>
      </w:pP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September 19, 2014 / M2 PRESSWIRE / , issued the following story today.</w:t>
      </w:r>
    </w:p>
    <w:p>
      <w:pPr>
        <w:pStyle w:val="Normal79"/>
      </w:pPr>
    </w:p>
    <w:p>
      <w:pPr>
        <w:pStyle w:val="Normal79"/>
        <w:keepNext w:val="0"/>
        <w:spacing w:before="240" w:after="0" w:line="260" w:lineRule="atLeast"/>
        <w:ind w:left="0" w:right="0" w:firstLine="0"/>
        <w:jc w:val="both"/>
      </w:pPr>
      <w:hyperlink r:id="rId794" w:history="1">
        <w:r>
          <w:rPr>
            <w:rFonts w:ascii="arial" w:eastAsia="arial" w:hAnsi="arial" w:cs="arial"/>
            <w:b w:val="0"/>
            <w:i/>
            <w:strike w:val="0"/>
            <w:color w:val="0077CC"/>
            <w:sz w:val="20"/>
            <w:u w:val="single"/>
            <w:shd w:val="clear" w:color="auto" w:fill="FFFFFF"/>
            <w:vertAlign w:val="baseline"/>
          </w:rPr>
          <w:t>http://stocks-investing.news-articles.net/content/market-maker-surveillance-report-pfe-bac-dow-btu-orcl-highest-net-sell-volume-negative-price-friction-friday-september.xhtml</w:t>
        </w:r>
      </w:hyperlink>
    </w:p>
    <w:p>
      <w:pPr>
        <w:pStyle w:val="Normal79"/>
      </w:pPr>
    </w:p>
    <w:p>
      <w:pPr>
        <w:pStyle w:val="Normal7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September 19, 2014 / M2 PRESSWIRE / BUYINS.NET /            </w:t>
      </w:r>
      <w:hyperlink r:id="rId726" w:history="1">
        <w:r>
          <w:rPr>
            <w:rFonts w:ascii="arial" w:eastAsia="arial" w:hAnsi="arial" w:cs="arial"/>
            <w:b w:val="0"/>
            <w:i/>
            <w:strike w:val="0"/>
            <w:noProof w:val="0"/>
            <w:color w:val="0077CC"/>
            <w:position w:val="0"/>
            <w:sz w:val="20"/>
            <w:u w:val="single"/>
            <w:shd w:val="clear" w:color="auto" w:fill="FFFFFF"/>
            <w:vertAlign w:val="baseline"/>
          </w:rPr>
          <w:t>www.buyins.net</w:t>
        </w:r>
      </w:hyperlink>
      <w:r>
        <w:rPr>
          <w:rFonts w:ascii="arial" w:eastAsia="arial" w:hAnsi="arial" w:cs="arial"/>
          <w:b w:val="0"/>
          <w:i w:val="0"/>
          <w:strike w:val="0"/>
          <w:noProof w:val="0"/>
          <w:color w:val="000000"/>
          <w:position w:val="0"/>
          <w:sz w:val="20"/>
          <w:u w:val="none"/>
          <w:vertAlign w:val="baseline"/>
        </w:rPr>
        <w:t xml:space="preserve">, announced today its proprietary Market Maker Friction Factor Report for Friday. Since October 2008 market makers are now required to be on the bid as much as they are on the offer and for like amounts of stock. This Fair Market Making Requirement is designed to prevent market makers from manipulating stock prices. On Friday there were 4914 companies with "abnormal" market making, 1880 companies with positive Friction Factors and 3143 companies with negative Friction Factors. Here is a list of the top companies with the highest net sell volume on Friday and lowest negative price Friction (bearish). This means that there was more selling than buying in the stocks and their stock prices dropped faster with less Friction. Pfizer Inc (NYSE:PFE), BANK OF AMERICA CORPORATION (NYSE:BAC), Morgan Stanley (NYSE:MS), Dow Chemical Co (NYSE:DOW), Peabody Energy Corp (NYSE:BTU), Oracle Corp (NYSE:ORCL). To access Friction Factor, Naked Short Data and SqueezeTrigger Prices on all stocks please visit            </w:t>
      </w:r>
      <w:hyperlink r:id="rId726" w:history="1">
        <w:r>
          <w:rPr>
            <w:rFonts w:ascii="arial" w:eastAsia="arial" w:hAnsi="arial" w:cs="arial"/>
            <w:b w:val="0"/>
            <w:i/>
            <w:strike w:val="0"/>
            <w:noProof w:val="0"/>
            <w:color w:val="0077CC"/>
            <w:position w:val="0"/>
            <w:sz w:val="20"/>
            <w:u w:val="single"/>
            <w:shd w:val="clear" w:color="auto" w:fill="FFFFFF"/>
            <w:vertAlign w:val="baseline"/>
          </w:rPr>
          <w:t>http://www.buyins.net</w:t>
        </w:r>
      </w:hyperlink>
      <w:r>
        <w:rPr>
          <w:rFonts w:ascii="arial" w:eastAsia="arial" w:hAnsi="arial" w:cs="arial"/>
          <w:b w:val="0"/>
          <w:i w:val="0"/>
          <w:strike w:val="0"/>
          <w:noProof w:val="0"/>
          <w:color w:val="000000"/>
          <w:position w:val="0"/>
          <w:sz w:val="20"/>
          <w:u w:val="none"/>
          <w:vertAlign w:val="baseline"/>
        </w:rPr>
        <w:t xml:space="preserve"> .</w:t>
      </w:r>
    </w:p>
    <w:p>
      <w:pPr>
        <w:pStyle w:val="Normal79"/>
      </w:pPr>
    </w:p>
    <w:p>
      <w:pPr>
        <w:pStyle w:val="Normal7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 Maker Friction Factor is shown in the chart below:</w:t>
      </w:r>
    </w:p>
    <w:p>
      <w:pPr>
        <w:pStyle w:val="Normal79"/>
      </w:pPr>
    </w:p>
    <w:p>
      <w:pPr>
        <w:pStyle w:val="Normal7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Symbol Change Percent Buy Volume Buy %% Sell Volume Sell %% Net Volume Friction</w:t>
      </w:r>
    </w:p>
    <w:p>
      <w:pPr>
        <w:pStyle w:val="Normal79"/>
      </w:pPr>
    </w:p>
    <w:p>
      <w:pPr>
        <w:pStyle w:val="Normal7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PFE $-0.180 -0.60% 5,821,422 16.75% 14,440,604 41.55% -8,619,182 -478,843</w:t>
      </w:r>
    </w:p>
    <w:p>
      <w:pPr>
        <w:pStyle w:val="Normal79"/>
      </w:pPr>
    </w:p>
    <w:p>
      <w:pPr>
        <w:pStyle w:val="Normal7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 $-0.100 -0.59% 22,686,630 25.87% 30,950,956 35.30% -8,264,326 -826,433</w:t>
      </w:r>
    </w:p>
    <w:p>
      <w:pPr>
        <w:pStyle w:val="Normal79"/>
      </w:pPr>
    </w:p>
    <w:p>
      <w:pPr>
        <w:pStyle w:val="Normal7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$-0.380 -1.04% 5,049,997 17.06% 18,283,239 61.75% -13,233,242 -348,243</w:t>
      </w:r>
    </w:p>
    <w:p>
      <w:pPr>
        <w:pStyle w:val="Normal79"/>
      </w:pPr>
    </w:p>
    <w:p>
      <w:pPr>
        <w:pStyle w:val="Normal7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DOW $-0.100 -0.18% 3,286,891 16.71% 12,053,455 61.28% -8,766,564 -876,656</w:t>
      </w:r>
    </w:p>
    <w:p>
      <w:pPr>
        <w:pStyle w:val="Normal79"/>
      </w:pPr>
    </w:p>
    <w:p>
      <w:pPr>
        <w:pStyle w:val="Normal7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BTU $-0.200 -1.48% 15,321,799 28.17% 30,442,948 55.96% -15,121,149 -756,057</w:t>
      </w:r>
    </w:p>
    <w:p>
      <w:pPr>
        <w:pStyle w:val="Normal79"/>
      </w:pPr>
    </w:p>
    <w:p>
      <w:pPr>
        <w:pStyle w:val="Normal7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ORCL $-1.600 -3.85% 21,268,102 24.64% 37,997,602 44.03% -16,729,500 -104,559</w:t>
      </w:r>
    </w:p>
    <w:p>
      <w:pPr>
        <w:pStyle w:val="Normal79"/>
      </w:pPr>
    </w:p>
    <w:p>
      <w:pPr>
        <w:pStyle w:val="Normal7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Analysis of the Friction Factor chart above shows that each of the six stocks mentioned above have low price friction combined with more selling than buying (negative Net Volume) in their stocks. The Friction Factor displays how many more shares of buying than selling are required to move a stock higher by one cent or how many more shares of selling than buying moves a stock lower by 1 cent.</w:t>
      </w:r>
    </w:p>
    <w:p>
      <w:pPr>
        <w:pStyle w:val="Normal79"/>
      </w:pPr>
    </w:p>
    <w:p>
      <w:pPr>
        <w:pStyle w:val="Normal7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the chart above shows PFE down $-0.18000 with a Friction Factor of -478,843 and a Net Volume of -8,619,182. That means that it takes 478,843 more shares of selling than buying to drop PFE by one penny. On Monday the Market Makers allowed the stock to move down on heavier selling than buying (low negative friction).</w:t>
      </w:r>
    </w:p>
    <w:p>
      <w:pPr>
        <w:pStyle w:val="Normal79"/>
      </w:pP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Pfizer Inc (NYSE:PFE) - Pfizer Inc., a biopharmaceutical company, discovers, develops, </w:t>
      </w:r>
      <w:r>
        <w:rPr>
          <w:rFonts w:ascii="arial" w:eastAsia="arial" w:hAnsi="arial" w:cs="arial"/>
          <w:b/>
          <w:i/>
          <w:strike w:val="0"/>
          <w:noProof w:val="0"/>
          <w:color w:val="000000"/>
          <w:position w:val="0"/>
          <w:sz w:val="20"/>
          <w:u w:val="single"/>
          <w:vertAlign w:val="baseline"/>
        </w:rPr>
        <w:t>manufactures</w:t>
      </w:r>
      <w:r>
        <w:rPr>
          <w:rFonts w:ascii="arial" w:eastAsia="arial" w:hAnsi="arial" w:cs="arial"/>
          <w:b w:val="0"/>
          <w:i w:val="0"/>
          <w:strike w:val="0"/>
          <w:noProof w:val="0"/>
          <w:color w:val="000000"/>
          <w:position w:val="0"/>
          <w:sz w:val="20"/>
          <w:u w:val="none"/>
          <w:vertAlign w:val="baseline"/>
        </w:rPr>
        <w:t xml:space="preserve">, and sells </w:t>
      </w:r>
      <w:r>
        <w:rPr>
          <w:rFonts w:ascii="arial" w:eastAsia="arial" w:hAnsi="arial" w:cs="arial"/>
          <w:b/>
          <w:i/>
          <w:strike w:val="0"/>
          <w:noProof w:val="0"/>
          <w:color w:val="000000"/>
          <w:position w:val="0"/>
          <w:sz w:val="20"/>
          <w:u w:val="single"/>
          <w:vertAlign w:val="baseline"/>
        </w:rPr>
        <w:t>medicines</w:t>
      </w:r>
      <w:r>
        <w:rPr>
          <w:rFonts w:ascii="arial" w:eastAsia="arial" w:hAnsi="arial" w:cs="arial"/>
          <w:b w:val="0"/>
          <w:i w:val="0"/>
          <w:strike w:val="0"/>
          <w:noProof w:val="0"/>
          <w:color w:val="000000"/>
          <w:position w:val="0"/>
          <w:sz w:val="20"/>
          <w:u w:val="none"/>
          <w:vertAlign w:val="baseline"/>
        </w:rPr>
        <w:t xml:space="preserve"> for people and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worldwide. Its Primary Care segment offers human prescription pharmaceutical products primarily prescribed by primary-care physicians for Alzheimer s disease, cardiovascular, erectile dysfunction, genitourinary, major depressive disorder, pain, respiratory, and smoking cessation therapeutic and disease areas. The company's Specialty Care and Oncology segment provides human prescription pharmaceutical products for anti-infectives, endocrine disorders, hemophilia, inflammation, ophthalmology, pulmonary arterial hypertension, specialty neuroscience, and vaccines, as well as oncology and oncology-related illnesses. Its Established Products and Emerging Markets segment offers human prescription pharmaceutical products that have lost patent protection or marketing exclusivity in certain countries and/or regions, as well as that are sold in emerging markets, including Asia, Latin America, the Middle East, Eastern Europe, Africa, Turkey, and Central Europe. The company's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Health segment offers products and services to prevent and treat disease in livestock and companion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including anti-infectives, vaccines, parasiticides, medicinal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additives, other pharmaceutical products, and other non-pharmaceutical products. Its Consumer Healthcare segment provides non-prescription products in therapeutic categories, such as dietary supplements, pain management, respiratory, and personal care. The company sells its products to wholesalers, distributors, retailers, hospitals, clinics, government agencies, pharmacies, individual provider offices, veterinarians, livestock producers, and grocery and convenience stores. Pfizer Inc. has a strategic collaboration with CytomX Therapeutics, Inc. to develop and commercialize Multiple Probody drug conjugates in oncology. The company was founded in 1849 and is headquartered in New York, New York..</w:t>
      </w:r>
    </w:p>
    <w:p>
      <w:pPr>
        <w:pStyle w:val="Normal79"/>
      </w:pPr>
    </w:p>
    <w:p>
      <w:pPr>
        <w:pStyle w:val="Normal7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BANK OF AMERICA CORPORATION (NYSE:BAC) - Bank of America Corporation, through its subsidiaries, provides various banking and financial products and services for individual consumers, small and middle market businesses, institutional investors, corporations, and governments in the United States and internationally. The company s Consumer &amp; Business Banking segment offers traditional and money market savings accounts, CDs and IRAs, checking accounts, and investment accounts and products, as well as credit and debit cards; and lending related products and services, working capital management, and treasury solutions. This segment provides its products and services through operating 5,500 banking centers, 16,300 ATMs, call centers, and online and mobile banking platforms. Its Consumer Real Estate Services segment offers consumer real estate products comprising fixed and adjustable-rate first-lien mortgage loans for home purchase and refinancing needs, home equity lines of credit, and home equity loans. The company s Global Banking segment provides various commercial loans, leases, commitment facilities, trade finance, real estate and asset-based loans, and consumer loans; treasury management, foreign exchange, and short-term investing options; and debt and equity underwriting and distribution, and merger-related and other advisory services. Its Global Markets segment offers sales and trading services for securities and derivative products in primary and secondary markets; market-making, financing, securities clearing, settlement, and custody services to institutional investor clients; and risk management products. The company s Global Wealth &amp; Investment Management segment provides investment and brokerage, estate and financial planning, fiduciary portfolio management, cash and liability management, and specialty asset management services; and retirement and benefit plan, philanthropic management, and asset management services. The company was founded in 1874 and is based in Charlotte, North Carolina..</w:t>
      </w:r>
    </w:p>
    <w:p>
      <w:pPr>
        <w:pStyle w:val="Normal79"/>
      </w:pPr>
    </w:p>
    <w:p>
      <w:pPr>
        <w:pStyle w:val="Normal7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Morgan Stanley (NYSE:MS) - Morgan Stanley, a financial holding company, provides various financial products and services to corporations, governments, financial institutions, and individuals worldwide. The company s Institutional Securities segment offers financial advisory services on mergers and acquisitions, divestitures, joint ventures, corporate restructurings, recapitalizations, spin-offs, exchange offers, leveraged buyouts, takeover defenses, and shareholder relations, as well as provides capital raising and corporate lending services. This segment also engages in sales, trading, financing, and market-making activities, including equity trading, fixed income and commodities, research, and investment activities, as well as provides financing services, such as prime brokerage, consolidated clearance, settlement, custody, financing, and portfolio reporting services. Its Global Wealth Management Group segment offers brokerage and investment advisory services covering various types of investments comprising equities, options, futures, foreign currencies, precious metals, fixed income securities, mutual funds, structured products, alternative investments, unit investment trusts, managed futures, separately managed accounts, and mutual fund asset allocation programs. This segment also provides education savings programs, financial and wealth planning services, annuity and other insurance products, cash management services, trust and fiduciary services, retirement solutions, and credit and other lending products, as well as engages in fixed income principal trading. The company s Asset Management segment provides alternative investment products, such as hedge funds, private equity and real estate funds, and portable alpha strategies to institutional and intermediary channels, and high net worth clients, as well as is involved in real estate investing and merchant banking businesses. Morgan Stanley was founded in 1935 and is headquartered in New York, New York..</w:t>
      </w:r>
    </w:p>
    <w:p>
      <w:pPr>
        <w:pStyle w:val="Normal79"/>
      </w:pP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Dow Chemical Co (NYSE:DOW) - The Dow Chemical Company </w:t>
      </w:r>
      <w:r>
        <w:rPr>
          <w:rFonts w:ascii="arial" w:eastAsia="arial" w:hAnsi="arial" w:cs="arial"/>
          <w:b/>
          <w:i/>
          <w:strike w:val="0"/>
          <w:noProof w:val="0"/>
          <w:color w:val="000000"/>
          <w:position w:val="0"/>
          <w:sz w:val="20"/>
          <w:u w:val="single"/>
          <w:vertAlign w:val="baseline"/>
        </w:rPr>
        <w:t>manufactures</w:t>
      </w:r>
      <w:r>
        <w:rPr>
          <w:rFonts w:ascii="arial" w:eastAsia="arial" w:hAnsi="arial" w:cs="arial"/>
          <w:b w:val="0"/>
          <w:i w:val="0"/>
          <w:strike w:val="0"/>
          <w:noProof w:val="0"/>
          <w:color w:val="000000"/>
          <w:position w:val="0"/>
          <w:sz w:val="20"/>
          <w:u w:val="none"/>
          <w:vertAlign w:val="baseline"/>
        </w:rPr>
        <w:t xml:space="preserve"> and supplies chemical products for use as raw materials in the </w:t>
      </w:r>
      <w:r>
        <w:rPr>
          <w:rFonts w:ascii="arial" w:eastAsia="arial" w:hAnsi="arial" w:cs="arial"/>
          <w:b/>
          <w:i/>
          <w:strike w:val="0"/>
          <w:noProof w:val="0"/>
          <w:color w:val="000000"/>
          <w:position w:val="0"/>
          <w:sz w:val="20"/>
          <w:u w:val="single"/>
          <w:vertAlign w:val="baseline"/>
        </w:rPr>
        <w:t>manufacture</w:t>
      </w:r>
      <w:r>
        <w:rPr>
          <w:rFonts w:ascii="arial" w:eastAsia="arial" w:hAnsi="arial" w:cs="arial"/>
          <w:b w:val="0"/>
          <w:i w:val="0"/>
          <w:strike w:val="0"/>
          <w:noProof w:val="0"/>
          <w:color w:val="000000"/>
          <w:position w:val="0"/>
          <w:sz w:val="20"/>
          <w:u w:val="none"/>
          <w:vertAlign w:val="baseline"/>
        </w:rPr>
        <w:t xml:space="preserve"> of customer products and services worldwide. The Electronic and Functional Materials segment produces materials for chemical mechanical planarization; materials used in the production of electronic displays, including films and filters; metalorganic precursors for light-emitting diodes; organic light-emitting diode materials; materials used in the fabrication of printed circuit boards; integrated metallization processes for metal finishing and decorative applications; semiconductor design products; and materials for industrial applications. The Coatings and Infrastructure Solutions segment provides insulation, air sealing and weatherization products and systems, construction chemical solutions, building-integrated photovoltaics, water resistance and lower systems; purification and separation technologies; and acrylates, methacrylates, and vinyl acetate monomers.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Sciences segment offers crop protection and plant biotechnology products, urban pest management solutions, seeds, traits, and oils. The Performance Materials segment produces amines; chlorinated organics; materials for automotive systems, formulated systems, and oil and gas, and mining industrial applications; plastic additives; epoxies; oxygenated solvents; polyglycols, surfactants, and fluids; polyurethanes; and propylene oxide/glycol. The Performance Plastics segment offers elastomers; wire and cable insulation, semiconductive and jacketing compound solutions, and bio-based plasticizers; and acrylics, polyethylene, polyethylene, polyolefin emulsions, and polyolefin plastomers. The Feedstocks and Energy segment provides ethylene, chlorine, caustic soda, and purified ethylene oxide. The Dow Chemical Company was founded in 1897 and is headquartered in Midland, Michigan..</w:t>
      </w:r>
    </w:p>
    <w:p>
      <w:pPr>
        <w:pStyle w:val="Normal79"/>
      </w:pPr>
    </w:p>
    <w:p>
      <w:pPr>
        <w:pStyle w:val="Normal7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Peabody Energy Corp (NYSE:BTU) - Peabody Energy Corporation engages in the mining of coal. The company operates through Western U.S. Mining, Midwestern U.S. Mining, Australian Mining, Trading and Brokerage, and Corporate and Other segments. It is involved in mining of thermal coal to electric utilities and metallurgical coal for industrial customers. The company own interests in 28 coal mining operations located in the United States and Australia, as well as owns non-controlling interest in a Venezuela mine. It also engages in trading and brokerage of coal. In addition, the company operates a mine-mouth coal-fueled generating plant; and Btu Conversion and clean coal technologies. As of December 31, 2012, it had 9.3 billion tons of proven and probable coal reserves. The company was founded in 1883 and is headquartered in St. Louis, Missouri..</w:t>
      </w:r>
    </w:p>
    <w:p>
      <w:pPr>
        <w:pStyle w:val="Normal79"/>
      </w:pP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Oracle Corp (NYSE:ORCL) - Oracle Corporation develops, </w:t>
      </w:r>
      <w:r>
        <w:rPr>
          <w:rFonts w:ascii="arial" w:eastAsia="arial" w:hAnsi="arial" w:cs="arial"/>
          <w:b/>
          <w:i/>
          <w:strike w:val="0"/>
          <w:noProof w:val="0"/>
          <w:color w:val="000000"/>
          <w:position w:val="0"/>
          <w:sz w:val="20"/>
          <w:u w:val="single"/>
          <w:vertAlign w:val="baseline"/>
        </w:rPr>
        <w:t>manufactures</w:t>
      </w:r>
      <w:r>
        <w:rPr>
          <w:rFonts w:ascii="arial" w:eastAsia="arial" w:hAnsi="arial" w:cs="arial"/>
          <w:b w:val="0"/>
          <w:i w:val="0"/>
          <w:strike w:val="0"/>
          <w:noProof w:val="0"/>
          <w:color w:val="000000"/>
          <w:position w:val="0"/>
          <w:sz w:val="20"/>
          <w:u w:val="none"/>
          <w:vertAlign w:val="baseline"/>
        </w:rPr>
        <w:t>, markets, hosts, and supports database and middleware software, applications software, and hardware systems. It licenses database and middleware software, including database and database management, application server and cloud application, service-oriented architecture and business process management, business intelligence, identity and access management, data integration, Web experience management, portals, and content management and social network software, as well as development tools and Java, a software development platform; and applications software comprising human capital and talent management, customer experience and customer relationship management, financial management and governance, risk and compliance, procurement, project portfolio management, supply chain management, business analytics and enterprise performance management, and industry-specific applications software. The company also provides customers with rights to unspecified software product upgrades and maintenance releases; patches released; Internet access to technical content; and Internet and telephone access to technical support personnel. In addition, it offers servers; storage, networking, and virtualization software; operating systems, including the Oracle Solaris Operating System; management software to IT environments, such as public and private cloud computing environments; Oracle engineered systems; and hardware systems support solutions, including software updates for the software components, as well as product repair, maintenance, and technical support services. Further, the company provides consulting services in business and IT strategy alignment, enterprise architecture planning and design, initial product implementation and integration, and ongoing product enhancement and upgrade services; Oracle managed cloud services; and education services. Oracle Corporation was founded in 1977 and is headquartered in Redwood City, California..</w:t>
      </w:r>
    </w:p>
    <w:p>
      <w:pPr>
        <w:pStyle w:val="Normal79"/>
      </w:pPr>
    </w:p>
    <w:p>
      <w:pPr>
        <w:pStyle w:val="Normal7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BUYINS.NET</w:t>
      </w:r>
    </w:p>
    <w:p>
      <w:pPr>
        <w:pStyle w:val="Normal79"/>
      </w:pPr>
    </w:p>
    <w:p>
      <w:pPr>
        <w:pStyle w:val="Normal7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BUYINS.NET, </w:t>
      </w:r>
      <w:hyperlink r:id="rId726" w:history="1">
        <w:r>
          <w:rPr>
            <w:rFonts w:ascii="arial" w:eastAsia="arial" w:hAnsi="arial" w:cs="arial"/>
            <w:b w:val="0"/>
            <w:i/>
            <w:strike w:val="0"/>
            <w:noProof w:val="0"/>
            <w:color w:val="0077CC"/>
            <w:position w:val="0"/>
            <w:sz w:val="20"/>
            <w:u w:val="single"/>
            <w:shd w:val="clear" w:color="auto" w:fill="FFFFFF"/>
            <w:vertAlign w:val="baseline"/>
          </w:rPr>
          <w:t>www.buyins.net</w:t>
        </w:r>
      </w:hyperlink>
      <w:r>
        <w:rPr>
          <w:rFonts w:ascii="arial" w:eastAsia="arial" w:hAnsi="arial" w:cs="arial"/>
          <w:b w:val="0"/>
          <w:i w:val="0"/>
          <w:strike w:val="0"/>
          <w:noProof w:val="0"/>
          <w:color w:val="000000"/>
          <w:position w:val="0"/>
          <w:sz w:val="20"/>
          <w:u w:val="none"/>
          <w:vertAlign w:val="baseline"/>
        </w:rPr>
        <w:t xml:space="preserve"> , monitors trading in all US stocks in real time and maintains massive databases of short sale and naked short sale time and sales data, short squeeze SqueezeTrigger prices, market maker price movements, shareholder data, statistical data on earnings, sector correlation, seasonality, hedge fund trading strategies, comparable valuations. Reports include:</w:t>
      </w:r>
    </w:p>
    <w:p>
      <w:pPr>
        <w:pStyle w:val="Normal79"/>
      </w:pPr>
    </w:p>
    <w:p>
      <w:pPr>
        <w:pStyle w:val="Normal7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REGULATORY &amp; COMPLIANCE NEWS</w:t>
      </w:r>
    </w:p>
    <w:p>
      <w:pPr>
        <w:pStyle w:val="Normal79"/>
      </w:pPr>
    </w:p>
    <w:p>
      <w:pPr>
        <w:pStyle w:val="Normal7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Friction Factor -- market maker surveillance system tracking Level II market makers in all stocks to determine Price Friction and compliance with new "Fair Market Making Requirements"</w:t>
      </w:r>
    </w:p>
    <w:p>
      <w:pPr>
        <w:pStyle w:val="Normal79"/>
      </w:pPr>
    </w:p>
    <w:p>
      <w:pPr>
        <w:pStyle w:val="Normal7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RegSHO Naked Shorts -- tracks EVERY failure to deliver in all US stocks and tracks all Threshold Security Lists daily for which stocks have naked shorts that are not in compliance with Regulation SHO</w:t>
      </w:r>
    </w:p>
    <w:p>
      <w:pPr>
        <w:pStyle w:val="Normal79"/>
      </w:pPr>
    </w:p>
    <w:p>
      <w:pPr>
        <w:pStyle w:val="Normal7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INVESTMENTS &amp; TRADING</w:t>
      </w:r>
    </w:p>
    <w:p>
      <w:pPr>
        <w:pStyle w:val="Normal79"/>
      </w:pPr>
    </w:p>
    <w:p>
      <w:pPr>
        <w:pStyle w:val="Normal7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SqueezeTrigger -- 29 billion cell database tracks EVERY short sale (not just total short interest) in all US stocks and calculates volume weighted price that a short squeeze will begin in each stock.</w:t>
      </w:r>
    </w:p>
    <w:p>
      <w:pPr>
        <w:pStyle w:val="Normal79"/>
      </w:pPr>
    </w:p>
    <w:p>
      <w:pPr>
        <w:pStyle w:val="Normal7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Earnings Edge -- predicts probability, price move and length of move before and after all US stock earnings reports.</w:t>
      </w:r>
    </w:p>
    <w:p>
      <w:pPr>
        <w:pStyle w:val="Normal79"/>
      </w:pPr>
    </w:p>
    <w:p>
      <w:pPr>
        <w:pStyle w:val="Normal7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Seasonality -- predicts probability, price move and length of move based on exact time of year for all US stocks.</w:t>
      </w:r>
    </w:p>
    <w:p>
      <w:pPr>
        <w:pStyle w:val="Normal79"/>
      </w:pPr>
    </w:p>
    <w:p>
      <w:pPr>
        <w:pStyle w:val="Normal7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Group Trader -- tracks sector rotation and stock correlation to its sector and predicts future moves in ALL sectors and industry groups.</w:t>
      </w:r>
    </w:p>
    <w:p>
      <w:pPr>
        <w:pStyle w:val="Normal79"/>
      </w:pPr>
    </w:p>
    <w:p>
      <w:pPr>
        <w:pStyle w:val="Normal7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Pattern Scan -- automates tracking of every technical pattern and predicts time and size of move in all stocks.</w:t>
      </w:r>
    </w:p>
    <w:p>
      <w:pPr>
        <w:pStyle w:val="Normal79"/>
      </w:pPr>
    </w:p>
    <w:p>
      <w:pPr>
        <w:pStyle w:val="Normal7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GATS (Global Automated Trading System) -- tracks all known trading strategies and qualifies and quantifies which are working best in real time.</w:t>
      </w:r>
    </w:p>
    <w:p>
      <w:pPr>
        <w:pStyle w:val="Normal79"/>
      </w:pPr>
    </w:p>
    <w:p>
      <w:pPr>
        <w:pStyle w:val="Normal7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DISCLAIMER:</w:t>
      </w:r>
    </w:p>
    <w:p>
      <w:pPr>
        <w:pStyle w:val="Normal79"/>
      </w:pPr>
    </w:p>
    <w:p>
      <w:pPr>
        <w:pStyle w:val="Normal7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BUYINS.NET is not a registered investment advisor and nothing contained in any materials should be construed as a recommendation to buy or sell any securities. BUYINS.NET has not been compensated by any of the above mentioned companies. Past performance is not indicative of future results. Please visit our web site,            </w:t>
      </w:r>
      <w:hyperlink r:id="rId726" w:history="1">
        <w:r>
          <w:rPr>
            <w:rFonts w:ascii="arial" w:eastAsia="arial" w:hAnsi="arial" w:cs="arial"/>
            <w:b w:val="0"/>
            <w:i/>
            <w:strike w:val="0"/>
            <w:noProof w:val="0"/>
            <w:color w:val="0077CC"/>
            <w:position w:val="0"/>
            <w:sz w:val="20"/>
            <w:u w:val="single"/>
            <w:shd w:val="clear" w:color="auto" w:fill="FFFFFF"/>
            <w:vertAlign w:val="baseline"/>
          </w:rPr>
          <w:t>www.buyins.net</w:t>
        </w:r>
      </w:hyperlink>
      <w:r>
        <w:rPr>
          <w:rFonts w:ascii="arial" w:eastAsia="arial" w:hAnsi="arial" w:cs="arial"/>
          <w:b w:val="0"/>
          <w:i w:val="0"/>
          <w:strike w:val="0"/>
          <w:noProof w:val="0"/>
          <w:color w:val="000000"/>
          <w:position w:val="0"/>
          <w:sz w:val="20"/>
          <w:u w:val="none"/>
          <w:vertAlign w:val="baseline"/>
        </w:rPr>
        <w:t xml:space="preserve"> , for complete risks and disclosures.</w:t>
      </w:r>
    </w:p>
    <w:p>
      <w:pPr>
        <w:pStyle w:val="Normal79"/>
      </w:pPr>
    </w:p>
    <w:p>
      <w:pPr>
        <w:pStyle w:val="Normal7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79"/>
      </w:pPr>
    </w:p>
    <w:p>
      <w:pPr>
        <w:pStyle w:val="Normal7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BUYINS.NET</w:t>
      </w:r>
    </w:p>
    <w:p>
      <w:pPr>
        <w:pStyle w:val="Normal79"/>
      </w:pPr>
    </w:p>
    <w:p>
      <w:pPr>
        <w:pStyle w:val="Normal7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Thomas Ronk</w:t>
      </w:r>
    </w:p>
    <w:p>
      <w:pPr>
        <w:pStyle w:val="Normal79"/>
      </w:pPr>
    </w:p>
    <w:p>
      <w:pPr>
        <w:pStyle w:val="Normal7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800-715-9999</w:t>
      </w:r>
    </w:p>
    <w:p>
      <w:pPr>
        <w:pStyle w:val="Normal79"/>
      </w:pPr>
    </w:p>
    <w:p>
      <w:pPr>
        <w:pStyle w:val="Normal79"/>
        <w:keepNext w:val="0"/>
        <w:spacing w:before="240" w:after="0" w:line="260" w:lineRule="atLeast"/>
        <w:ind w:left="0" w:right="0" w:firstLine="0"/>
        <w:jc w:val="both"/>
      </w:pPr>
      <w:hyperlink r:id="rId725" w:history="1">
        <w:r>
          <w:rPr>
            <w:rFonts w:ascii="arial" w:eastAsia="arial" w:hAnsi="arial" w:cs="arial"/>
            <w:b w:val="0"/>
            <w:i/>
            <w:strike w:val="0"/>
            <w:color w:val="0077CC"/>
            <w:sz w:val="20"/>
            <w:u w:val="single"/>
            <w:shd w:val="clear" w:color="auto" w:fill="FFFFFF"/>
            <w:vertAlign w:val="baseline"/>
          </w:rPr>
          <w:t>tom@buyins.net</w:t>
        </w:r>
      </w:hyperlink>
    </w:p>
    <w:p>
      <w:pPr>
        <w:pStyle w:val="Normal79"/>
      </w:pPr>
    </w:p>
    <w:p>
      <w:pPr>
        <w:pStyle w:val="Normal7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hyperlink r:id="rId726" w:history="1">
        <w:r>
          <w:rPr>
            <w:rFonts w:ascii="arial" w:eastAsia="arial" w:hAnsi="arial" w:cs="arial"/>
            <w:b w:val="0"/>
            <w:i/>
            <w:strike w:val="0"/>
            <w:noProof w:val="0"/>
            <w:color w:val="0077CC"/>
            <w:position w:val="0"/>
            <w:sz w:val="20"/>
            <w:u w:val="single"/>
            <w:shd w:val="clear" w:color="auto" w:fill="FFFFFF"/>
            <w:vertAlign w:val="baseline"/>
          </w:rPr>
          <w:t>www.buyins.net</w:t>
        </w:r>
      </w:hyperlink>
    </w:p>
    <w:p>
      <w:pPr>
        <w:pStyle w:val="Normal79"/>
      </w:pPr>
    </w:p>
    <w:p>
      <w:pPr>
        <w:pStyle w:val="Normal7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Buyins.net</w:t>
      </w:r>
    </w:p>
    <w:p>
      <w:pPr>
        <w:pStyle w:val="Normal7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Thomas Ronk</w:t>
      </w:r>
    </w:p>
    <w:p>
      <w:pPr>
        <w:pStyle w:val="Normal79"/>
        <w:keepNext w:val="0"/>
        <w:spacing w:before="240" w:after="0" w:line="260" w:lineRule="atLeast"/>
        <w:ind w:left="0" w:right="0" w:firstLine="0"/>
        <w:jc w:val="both"/>
      </w:pPr>
      <w:hyperlink r:id="rId725" w:history="1">
        <w:r>
          <w:rPr>
            <w:rFonts w:ascii="arial" w:eastAsia="arial" w:hAnsi="arial" w:cs="arial"/>
            <w:b w:val="0"/>
            <w:i/>
            <w:strike w:val="0"/>
            <w:color w:val="0077CC"/>
            <w:sz w:val="20"/>
            <w:u w:val="single"/>
            <w:shd w:val="clear" w:color="auto" w:fill="FFFFFF"/>
            <w:vertAlign w:val="baseline"/>
          </w:rPr>
          <w:t>tom@buyins.net</w:t>
        </w:r>
      </w:hyperlink>
    </w:p>
    <w:p>
      <w:pPr>
        <w:pStyle w:val="Normal7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hyperlink r:id="rId726" w:history="1">
        <w:r>
          <w:rPr>
            <w:rFonts w:ascii="arial" w:eastAsia="arial" w:hAnsi="arial" w:cs="arial"/>
            <w:b w:val="0"/>
            <w:i/>
            <w:strike w:val="0"/>
            <w:noProof w:val="0"/>
            <w:color w:val="0077CC"/>
            <w:position w:val="0"/>
            <w:sz w:val="20"/>
            <w:u w:val="single"/>
            <w:shd w:val="clear" w:color="auto" w:fill="FFFFFF"/>
            <w:vertAlign w:val="baseline"/>
          </w:rPr>
          <w:t>www.buyins.net</w:t>
        </w:r>
      </w:hyperlink>
      <w:r>
        <w:rPr>
          <w:rFonts w:ascii="arial" w:eastAsia="arial" w:hAnsi="arial" w:cs="arial"/>
          <w:b w:val="0"/>
          <w:i w:val="0"/>
          <w:strike w:val="0"/>
          <w:noProof w:val="0"/>
          <w:color w:val="000000"/>
          <w:position w:val="0"/>
          <w:sz w:val="20"/>
          <w:u w:val="none"/>
          <w:vertAlign w:val="baseline"/>
        </w:rPr>
        <w:t xml:space="preserve">   </w:t>
      </w:r>
    </w:p>
    <w:p>
      <w:pPr>
        <w:pStyle w:val="Normal7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23, 2014</w:t>
      </w:r>
    </w:p>
    <w:p>
      <w:pPr>
        <w:pStyle w:val="Normal79"/>
      </w:pPr>
    </w:p>
    <w:p>
      <w:pPr>
        <w:pStyle w:val="Normal79"/>
        <w:ind w:left="200"/>
        <w:sectPr>
          <w:type w:val="continuous"/>
          <w:pgMar w:top="840" w:right="1000" w:bottom="840" w:left="1000" w:header="400" w:footer="400"/>
          <w:pgNumType w:fmt="decimal"/>
          <w:cols w:space="720"/>
        </w:sectPr>
      </w:pPr>
      <w:r>
        <w:br/>
      </w:r>
      <w:r>
        <w:pict>
          <v:line id="_x0000_s1303" style="position:absolute;z-index:251827200" from="0,10pt" to="512pt,10pt" strokecolor="black" strokeweight="1pt">
            <v:stroke linestyle="single"/>
          </v:line>
        </w:pict>
      </w:r>
      <w:r>
        <w:rPr>
          <w:rFonts w:ascii="arial" w:eastAsia="arial" w:hAnsi="arial" w:cs="arial"/>
          <w:b/>
          <w:color w:val="767676"/>
          <w:sz w:val="16"/>
        </w:rPr>
        <w:t>End of Document</w:t>
      </w:r>
    </w:p>
    <w:p>
      <w:pPr>
        <w:pStyle w:val="Normal80"/>
        <w:sectPr>
          <w:headerReference w:type="even" r:id="rId795"/>
          <w:headerReference w:type="default" r:id="rId796"/>
          <w:footerReference w:type="even" r:id="rId797"/>
          <w:footerReference w:type="default" r:id="rId798"/>
          <w:headerReference w:type="first" r:id="rId799"/>
          <w:footerReference w:type="first" r:id="rId800"/>
          <w:type w:val="nextPage"/>
          <w:pgSz w:w="12240" w:h="15840"/>
          <w:pgMar w:top="840" w:right="1000" w:bottom="840" w:left="1000" w:header="400" w:footer="400"/>
          <w:pgNumType w:fmt="decimal"/>
          <w:cols w:space="720"/>
          <w:titlePg/>
        </w:sectPr>
      </w:pPr>
    </w:p>
    <w:p>
      <w:pPr>
        <w:pStyle w:val="Normal80"/>
      </w:pPr>
    </w:p>
    <w:p>
      <w:pPr>
        <w:pStyle w:val="Normal80"/>
      </w:pPr>
      <w:r>
        <w:pict>
          <v:shape id="_x0000_i1304" type="#_x0000_t75" alt="LexisNexis®" style="width:147.75pt;height:30pt">
            <v:imagedata r:id="rId4" o:title=""/>
          </v:shape>
        </w:pict>
      </w:r>
      <w:r>
        <w:cr/>
      </w:r>
    </w:p>
    <w:p>
      <w:pPr>
        <w:pStyle w:val="Heading178"/>
        <w:keepNext w:val="0"/>
        <w:spacing w:after="200" w:line="340" w:lineRule="atLeast"/>
        <w:ind w:left="0" w:right="0" w:firstLine="0"/>
        <w:jc w:val="center"/>
      </w:pPr>
      <w:hyperlink r:id="rId801" w:history="1">
        <w:r>
          <w:rPr>
            <w:rFonts w:ascii="arial" w:eastAsia="arial" w:hAnsi="arial" w:cs="arial"/>
            <w:b/>
            <w:i/>
            <w:strike w:val="0"/>
            <w:color w:val="0077CC"/>
            <w:sz w:val="28"/>
            <w:u w:val="single"/>
            <w:shd w:val="clear" w:color="auto" w:fill="FFFFFF"/>
            <w:vertAlign w:val="baseline"/>
          </w:rPr>
          <w:t>AECI Limited Reviewed condensed consolidated -4-</w:t>
        </w:r>
      </w:hyperlink>
    </w:p>
    <w:p>
      <w:pPr>
        <w:pStyle w:val="Normal8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London Stock Exchange Aggregated Regulatory News Service (ARNS)</w:t>
      </w:r>
    </w:p>
    <w:p>
      <w:pPr>
        <w:pStyle w:val="Normal8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25, 2014 Tuesday 7:00 AM GMT</w:t>
      </w:r>
    </w:p>
    <w:p>
      <w:pPr>
        <w:pStyle w:val="Normal80"/>
        <w:keepNext w:val="0"/>
        <w:spacing w:after="0" w:line="240" w:lineRule="atLeast"/>
        <w:ind w:right="0"/>
        <w:jc w:val="both"/>
      </w:pPr>
      <w:bookmarkStart w:id="158" w:name="Bookmark_80"/>
      <w:bookmarkEnd w:id="158"/>
    </w:p>
    <w:p>
      <w:pPr>
        <w:pStyle w:val="Normal8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London Stock Exchange All Rights Reserved</w:t>
      </w:r>
    </w:p>
    <w:p>
      <w:pPr>
        <w:pStyle w:val="Normal80"/>
        <w:keepNext w:val="0"/>
        <w:spacing w:before="120" w:after="0" w:line="220" w:lineRule="atLeast"/>
        <w:ind w:left="0" w:right="0" w:firstLine="0"/>
        <w:jc w:val="left"/>
      </w:pPr>
      <w:r>
        <w:br/>
      </w:r>
      <w:r>
        <w:pict>
          <v:shape id="_x0000_i1305" type="#_x0000_t75" style="width:184.5pt;height:45pt">
            <v:imagedata r:id="rId314" o:title=""/>
          </v:shape>
        </w:pict>
      </w:r>
    </w:p>
    <w:p>
      <w:pPr>
        <w:pStyle w:val="Normal8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1657 words</w:t>
      </w:r>
    </w:p>
    <w:p>
      <w:pPr>
        <w:pStyle w:val="Normal80"/>
        <w:keepNext/>
        <w:spacing w:before="240" w:after="0" w:line="340" w:lineRule="atLeast"/>
        <w:ind w:left="0" w:right="0" w:firstLine="0"/>
        <w:jc w:val="left"/>
      </w:pPr>
      <w:bookmarkStart w:id="159" w:name="Body_78"/>
      <w:bookmarkEnd w:id="159"/>
      <w:r>
        <w:rPr>
          <w:rFonts w:ascii="arial" w:eastAsia="arial" w:hAnsi="arial" w:cs="arial"/>
          <w:b/>
          <w:i w:val="0"/>
          <w:strike w:val="0"/>
          <w:noProof w:val="0"/>
          <w:color w:val="000000"/>
          <w:position w:val="0"/>
          <w:sz w:val="28"/>
          <w:u w:val="none"/>
          <w:vertAlign w:val="baseline"/>
        </w:rPr>
        <w:t>Body</w:t>
      </w:r>
    </w:p>
    <w:p>
      <w:pPr>
        <w:pStyle w:val="Normal80"/>
        <w:spacing w:line="60" w:lineRule="exact"/>
      </w:pPr>
      <w:r>
        <w:pict>
          <v:line id="_x0000_s1306" style="position:absolute;z-index:251828224" from="0,2pt" to="512pt,2pt" strokecolor="#009ddb" strokeweight="2pt">
            <v:stroke linestyle="single"/>
            <w10:wrap type="topAndBottom"/>
          </v:line>
        </w:pict>
      </w:r>
    </w:p>
    <w:p>
      <w:pPr>
        <w:pStyle w:val="Normal80"/>
      </w:pP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generated outside South Africa and is mostly denominated in US dollars.</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Consequently, the profit improvement in AEL's foreign operations enhanced the</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overall result by R72 million. In addition, a R38 million foreign exchange gain</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was realised by repatriating cash to the AECI Group's central offshore</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Treasury.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trading margin improved to 7,7%, (8,9% before severance costs) (2012:</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6,6%). The target remains to improve this to above 10%.</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South African business performed well notwithstanding lower gold and</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platinum prices. Explosives volumes were 6,8% higher than in 2012. Market share</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grew in the open cast and massive businesses, particularly in the iron ore and</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coal sectors. New supply contracts were secured and this enabled AEL to</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diversify its commodity portfolio further in line with its strategy. Major</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contracts in initiating systems were retained although volumes declined in line</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with decreased output from the narrow reef gold and platinum mining sectors in</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South Africa.</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African business continued to expand its already extensive footprint as a</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result of an increase in mining activity with the commencement of greenfield</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projects and the commissioning of three new bulk explosive plants in Burkina</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Faso, the DRC and Egypt. In addition, AEL gained new supply contracts in the</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copper and gold mining sectors. Explosives volume growth in Africa was 5,4%.</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International business recorded improved profitability and growth even</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though some new contracts were delayed by customers owing to low thermal coal</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 gold prices. Explosives volume growth was 1,9%.</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ammonium nitrate plant in Indonesia, part of AECI's minority investment in</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PT Black Bear Resources Indonesia ("BBRI"), was in commissioning by year-end.</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It will provide AEL with a secure in-country source of ammonium nitrate.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2013 ISAP produced 98,9 million detonators and assembled 31,8 million</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units in line with market demand. ISAP is commercially complete and its 120</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million detonator output capacity has been verified. A further R30 million was</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delivered in cost savings and efficiencies.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Capital investment amounted to R290 million (2012: R367 million). Of this, R126</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million was for expansion projects in the African business and for the</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improvement of ammonia storage facilities at Modderfontein. As part of the</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phased investment in BBRI an additional R159 million was invested in 2013,</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bringing the total investment to R201 million.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expansion in Africa and other territories of interest is expected in</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2014.</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Specialty chemicals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increased by 10% to R8 359 million (2012: R7 621 million). Excluding</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sulphur trading, overall volumes grew by 5,2%. Profit from operations increased</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by 3% to R922 million (2012: R891 million) and the operating margin was 11,0%</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compared to 11,7% last year. Although commodity prices increased, profit</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margins in rand terms did not follow the same trend owing to the subdued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trading environment in South Africa's </w:t>
      </w:r>
      <w:r>
        <w:rPr>
          <w:rFonts w:ascii="arial" w:eastAsia="arial" w:hAnsi="arial" w:cs="arial"/>
          <w:b/>
          <w:i/>
          <w:strike w:val="0"/>
          <w:noProof w:val="0"/>
          <w:color w:val="000000"/>
          <w:position w:val="0"/>
          <w:sz w:val="20"/>
          <w:u w:val="single"/>
          <w:vertAlign w:val="baseline"/>
        </w:rPr>
        <w:t>manufacturing</w:t>
      </w:r>
      <w:r>
        <w:rPr>
          <w:rFonts w:ascii="arial" w:eastAsia="arial" w:hAnsi="arial" w:cs="arial"/>
          <w:b w:val="0"/>
          <w:i w:val="0"/>
          <w:strike w:val="0"/>
          <w:noProof w:val="0"/>
          <w:color w:val="000000"/>
          <w:position w:val="0"/>
          <w:sz w:val="20"/>
          <w:u w:val="none"/>
          <w:vertAlign w:val="baseline"/>
        </w:rPr>
        <w:t xml:space="preserve"> sector. Higher sales at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typically lower margins to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diluted the segment's</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overall margin further.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Chemfit, Chemical Initiatives, ImproChem, Nulandis and Senmin delivered very</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good performances when compared to 2012. Senmin's results in 2012 were</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negatively impacted by strikes in South Africa's platinum mining industry but a</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strong recovery was evident in 2013. ImproChem benefited from the integration</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of General Electric's Chemical and Monitoring Solutions business in Africa,</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which was acquired in 2012. Other companies in the specialty chemicals cluster</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were challenged by the volatile conditions prevailing in South Africa's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manufacturing</w:t>
      </w:r>
      <w:r>
        <w:rPr>
          <w:rFonts w:ascii="arial" w:eastAsia="arial" w:hAnsi="arial" w:cs="arial"/>
          <w:b w:val="0"/>
          <w:i w:val="0"/>
          <w:strike w:val="0"/>
          <w:noProof w:val="0"/>
          <w:color w:val="000000"/>
          <w:position w:val="0"/>
          <w:sz w:val="20"/>
          <w:u w:val="none"/>
          <w:vertAlign w:val="baseline"/>
        </w:rPr>
        <w:t xml:space="preserve"> sector.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businesses in the cluster were restructured in the year, at a total</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cost of about R30 million. ChemSystems terminated its electroplating activities</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 Chemisphere Technologies, which supplies specialty chemical products and</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services to the pulp and paper industry, will be integrated into ChemSystems as</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business unit in 2014. Industrial Urethanes was brought into Lake Specialties</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 Infigro was moved to Lake Foods in the first half of the year.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acquisition of SA Premix was finalised in June 2013 and integrated into</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Chemfit's business in the third quarter. SA Premix produces and distributes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formulations that fortify and enhance the nutritional content of</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feeds</w:t>
      </w:r>
      <w:r>
        <w:rPr>
          <w:rFonts w:ascii="arial" w:eastAsia="arial" w:hAnsi="arial" w:cs="arial"/>
          <w:b w:val="0"/>
          <w:i w:val="0"/>
          <w:strike w:val="0"/>
          <w:noProof w:val="0"/>
          <w:color w:val="000000"/>
          <w:position w:val="0"/>
          <w:sz w:val="20"/>
          <w:u w:val="none"/>
          <w:vertAlign w:val="baseline"/>
        </w:rPr>
        <w:t>. A new blending plant is scheduled to come on line early in 2014.</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January 2014 AECI announced that it had reached agreement with Clariant</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Southern Africa Proprietary Limited ("Clariant") for AECI's wholly-owned</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subsidiary ImproChem to acquire Clariant's water treatment business in Africa</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 its South African assets for a total cash consideration of R409 million.</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Also included in the acquisition is a 50% shareholding in Blendtech, Clariant's</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B-BBEE partner in South Africa. The acquisition is in line with the Group's</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strategy to grow its footprint in the water solutions sector. It is subject to</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certain conditions precedent, including approval by the relevant competition</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authorities.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Capital expenditure for the cluster totalled R236 million (2012: R145 million)</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of which R151 million was for expansion, mainly at SANS Technical Fibers in the</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USA where conversion to single stage nylon-spinning equipment is close to</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completion.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Property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from Heartland's combined activities increased by 68% to R672 million</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(2012: R400 million). Operating profit increased from R33 million to R219</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million. Revenue comprised the recognition of land sale transactions totalling</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R306 million (2012: R53 million) mostly in Longlake Ext 1 and Westlake</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Industrial, primarily for industrial end-uses.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Heartland's results do not include income from the Shanghai Zendai bulk sale</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transaction which will take effect in 2014.</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back of weak demand for office space and no discernible improvement in</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vacancy rates, office market rentals and office land sales continued to show</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lacklustre growth overall although there was better demand for office space in</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Somerset West, Western Cape. In the housing sector the entry level market was</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strong.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accelerate the realisation of value from its surplus property assets, in</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November 2013 AECI concluded an agreement for the disposal of the bulk of its</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surplus property assets at Modderfontein and its property development business</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 Shanghai Zendai Property Limited ("Shanghai Zendai") for R1 061 million</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(including VAT). Approval for the transaction was received from the Competition</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Commission in South Africa in January 2014 as was the approval of Shanghai</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Zendai's shareholders.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transaction to take effect, properties to the value of R513 million</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(including VAT) (the "First Tranche") must be transferred to Shanghai Zendai's</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South African subsidiaries. This transfer process has commenced and its</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completion is anticipated by no later than 31 July 2014, subject to the</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relevant extension provisions of the transaction. Once the First Tranche has</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been executed the full purchase price will be remitted to AECI. The full terms</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of the transaction were published on the Stock Exchange News Service on 4</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November 2013. On receipt of the cash proceeds, the Board will evaluate options</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for the application thereof.</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continues to investigate solutions for the disposal of its surplus</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land and assets at Somerset West.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Capital expenditure totalled R633 million for the year (2012: R538 million)</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with R293 million of this invested in expansion projects at AEL's customer</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sites, SANS Technical Fibers' expansion in single stage technology and the</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improvement of ammonium nitrate storage and nitric acid production facilities</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at Modderfontein. Gearing was at 25% from 35% in June 2013 and 33% in December</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2012. Net working capital was 19,7% of revenue (2012: 18,6%), reflecting the</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longer working capital trade cycles in operations outside South Africa and in</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property market.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 interest cover improved to 11,3 times (2012: 7,8 times). Net interest paid</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decreased to R175 million (2012: R201 million) as interest rates remained low</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 offset the longer working capital trade cycle.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Higher corporate centre charges were incurred, due largely to an increase in</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provision for AECI's long-term incentive scheme which tracks the share</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price and HEPS, a higher provision for costs associated with the Company's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defined-benefit retirement and post-retirement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aid, as well as</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transaction costs relating to the disposal of land to Shanghai Zendai. In</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addition, the management of the Group's environmental costs and liability</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provision were moved from the property segment to the corporate centre in 2013.</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Restatement of 2012 comparatives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1 January 2013, the following accounting standards applicable to theAECI</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Group's reporting took effect: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IAS 19: Employee Benefits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IFRS 10: Consolidated Financial Statements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IFRS 11: Joint Arrangements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these changes comparative figures for the periods 1 January 2012</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 31 December 2012 have been restated. The effect of the restatements was a</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decrease in HEPS of 8%, from 547 cents per share to 503 cents per share.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Directorate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Mike Leeming will retire as a Non-executive Director of the Company at the</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Annual General Meeting to be held on 2 June 2014. Mike has served on the Board</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 several Board Committees since 2002. The Board thanks him for his dedicated</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service over the past 11 years. The recruitment process to appoint an</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additional Non-executive Director to fill the vacancy has commenced.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Strategic focus and outlook</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AECI's explosives and mining chemicals businesses are poised for further growth</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South Africa in open cast mining, particularly in iron ore and coal, while</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narrow reef platinum and gold sectors are expected to remain under pressure</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owing to weaker commodity prices and escalating costs. Industrial action will</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have a negative effect on local markets. Strikes in the platinum mining</w:t>
      </w:r>
    </w:p>
    <w:p>
      <w:pPr>
        <w:pStyle w:val="Normal8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industry in 2014 have already impacted on AECI's results in the early part of</w:t>
      </w:r>
    </w:p>
    <w:p>
      <w:pPr>
        <w:pStyle w:val="Normal8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25, 2014</w:t>
      </w:r>
    </w:p>
    <w:p>
      <w:pPr>
        <w:pStyle w:val="Normal80"/>
      </w:pPr>
    </w:p>
    <w:p>
      <w:pPr>
        <w:pStyle w:val="Normal80"/>
        <w:ind w:left="200"/>
        <w:sectPr>
          <w:type w:val="continuous"/>
          <w:pgMar w:top="840" w:right="1000" w:bottom="840" w:left="1000" w:header="400" w:footer="400"/>
          <w:pgNumType w:fmt="decimal"/>
          <w:cols w:space="720"/>
        </w:sectPr>
      </w:pPr>
      <w:r>
        <w:br/>
      </w:r>
      <w:r>
        <w:pict>
          <v:line id="_x0000_s1307" style="position:absolute;z-index:251829248" from="0,10pt" to="512pt,10pt" strokecolor="black" strokeweight="1pt">
            <v:stroke linestyle="single"/>
          </v:line>
        </w:pict>
      </w:r>
      <w:r>
        <w:rPr>
          <w:rFonts w:ascii="arial" w:eastAsia="arial" w:hAnsi="arial" w:cs="arial"/>
          <w:b/>
          <w:color w:val="767676"/>
          <w:sz w:val="16"/>
        </w:rPr>
        <w:t>End of Document</w:t>
      </w:r>
    </w:p>
    <w:p>
      <w:pPr>
        <w:pStyle w:val="Normal81"/>
        <w:sectPr>
          <w:headerReference w:type="even" r:id="rId802"/>
          <w:headerReference w:type="default" r:id="rId803"/>
          <w:footerReference w:type="even" r:id="rId804"/>
          <w:footerReference w:type="default" r:id="rId805"/>
          <w:headerReference w:type="first" r:id="rId806"/>
          <w:footerReference w:type="first" r:id="rId807"/>
          <w:type w:val="nextPage"/>
          <w:pgSz w:w="12240" w:h="15840"/>
          <w:pgMar w:top="840" w:right="1000" w:bottom="840" w:left="1000" w:header="400" w:footer="400"/>
          <w:pgNumType w:fmt="decimal"/>
          <w:cols w:space="720"/>
          <w:titlePg/>
        </w:sectPr>
      </w:pPr>
    </w:p>
    <w:p>
      <w:pPr>
        <w:pStyle w:val="Normal81"/>
      </w:pPr>
    </w:p>
    <w:p>
      <w:pPr>
        <w:pStyle w:val="Normal81"/>
      </w:pPr>
      <w:r>
        <w:pict>
          <v:shape id="_x0000_i1308" type="#_x0000_t75" alt="LexisNexis®" style="width:147.75pt;height:30pt">
            <v:imagedata r:id="rId4" o:title=""/>
          </v:shape>
        </w:pict>
      </w:r>
      <w:r>
        <w:cr/>
      </w:r>
    </w:p>
    <w:p>
      <w:pPr>
        <w:pStyle w:val="Heading179"/>
        <w:keepNext w:val="0"/>
        <w:spacing w:after="200" w:line="340" w:lineRule="atLeast"/>
        <w:ind w:left="0" w:right="0" w:firstLine="0"/>
        <w:jc w:val="center"/>
      </w:pPr>
      <w:hyperlink r:id="rId808" w:history="1">
        <w:r>
          <w:rPr>
            <w:rFonts w:ascii="arial" w:eastAsia="arial" w:hAnsi="arial" w:cs="arial"/>
            <w:b/>
            <w:i/>
            <w:strike w:val="0"/>
            <w:color w:val="0077CC"/>
            <w:sz w:val="28"/>
            <w:u w:val="single"/>
            <w:shd w:val="clear" w:color="auto" w:fill="FFFFFF"/>
            <w:vertAlign w:val="baseline"/>
          </w:rPr>
          <w:t>United Kingdom Intellectual Property Office Publishes Application for Trademark "outvent" to Anil Jolley for Various Goods and Services</w:t>
        </w:r>
      </w:hyperlink>
    </w:p>
    <w:p>
      <w:pPr>
        <w:pStyle w:val="Normal8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UK Government News</w:t>
      </w:r>
    </w:p>
    <w:p>
      <w:pPr>
        <w:pStyle w:val="Normal8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27, 2014 Tuesday 9:42 PM  EST</w:t>
      </w:r>
    </w:p>
    <w:p>
      <w:pPr>
        <w:pStyle w:val="Normal81"/>
        <w:keepNext w:val="0"/>
        <w:spacing w:after="0" w:line="240" w:lineRule="atLeast"/>
        <w:ind w:right="0"/>
        <w:jc w:val="both"/>
      </w:pPr>
      <w:bookmarkStart w:id="160" w:name="Bookmark_81"/>
      <w:bookmarkEnd w:id="160"/>
    </w:p>
    <w:p>
      <w:pPr>
        <w:pStyle w:val="Normal8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HT Media Limited. All Rights Reserved</w:t>
      </w:r>
    </w:p>
    <w:p>
      <w:pPr>
        <w:pStyle w:val="Normal8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4566 words</w:t>
      </w:r>
    </w:p>
    <w:p>
      <w:pPr>
        <w:pStyle w:val="Normal8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South Wales </w:t>
      </w:r>
    </w:p>
    <w:p>
      <w:pPr>
        <w:pStyle w:val="Normal81"/>
        <w:keepNext/>
        <w:spacing w:before="240" w:after="0" w:line="340" w:lineRule="atLeast"/>
        <w:ind w:left="0" w:right="0" w:firstLine="0"/>
        <w:jc w:val="left"/>
      </w:pPr>
      <w:bookmarkStart w:id="161" w:name="Body_79"/>
      <w:bookmarkEnd w:id="161"/>
      <w:r>
        <w:rPr>
          <w:rFonts w:ascii="arial" w:eastAsia="arial" w:hAnsi="arial" w:cs="arial"/>
          <w:b/>
          <w:i w:val="0"/>
          <w:strike w:val="0"/>
          <w:noProof w:val="0"/>
          <w:color w:val="000000"/>
          <w:position w:val="0"/>
          <w:sz w:val="28"/>
          <w:u w:val="none"/>
          <w:vertAlign w:val="baseline"/>
        </w:rPr>
        <w:t>Body</w:t>
      </w:r>
    </w:p>
    <w:p>
      <w:pPr>
        <w:pStyle w:val="Normal81"/>
        <w:spacing w:line="60" w:lineRule="exact"/>
      </w:pPr>
      <w:r>
        <w:pict>
          <v:line id="_x0000_s1309" style="position:absolute;z-index:251830272" from="0,2pt" to="512pt,2pt" strokecolor="#009ddb" strokeweight="2pt">
            <v:stroke linestyle="single"/>
            <w10:wrap type="topAndBottom"/>
          </v:line>
        </w:pict>
      </w:r>
    </w:p>
    <w:p>
      <w:pPr>
        <w:pStyle w:val="Normal81"/>
      </w:pP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Wales, May 27 -- Anil Jolley, Twickenham, has filed the trademark "outvent" on April 15, for various goods and services.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trademark application (journal number: 2014/022) was published on May 23. Class(es): 9 [Electric cable connectors, electric cables, electric cables for use with telecommunication apparatus, electric power supply sockets, electric power supply units, electric power units, electric sockets, cable boxes (electric- ), cable channels (electric- ), cable conduits of plastics materials for wiring harnesses, cable connectors (electric- ), cable connectors for use in the data communications industry, cable converters for television being telecommunications apparatus, cable couplings (electric- ), cable covering panels for electric cables, cable covers [conduits], cable ducts (electric- ), cable identification markers for electric cables, cable installations (electric- ), cable installations for the transmission of data, cable junctions for electric cables, cable management installations for data signal transmission, cable management installations for power transmission, cable outlets for electric cables, cable protector modules (electric- ), cable reels [non-mechanical] incorporating electrical sockets, cable television apparatus and instruments, cable trays for electric cables, cables (coaxial-), cables (fibre optic-), cabling networks [installations] incorporating fibre optic cables, wall plates for electrical components, wall plates for electrical connections, sockets [electrical], sockets for electric plugs, sockets, plugs and other contacts [electric connections]], 16 [Artwork, canvas for painting, containers of card for packaging, containers of fibre for the shipping of food products, containers of fibre for the storage of food products, containers of paper based products for packaging, containers of paper for packaging, correctors for documents, fine art prints, framed photographs, framed pictures, framed posters, graphic designs, graphic lithographs, graphic prints, graphic representations, graphics [printed matter], packages [packaging materials], packages [wrapping materials], packages for sweets, packaging bags of paper, packaging bags of plastic, packaging boxes of cardboard, packaging boxes of paper, packaging containers of card, packaging containers of cardboard, packaging containers of paper, packaging containers of regenerated cellulose, packaging material made of starches, packaging materials made of cardboard, packaging materials made of foamed plastics, packaging materials made of paper, packaging materials made of paperboard, packaging materials made of plastic, plastic materials for packaging, plastic materials for wrapping, plastics for packaging [wrapping], plastics for packing [wrapping], plastics reinforced paper, posters, posters being printed matter, posters being publicity material, posters made of paper, posters of clear plastic film with an image imprinted for affixing to a window, posters of paper for use in shop windows, posters of plastic film, posters of plastics film for use in shop windows], 28 [Accessories for dolls;Action figure toys;Action figures [toys or playthings];Action skill games;Action toys;Apparatus for games;Articles of clothing for dolls;Articles of clothing for toys;Articles sold in kit form for making dolls;Articles sold in kit form for making dolls' clothes;Bags adapted for sporting articles;Bags for skateboards;Bags specially adapted for sports equipment;Balloons;Balls for games;Balls for juggling;Balls for play;Balls for playing games;Bouncing toys;Bouncy castles;Buckets [playthings];Building blocks [toys];Building bricks [toys];Building games;Card games;Carriages for dolls;Cases adapted for sporting articles;Cases for action figures;Cases for playing cards;Checker sets;Checkerboards;Checkers [checker sets];Checkers [games];Chess boards;Chess games;Chess pieces;Chess sets;Children's playground apparatus;Children's playhouses;Children's playthings;Children's punch balls;Children's toys;Christmas tree decorations;Christmas tree decorations [other than edible or for illumination];Christmas tree ornaments;Christmas tree stands;Christmas tree [synthetic];Christmas trees (artificial -);Christmas trees of synthetic material;Christmas trees of synthetic materials;Christmas trees (Ornaments for -), except illumination articles and confectionery;Climbing frames (play things);Climbing slides being play apparatus for children;Climbing units [playground equipment];Clockwork toys [of metal];Clockwork toys [of plastics];Cloth toys;Clothes for european dolls;Clothes for japanese traditional dolls;Clothing for teddy bears;Clothing for toy figures;Clubs for gymnastics;Construction toys;Costume masks;Costumes being childrens playthings;Counters [discs] for games;Counters for games;Coverings for table tennis bats;Covers (shaped-) for badminton rackets;Covers (shaped-) for golf bags;Covers (shaped-) for golf club heads;Covers (shaped-) for golf clubs;Covers (shaped-) for ski sticks;Covers (shaped-) for sporting articles;Craft toys sold in kit form;Cube puzzles;Cuddly toys;Dice;Dice cups;Dice (Cups for -);Dice games;Doll costumes;Doll house furnishings;Dolls;Dolls' beds;Dolls' clothes;Dolls clothing;Dolls' clothing;Dolls' clothing accessories;Dolls'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bottles;Dolls for playing;Dolls' houses;Dolls in sitting posture (osuwari dolls);Dolls' rooms;Domino sets;Dominoes;Draughtboards;Draughts;Draughts [games];Draughts sets;Educational playthings;Electric action toys;Electronic action toys;Electronic board games;Electronic games;Electronic games apparatus;Electronic targets for game;Electronic toys;Electronically operated toy motor vehicles;Electronically operated toy vehicles;Electronically-operated toy motor vehicles;Epee [fencing weapons];Exercise bicycles (Rollers for stationary -);Exercise trampolines;Fabric toys;Face masks being playthings;Floats for bathing and swimming;Footballs;Games ;Games (Balls for -);Games of chance;Gymnastic and sporting articles not included in other classes;Gymnastic apparatus;Gymnastic articles;Gymnastic parallel bars;Gymnastics (Appliances for -);Hand puppets;Hand-held electronic games;Horizontal bars [for gymnastic];Indoor play tents;Infant development toys;Infant toys;Infants' action crib toys;Infants' swing seats;Inflatable toys;Japanese traditional dolls;Kits of parts [sold complete] for constructing models;Kits of parts [sold complete] for making toy model cars;Kits of parts [sold complete] for making toy models;Kits [sold complete] for the construction of scale models;Magic tricks;Manipulative games;Manipulative puzzles;Mechanical games;Mechanical toys;Model toys;Model train layouts;Model train sets;Model vehicle racing sets;Model vehicles (Scale -);Model vehicles (scale-) [playthings];Ornaments for Christmas trees;Ornaments for Christmas trees, except illumination articles and confectionery;Paper airplanes;Play money;Play sets for action figures;Play shops;Play structures for children;Playing cards and card games;Pop up toys;Portable games with liquid crystal displays;Protective padding for sports;Protective paddings [parts of sports suits];Protective supports for shoulders and elbows [sports articles];Protective vests for martial arts;Protectors for elbows for use when participating in the sport of cricket;Protectors for elbows for use when riding bicycles [sports articles];Protectors for elbows for use when skateboarding [sports articles];Protectors for the knees for use when skateboarding [sports articles];Push toys;Puzzles;Puzzles [toys];Question sets for board games;Quiz games;Racing car games;Racquets;Ride-on toys;Ring toss games;Role playing games;Scale model aeroplanes;Scale model airplanes;Scale model buildings [toys];Scale model cars [playthings];Scale model cars [toys];Scale model figures;Scale model kits [toys];Scale model structures [toys];Scale model vegetation;Scale model vehicles;Scale model vehicles [playthings];Scale model vehicles [toys];Scale models sold in kits of parts for construction;Scale-model vehicles;Shin pads for use in sports;Shoes for dolls;Skates;Skipping ropes;Skis (edges of-);Skis (Edges of -);Skis (Sole coverings for -);Soccerballs;Soft toys in the form of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;Stuffed dolls;Stuffed puppets;Stuffed toy bears;Swing sets;Target games;Targets;Teddy bears;Toy banks;Toy bicycles;Toy birds;Toy blocks;Toy bows and arrows;Toy buckets and spades;Toy buildings;Toy car tracks;Toy card games;Toy cars;Toy castles;Toy Christmas trees;Toy clocks and watches;Toy computers [not working];Toy construction kits;Toy construction sets;Toy cookware;Toy cosmetics [not usable];Toy dogs;Toy exercise apparatus;Toy figures;Toy figurines;Toy fingernails;Toy fingerprinting kits;Toy fish;Toy flowers;Toy food;Toy furniture;Toy garages;Toy gardening sets;Toy gliders;Toy glockenspiels;Toy guitars;Toy gum machines;Toy gun holsters;Toy guns;Toy hand tools;Toy harmonicas;Toy hats;Toy holsters;Toy hoop sets;Toy horns;Toy household apparatus;Toy houses;Toy human characters;Toy intruder alert devices;Toy jewellery;Toy listening devices;Toy lorries;Toy mail boxes;Toy masks;Toy microphones;Toy miniature model boats;Toy model cars;Toy model hobbycraft kits;Toy model kit cars;Toy model theatres in the form of children's theatre sets;Toy model train sets;Toy model vehicles;Toy models;Toy moulding machines;Toy music boxes;Toy musical boxes;Toy musical instruments;Toy ninja weapons;Toy nuchukus;Toy pedal cars;Toy periscopes;Toy petrol supply apparatus;Toy pianos;Toy pistols;Toy plants;Toy prams;Toy printing sets;Toy projectors;Toy pushchairs;Toy racing sets;Toy record players;Toy robots;Toy rockets;Toy roller skates;Toy scale models;Toy scooters;Toy sets of carpenters' tools;Toy sewing sets;Toy sling planes;Toy snow globes;Toy supermarket checkout apparatus;Toy swords;Toy tableware;Toy tea sets;Toy telephones;Toy tents;Toy tool sets;Toy tools;Toy torches [not working];Toy traffic control apparatus;Toy trains;Toy trick noisemakers;Toy trucks;Toy trumpets;Toy vanity cases;Toy vehicle tracks;Toy vehicles;Toy vehicles with transforming parts;Toy wagons;Toy walkie-talkies [not functioning];Toy watches;Toy weapons;Toy wheelbarrows;Toy whistles;Toy xylophones;Toys;Toys for infants;Toys made of metal;Toys made of plastics;Toys sold in kit form;Vehicles (scale model-);Vehicles (Scale model -);Video game machines;Water toys;Wendy houses;Whistles [toys];Wooden pieces for shogi game (koma);Wooden toy building blocks;Wooden toys;Xylophones being musical toys], 35 [Department store retail services connected with the sale of beauty products, toiletries, machines for household use, hand tools, optical goods, domestic electrical and electronic equipment; department store services connected with the sale of jewellery, clocks, watches, stationery, publications, leather bags and luggage; advertising of the goods or services of other vendors, enabling customers to conveniently view and compare the goods or services of those vendors; advisory services relating to advertising; brand creation services; business advertising services relating to franchising; business advice relating to marketing; business assistance relating to business image; business assistance relating to corporate identity; on-line advertising on a computer network; outdoor advertising; placing advertisements [for others]; planning of marketing strategies; planning services for advertising; retail purposes (presentation of goods on communication media, for-); retail services connected with the sale of toys; retail services connected with the sale of art; retail services connected with the sale of wall decorations; retail services connected with the sale of food; retail services connected with the sale of sporting goods; retail services connected with the sale of domestic electrical items; retail services connected with the sale of furniture; television advertising; television commercials; operation and supervision of loyalty and incentive schemes; advertising services provided via the internet; production of television and radio advertisements; Advertising; Advertising agencies; Advisory services relating to corporate identity;Advisory services relating to market research;Advisory services relating to marketing;Business promotion;Business strategy services;Direct marketing;Economic forecasting;Employment agency services;Marketing analysis;Mediation of agreements regarding the sale and purchase of goods;Negotiation and settlement of commercial transactions for third parties;Online advertisements;Product launch services;Production of advertising material] and 41 [Abacus instruction;Academic examination services;Academies [education];Academy education services;Academy services (education-);Adult education services;Adult education services relating to accounting;Adult education services relating to auditing;Adult education services relating to banking;Adult education services relating to commerce;Adult education services relating to environmental issues;Adult education services relating to finance;Adult education services relating to intellectual property;Adult tuition;Adventure training for children;Advice relating to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training;Aerobics competitions;Arrangement of conferences for educational purposes;Arrangement of seminars for educational purposes;Arrangement of sports competitions;Arranging and conducting award ceremonies;Arranging and conducting competitions;Arranging and conducting of educational seminars;Arranging and conducting of training workshops;Arranging conferences;Arranging for students to participate in educational activities;Arranging for students to participate in educational courses;Arranging for students to participate in recreational activities;Arranging of award ceremonies;Arranging of contests;Arranging of conventions for business purposes;Arranging of conventions for cultural purposes;Arranging of conventions for educational purposes;Arranging of conventions for training purposes;Arranging of displays for educational purposes;Arranging of displays for entertainment purposes;Arranging of musical entertainment;Arranging of quizzes;Arranging of seminars;Arranging of seminars relating to training;Book rental;Business training consultancy services;Career and vocational counselling;Coaching;Coaching [training];Conducting classes in exercise;Conducting of educational courses;Conducting of educational courses in business;Courses (training-) relating to accountancy;Courses (training-) relating to banking;Courses (training-) relating to customer services;Courses (training-) relating to engineering;Courses (training-) relating to finance;Courses (training-) relating to insurance;Courses (training-) relating to law;Courses (training-) relating to management;Courses (training-) relating to </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xml:space="preserve">;Courses (training-) relating to philosophical subjects;Courses (training-) relating to religious subjects;Courses (training-) relating to research and development;Courses (training-) relating to science;Educating at senior high schools;Educating at university or colleges;Education;Education academy services;Education academy services for teaching acting;Education academy services for teaching art history;Education academy services for teaching construction drafting;Education academy services for teaching languages;Education advisory services relating to accountancy;Education and training;Education courses relating to automation;Education courses relating to the travel industry;Education examination;Education in movement awareness;Education in road safety;Education in the field of art rendered through correspondence courses;Education in the field of computing;Education in the field of computing science;Education in the field of data processing;Education information;Education (information relating to -);Education information services;Education (religious-);Education (Religious -);Education services;Education services for imparting data processing teaching methods;Education services for imparting language teaching methods;Education services for managerial staff;Education services in the form of music television programmes;Education services in the nature of courses at the university level;Education services provided by holiday resort establishments;Education services provided by radio;Education services provided by television;Education services provided by television programmes;Education services provided by tourist resort establishments;Education services related to the arts;Education services relating to ayurvedic magnetism;Education services relating to banking;Education services relating to business franchise management;Education services relating to business training;Education services relating to commerce;Education services relating to communication skills;Education services relating to computer software;Education services relating to computer systems;Education services relating to computers;Education services relating to conservation;Education services relating to conservation of the environment;Education services relating to cooking;Education services relating to customer satisfaction;Education services relating to data processing;Education services relating to design;Education services relating to fashion;Education services relating to food technology;Education services relating to health;Education services relating to hygiene;Education services relating to industry;Education services relating to languages;Education services relating to management;Education services relating to </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xml:space="preserve">;Education services relating to modelling;Education services relating to music;Education services relating to nutrition;Education services relating to painting;Education services relating to pharmacy;Education services relating to photographic developing;Education services relating to photographic printing;Education services relating to photography;Education services relating to physical fitness;Education services relating to quality services;Education services relating to religion;Education services relating to road safety;Education services relating to shorthand system of notation;Education services relating to sports;Education services relating to the abuse of addictive substances;Education services relating to the abuse of drugs;Education services relating to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industry;Education services relating to the application of computer software;Education services relating to the application of computer systems;Education services relating to the cinema;Education services relating to the development of childrens' intellectual faculties;Education services relating to the development of childrens' mental faculties;Education services relating to the horticultural industry;Education services relating to the provision of restaurant services;Education services relating to the training of personnel in food technology;Education services relating to the use of computers in business;Education services relating to the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profession;Education services relating to therapeutic treatments;Education services relating to vocational training;Education services relating to waiting;Education services relating to water;Education services relating to water management;Education services relating to water pollution;Education services relating to water safety;Education services relating to yoga;Educational advisory services;Educational assessment services;Educational consultancy services;Educational courses (provision of-);Educational courses relating to design;Educational courses relating to finance;Educational courses relating to insurance;Educational courses relating to the travel industry;Educational demonstrations;Educational establishments providing courses of instruction (services of-);Educational examination;Educational examination services;Educational examination services (information relating to -);Educational information provided on-line from a computer database or the internet;Educational information services;Educational institute services;Educational instruction;Educational materials or apparatus (rental of -);Educational research;Educational seminars;Educational seminars relating to beauty therapy;Educational seminars relating to hairdressing techniques;Educational seminars relating to investigative procedures;Educational services;Educational services for providing courses of education;Educational services for providing courses of instruction;Educational services for teaching acting;Educational services for teaching keyboard writing;Educational services for teaching manual writing;Educational services for teaching transcription techniques;Educational services for the clergy;Educational services for the dramatic arts;Educational services for the teaching of languages;Educational services in the nature of beauty schools;Educational services in the nature of correspondence courses;Educational services in the nature of correspondence schools;Educational services provided by a school;Educational services provided by institutes of further education;Educational services provided by institutes of higher education;Educational services provided for children;Educational services provided for teachers of children;Educational services provided to industry;Educational services providing instruction in land policy;Educational services providing instruction in property taxation;Educational services providing workshops in land policy;Educational services providing workshops in property taxation;Educational services relating to architecture;Educational services relating to beauty therapy;Educational services relating to brewing;Educational services relating to business;Educational services relating to cooking;Educational services relating to dancing;Educational services relating to data processing;Educational services relating to first aid;Educational services relating to information technology;Educational services relating to management;Educational services relating to oenology;Educational services relating to physical fitness;Educational services relating to religious development;Educational services relating to sales training;Educational services relating to spiritual development;Educational services relating to sports;Educational services relating to textile </w:t>
      </w:r>
      <w:r>
        <w:rPr>
          <w:rFonts w:ascii="arial" w:eastAsia="arial" w:hAnsi="arial" w:cs="arial"/>
          <w:b/>
          <w:i/>
          <w:strike w:val="0"/>
          <w:noProof w:val="0"/>
          <w:color w:val="000000"/>
          <w:position w:val="0"/>
          <w:sz w:val="20"/>
          <w:u w:val="single"/>
          <w:vertAlign w:val="baseline"/>
        </w:rPr>
        <w:t>manufacture</w:t>
      </w:r>
      <w:r>
        <w:rPr>
          <w:rFonts w:ascii="arial" w:eastAsia="arial" w:hAnsi="arial" w:cs="arial"/>
          <w:b w:val="0"/>
          <w:i w:val="0"/>
          <w:strike w:val="0"/>
          <w:noProof w:val="0"/>
          <w:color w:val="000000"/>
          <w:position w:val="0"/>
          <w:sz w:val="20"/>
          <w:u w:val="none"/>
          <w:vertAlign w:val="baseline"/>
        </w:rPr>
        <w:t xml:space="preserve">;Educational services relating to the conservation of nature;Educational services relating to the teaching of foreign languages;Educational services relating to the teaching of french;Educational services relating to the writing of computer programs;Educational services relating to zoology;Educational testing;Electronic publishing;Entertainment, education and instruction services;Entertainment information;Entertainment services;Entertainment services for children;Entertainment services provided for children;Entertainment services relating to competitions;Entertainment services relating to quizzes;Entertainment services relating to sport;Exercise instruction;Exhibitions (conducting-) for educational purposes;Fan clubs;Gym activity classes;Gymnasium services;Gymnasiums;Health education;Higher education services;Information about education;Information (education-);Instruction in ballet;Instruction in body grooming;Instruction in circuit training;Instruction in cosmetic beauty;Instruction in dancing;Instruction in diet [not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];Instruction in driving;Instruction in etiquette;Instruction in golfing skills;Instruction in group exercise;Instruction in gymnastics;Instruction in languages;Instruction in martial arts;Instruction in music;Instruction in nutrition [not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];Instruction in singing;Instruction in social graces;Instruction in sporting activities;Instruction in sports;Instruction in the design of computers;Instruction in the development of computers;Instruction in the field of automotive repair;Instruction in the installation of computers;Instruction in the maintenance of computers;Instruction in the repair of computers;Instruction in the use of computers;Instruction in the writing of computer programs;Instruction in weight training;Instruction services;Instruction services relating to sports;Kindergarten services [education or entertainment];Language interpretation;Legal education services;Leisure centre services;Libraries;Library services;Life coaching (training);Magazine publishing;Management of education services;Music instruction;Musical entertainment;Nursery schools;Operating quizzes;Organisation of educational seminars;Organisation of exhibitions for educational purposes;Organisation of language courses;Organisation of musical competitions;Organisation of quizzes, games and competitions;Organisation of teaching activities;Organising gymnastics events;Organising of competitions for education;Organising of educational congresses;Organising of educational exhibitions;Organising of educational games;Organising of educational lectures;Organising of educational seminars;Organising of educational seminars relating;Organising of sporting contests;Organization of competitions;Organization of exhibitions for educational purposes;Party planning services;Primary education services relating to literacy;Providing facilities for educational purposes;Providing of education;Providing online electronic publications;Providing recreation facilities;Provision of education courses;Provision of facilities for dancing;Provision of facilities for education;Provision of facilities for horse-race meetings;Provision of facilities for recreation;Provision of gymnastic instruction;Provision of information relating to education;Provision of play facilities for children;Publication of books;Publication of books, magazines, almanacs and journals;Publication of books relating to entertainment;Publication of books relating to information technology;Publication of books relating to rugby league;Publication of books relating to television programmes;Publication of books, reviews;Publication of educational books;Publication of educational materials;Publication of educational texts;Publication of journals;Publication of leaflets;Publication of lyrics of songs in book form;Publication of manuals;Publication of music;Publication of music books;Publication of periodicals;Publication of printed matter relating to education;Publication of text books;Publication of texts;Publication of texts, books, journals;Publication of texts, books, magazines and other printed matter;Publication of texts, other than publicity texts;Publishing;Publishing of books;Publishing of books, magazines;Publishing of documents;Publishing of educational material;Publishing of newspapers;Publishing of printed matter;Recording, film, video and television studio services;Recording of music;Recording services;Religious education;Religious educational services;School services;Schools (Nursery -);Soccer camps;Soccer instruction;Teaching of languages;Teaching of music;Teaching of needlework;Teaching services;Television programmes (Production of radio and -);Training services;Tuition;Tuition in gymnastics;Tuition in music;Vocational education for young people;Vocational education relating to avoidance of drug related problems] The original document can be viewed at: </w:t>
      </w:r>
    </w:p>
    <w:p>
      <w:pPr>
        <w:pStyle w:val="Normal81"/>
        <w:keepNext w:val="0"/>
        <w:spacing w:before="240" w:after="0" w:line="260" w:lineRule="atLeast"/>
        <w:ind w:left="0" w:right="0" w:firstLine="0"/>
        <w:jc w:val="both"/>
      </w:pPr>
      <w:hyperlink r:id="rId809" w:history="1">
        <w:r>
          <w:rPr>
            <w:rFonts w:ascii="arial" w:eastAsia="arial" w:hAnsi="arial" w:cs="arial"/>
            <w:b w:val="0"/>
            <w:i/>
            <w:strike w:val="0"/>
            <w:color w:val="0077CC"/>
            <w:sz w:val="20"/>
            <w:u w:val="single"/>
            <w:shd w:val="clear" w:color="auto" w:fill="FFFFFF"/>
            <w:vertAlign w:val="baseline"/>
          </w:rPr>
          <w:t>http://www.ipo.gov.uk/tmcase/Results/1/UK00003051641</w:t>
        </w:r>
      </w:hyperlink>
      <w:r>
        <w:rPr>
          <w:rFonts w:ascii="arial" w:eastAsia="arial" w:hAnsi="arial" w:cs="arial"/>
          <w:b w:val="0"/>
          <w:i w:val="0"/>
          <w:strike w:val="0"/>
          <w:noProof w:val="0"/>
          <w:color w:val="000000"/>
          <w:position w:val="0"/>
          <w:sz w:val="20"/>
          <w:u w:val="none"/>
          <w:vertAlign w:val="baseline"/>
        </w:rPr>
        <w:t xml:space="preserve"> For any query with respect to this article or any other content requirement, please contact Editor at </w:t>
      </w:r>
      <w:hyperlink r:id="rId140" w:history="1">
        <w:r>
          <w:rPr>
            <w:rFonts w:ascii="arial" w:eastAsia="arial" w:hAnsi="arial" w:cs="arial"/>
            <w:b w:val="0"/>
            <w:i/>
            <w:strike w:val="0"/>
            <w:noProof w:val="0"/>
            <w:color w:val="0077CC"/>
            <w:position w:val="0"/>
            <w:sz w:val="20"/>
            <w:u w:val="single"/>
            <w:shd w:val="clear" w:color="auto" w:fill="FFFFFF"/>
            <w:vertAlign w:val="baseline"/>
          </w:rPr>
          <w:t>htsyndication@hindustantimes.com</w:t>
        </w:r>
      </w:hyperlink>
    </w:p>
    <w:p>
      <w:pPr>
        <w:pStyle w:val="Normal8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27, 2014</w:t>
      </w:r>
    </w:p>
    <w:p>
      <w:pPr>
        <w:pStyle w:val="Normal81"/>
      </w:pPr>
    </w:p>
    <w:p>
      <w:pPr>
        <w:pStyle w:val="Normal81"/>
        <w:ind w:left="200"/>
        <w:sectPr>
          <w:type w:val="continuous"/>
          <w:pgMar w:top="840" w:right="1000" w:bottom="840" w:left="1000" w:header="400" w:footer="400"/>
          <w:pgNumType w:fmt="decimal"/>
          <w:cols w:space="720"/>
        </w:sectPr>
      </w:pPr>
      <w:r>
        <w:br/>
      </w:r>
      <w:r>
        <w:pict>
          <v:line id="_x0000_s1310" style="position:absolute;z-index:251831296" from="0,10pt" to="512pt,10pt" strokecolor="black" strokeweight="1pt">
            <v:stroke linestyle="single"/>
          </v:line>
        </w:pict>
      </w:r>
      <w:r>
        <w:rPr>
          <w:rFonts w:ascii="arial" w:eastAsia="arial" w:hAnsi="arial" w:cs="arial"/>
          <w:b/>
          <w:color w:val="767676"/>
          <w:sz w:val="16"/>
        </w:rPr>
        <w:t>End of Document</w:t>
      </w:r>
    </w:p>
    <w:p>
      <w:pPr>
        <w:pStyle w:val="Normal82"/>
        <w:sectPr>
          <w:headerReference w:type="even" r:id="rId810"/>
          <w:headerReference w:type="default" r:id="rId811"/>
          <w:footerReference w:type="even" r:id="rId812"/>
          <w:footerReference w:type="default" r:id="rId813"/>
          <w:headerReference w:type="first" r:id="rId814"/>
          <w:footerReference w:type="first" r:id="rId815"/>
          <w:type w:val="nextPage"/>
          <w:pgSz w:w="12240" w:h="15840"/>
          <w:pgMar w:top="840" w:right="1000" w:bottom="840" w:left="1000" w:header="400" w:footer="400"/>
          <w:pgNumType w:fmt="decimal"/>
          <w:cols w:space="720"/>
          <w:titlePg/>
        </w:sectPr>
      </w:pPr>
    </w:p>
    <w:p>
      <w:pPr>
        <w:pStyle w:val="Normal82"/>
      </w:pPr>
    </w:p>
    <w:p>
      <w:pPr>
        <w:pStyle w:val="Normal82"/>
      </w:pPr>
      <w:r>
        <w:pict>
          <v:shape id="_x0000_i1311" type="#_x0000_t75" alt="LexisNexis®" style="width:147.75pt;height:30pt">
            <v:imagedata r:id="rId4" o:title=""/>
          </v:shape>
        </w:pict>
      </w:r>
      <w:r>
        <w:cr/>
      </w:r>
    </w:p>
    <w:p>
      <w:pPr>
        <w:pStyle w:val="Heading180"/>
        <w:keepNext w:val="0"/>
        <w:spacing w:after="200" w:line="340" w:lineRule="atLeast"/>
        <w:ind w:left="0" w:right="0" w:firstLine="0"/>
        <w:jc w:val="center"/>
      </w:pPr>
      <w:hyperlink r:id="rId816" w:history="1">
        <w:r>
          <w:rPr>
            <w:rFonts w:ascii="arial" w:eastAsia="arial" w:hAnsi="arial" w:cs="arial"/>
            <w:b/>
            <w:i/>
            <w:strike w:val="0"/>
            <w:color w:val="0077CC"/>
            <w:sz w:val="28"/>
            <w:u w:val="single"/>
            <w:shd w:val="clear" w:color="auto" w:fill="FFFFFF"/>
            <w:vertAlign w:val="baseline"/>
          </w:rPr>
          <w:t>United Kingdom Intellectual Property Office Publishes Application for Trademark "MUM'S EYE VIEW" to Asda Stores for Various Services</w:t>
        </w:r>
      </w:hyperlink>
    </w:p>
    <w:p>
      <w:pPr>
        <w:pStyle w:val="Normal8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UK Government News</w:t>
      </w:r>
    </w:p>
    <w:p>
      <w:pPr>
        <w:pStyle w:val="Normal8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21, 2014 Wednesday 12:49 PM  EST</w:t>
      </w:r>
    </w:p>
    <w:p>
      <w:pPr>
        <w:pStyle w:val="Normal82"/>
        <w:keepNext w:val="0"/>
        <w:spacing w:after="0" w:line="240" w:lineRule="atLeast"/>
        <w:ind w:right="0"/>
        <w:jc w:val="both"/>
      </w:pPr>
      <w:bookmarkStart w:id="162" w:name="Bookmark_82"/>
      <w:bookmarkEnd w:id="162"/>
    </w:p>
    <w:p>
      <w:pPr>
        <w:pStyle w:val="Normal8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HT Media Limited. All Rights Reserved</w:t>
      </w:r>
    </w:p>
    <w:p>
      <w:pPr>
        <w:pStyle w:val="Normal8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2220 words</w:t>
      </w:r>
    </w:p>
    <w:p>
      <w:pPr>
        <w:pStyle w:val="Normal8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South Wales </w:t>
      </w:r>
    </w:p>
    <w:p>
      <w:pPr>
        <w:pStyle w:val="Normal82"/>
        <w:keepNext/>
        <w:spacing w:before="240" w:after="0" w:line="340" w:lineRule="atLeast"/>
        <w:ind w:left="0" w:right="0" w:firstLine="0"/>
        <w:jc w:val="left"/>
      </w:pPr>
      <w:bookmarkStart w:id="163" w:name="Body_80"/>
      <w:bookmarkEnd w:id="163"/>
      <w:r>
        <w:rPr>
          <w:rFonts w:ascii="arial" w:eastAsia="arial" w:hAnsi="arial" w:cs="arial"/>
          <w:b/>
          <w:i w:val="0"/>
          <w:strike w:val="0"/>
          <w:noProof w:val="0"/>
          <w:color w:val="000000"/>
          <w:position w:val="0"/>
          <w:sz w:val="28"/>
          <w:u w:val="none"/>
          <w:vertAlign w:val="baseline"/>
        </w:rPr>
        <w:t>Body</w:t>
      </w:r>
    </w:p>
    <w:p>
      <w:pPr>
        <w:pStyle w:val="Normal82"/>
        <w:spacing w:line="60" w:lineRule="exact"/>
      </w:pPr>
      <w:r>
        <w:pict>
          <v:line id="_x0000_s1312" style="position:absolute;z-index:251832320" from="0,2pt" to="512pt,2pt" strokecolor="#009ddb" strokeweight="2pt">
            <v:stroke linestyle="single"/>
            <w10:wrap type="topAndBottom"/>
          </v:line>
        </w:pict>
      </w:r>
    </w:p>
    <w:p>
      <w:pPr>
        <w:pStyle w:val="Normal82"/>
      </w:pP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Wales, May 21 -- Asda Stores Ltd., Leeds, has filed the trademark "MUM'S EYE VIEW" on March 6, for various services.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trademark application (journal number: 2014/021) was published on May 16. Class(es): 35 [TV and other advertising via electronic media including the internet; commercials via TV and other electronic media; retail services connected with the sale of white goods, domestic electrical items, domestic electronic equipment, goods for cleaning purposes, goods for DIY, food and drink and other goods for human consumption or for making goods for human consumption, goods for wear, kitchen goods, office supplies, goods for capturing, reproducing or manipulating images or sound, chemical products for vehicles, additives for oils, lubricants and for fuels, preparations for repairing leaks in silencers and exhaust pipes of internal combustion engines, compositions for treating petrol to prevent pinking, chemical preparations for addition to the water of internal combustion engines to inhibit corrosion, de-icing preparations, anti-freeze, battery fluids, repairing compositions for sealing tyres, water softening preparations, artificial sweeteners, plant foods, chemical products for garden, horticultural, forestry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peat, compost, manure, fertilisers, photographic chemicals and photographic film, general purpose adhesives for mending broken articles, chemical preparations for melting snow and ice, distilled water, dry ice, fabric protectant for clothing, textiles, carpets, flower preservatives, wallpaper paste, potting soil, automobile tyre inflator sealers, water purifying chemicals for swimming pools, food colorants, anti-rust oils, paints, varnishes, lacquers, preservatives against rust and against deterioration of wood, dyestuffs, paint primer, paint sealers, paint thinner, photocopier toner, glaziers' putty, wood stains turpentine, wallpaper removing preparations, bleaching preparations and other substances for laundry use, cleaning, polishing, scouring and abrasive preparations, soaps, toilet preparations, perfumery, essential oils, cosmetics, hair lotions, hair care preparations, dentifrices, cotton puffs for cosmetic purposes, cotton swabs for personal use, incense, nail grooming products, sun block and sun screening preparations, pre-moistened cosmetic tissues, greases, lubricants, fire lighters, candles, oils, additives for oils, tapers, night lights, wicks, motor oil, motor fuel, coal, charcoal briquettes, fuel for barbecue cooking apparatus, carnauba wax, fireplace logs, firewood, kerosene, lamp oil, transmission fluid, wood chips for use as fuel, pharmaceutical,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and sanitary preparations, dietetic substances, food for babies, plasters, materials for dressing, material for stopping teeth, dental wax, disinfectants, preparations for destroying vermin, fungicides, herbicides, vitamins and nutritional supplements, deodorizers and air fresheners, weed killers for domestic use, small items of metal hardware, ironmongery, nails, screws, nuts, bolts, hooks, signs of metal, foils, door bells, bicycle storage racks, tool boxes, prefabricated/portable metal buildings, doors, ventilating ducts, fencing, metal hose and pipe fittings, horseshoes, garden hose reels, ladders, mailboxes, metal house numbers, oil cans sold empty, safes, solder, swimming pools, weather vanes, wire, machines and apparatus, all for kitchen, domestic and/or household use, ironing machines, food processors, can openers, electric knives, electric mixers, air compressors, bits and chucks for power drills, blades for power saws, engraving machines, boat motors, electric glue guns, spray guns for painting, lawn mowers, paper shredding machines, potters' wheels, power blowers for lawn debris, power hand tools, pumps, snow blowers, vacuum cleaners, hand tools and implements, cutlery, forks, knives, spoons, garden tools, razors, manicure and pedicure implements, whetstones and sheathes, batteries, fire extinguishers, smoke detectors, alarms, smoke and anti-theft alarms, electrical fittings for domestic use, electrical cables, mathematical instruments, guards for electric sockets, refrigerator magnets, thermometers, plugs, sun visors, sunglasses, spectacles, electric flat irons, encoded financial, shopping and identification cards, magnetic data carriers, fuses, tyre gauges, booster cables, radio transmitting apparatus, electrical intercommunication apparatus and instruments, sound amplifying apparatus and instruments, sound and/or video recording apparatus, carriers for the reproduction of sound and/or images, gramophone records, compact discs, digital audio cassettes, video tapes, cassette tapes, teaching apparatus and instruments, photographic and cinematographic apparatus and instruments, radios, television receivers, calculators, computers, computer software, electrically operated lighters (non-pyrophoric) for smokers, reflecting discs for wear, water wings, respirators for filtering air, optical apparatus and instruments, measuring apparatus, weighing apparatus, weighing scales and weights and pans therefor, volumetric measuring apparatus, recording apparatus, analytical apparatus, protective helmets, pre-recorded audio tapes, pre-recorded video tapes, pre-recorded audio CDs, pre-recorded video CDs, bar code readers, battery chargers, door bells, binoculars, cameras, contact lenses, eyeglasses and cases therefor, computer parts, computer peripherals and accessories therefor, fire extinguishers, safety goggles, telescopic sights, life preservers, light switches, locks, door openers, radon detectors, life rafts, rheostats, air tanks and regulators for use in scuba diving, voltage surge protectors, whistles, teats, breast pumps, condoms, bandages, massage gloves, support stockings and tights, teething rings, babies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apparatus,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apparatus and instruments and parts and fittings therefor, babies pacifiers, dummies, teethers, soothers,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bottles, barbecues, lighting apparatus, lamps, bulbs, cookers, heaters, refrigerators, freezers, fans, coffee makers, kettles, cooking apparatus, heating apparatus, ventilating and air conditioning apparatus, hair dryers, air cleaners, aquarium heaters and lights, whirlpool baths, plumbing fittings, Christmas tree lights, water filtering units, saunas, faucets, flares, flashlights, hot tubs, humidifiers, irrigation systems, swimming pools and fixtures in connection therewith, bicycles, perambulators, pushchairs (baby carriages), wheelchairs, wheelbarrows, trolleys (carriages), parts and fittings for vehicles, anti-theft alarms for vehicles, baby strollers, windshield wiper blades, luggage carriers for vehicles, children's car seats, vehicle seat covers, mechanics creepers, hand trucks, mirrors for vehicles, mud guards for vehicles, oars, paddles, tyre patches, racks for vehicles, rafts, tyre snow chains, snowmobiles, tyre valves, tyres, travel trailers, wagons, automobile windshield sunshades, utility carts, fireworks, jewellery, horological and chronometric instruments, watches and clocks, small domestic utensils of precious metal, precious stones, stringed musical instruments, guitars, electric guitars, percussion instruments, drums, tambourines, cymbals, xylophones, wind instruments, recorders, keyboards, pianos, stationery, printed matter, printed publications, brochures, leaflets, catalogues, calendars, diaries, books, albums, writing instruments, files, ring binders, wrapping paper, Christmas cards, greetings cards, birthday cards, posters, photographs, paper towels, paper handkerchiefs, facial tissues, napkins, paint brushes, office requisites, instructional and teaching materials,toilet paper, checkbook covers, adhesive tape, bags of rubber for packaging, bands of rubber for unscrewing jar lids, shock absorbing buffers of rubber, insulators for cables, canvas hosepipes, connecting hose for vehicle radiators, cords of rubber, cotton wool for packing, draught excluder strips, elastic threads, not for use in textiles, expansion joint fillers, fabrics for insulation, felt, filtering materials, flexible tubes, not of metal, gaskets, glass wool for insulation, flexible tubes, not of metal, insulating gloves, gum, compositions to prevent the radiation of heat, non-conducting materials for retaining heat, watering hose, hoses of textile material, substances for insulating buildings against moisture, insulating materials, metal foil for insulation, pipe jackets, chemical compositions for repairing leaks, plastic film other than for wrapping, adhesive backed sheets of plastics material for lining shelves, rubber stoppers, seals, waterproof packings, weather stripping, plumbing conduit and pipes, pipe fittings, pipe sealant and joint compound, leather and imitations of leather,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skins, hides, trunks and travelling bags, umbrellas, parasols and walking sticks, whips, harnesses and saddlery, chews for dogs, child harnesses, articles of clothing, collars, leads and harnesses, for pets, articles of luggage, bags, tote bags, backpacks, baby carriers, billfolds, purses, briefcases, business card cases, key cases, passport cases, diaper bags, gym bags, fanny packs, portfolios, school book bags, shopping bags, sunshades being portable, portable sheds, cloches, huts, greenhouses, all being wholly or principally non-metallic, ceramic tiles, artificial stones, paving stones, landscape edging, concrete garden ponds, plaster, cement, non-metallic sealing or filling compositions, non-metallic compositions for use in building repair or for the repair of plaster work, brick work, woodwork, floors and of ceilings, bird baths, mailboxes, fencing, figurines of stone, concrete or marble, gravel, asphalt sealants, furniture, mirrors, picture frames, drinking straws, ornaments made of wood, wax, plaster or of plastics material, sleeping bags, pillows, ladders and barrels, all made of wood or of plastics materials, poles and work benches, all made of wood, baskets, hooks, clips, pegs, coat hangers, cushions, broom handles, containers, L-plates, plate racks, trays, air mattresses, boxes made of wood or plastic, embroidery frames, fire screens, hampers, non-metal house numbers, portable beds for pets, racks, screws, tent pegs, tool boxes and chests, window blinds and shades, small domestic utensils and containers (not of precious metals or coated therewith), combs, sponges, brushes, articles for cleaning purposes, steel wool, glassware, porcelain, earthenware, baby bath tubs, toilet trainers, bakeware, baskets, bird </w:t>
      </w:r>
      <w:r>
        <w:rPr>
          <w:rFonts w:ascii="arial" w:eastAsia="arial" w:hAnsi="arial" w:cs="arial"/>
          <w:b/>
          <w:i/>
          <w:strike w:val="0"/>
          <w:noProof w:val="0"/>
          <w:color w:val="000000"/>
          <w:position w:val="0"/>
          <w:sz w:val="20"/>
          <w:u w:val="single"/>
          <w:vertAlign w:val="baseline"/>
        </w:rPr>
        <w:t>feeders</w:t>
      </w:r>
      <w:r>
        <w:rPr>
          <w:rFonts w:ascii="arial" w:eastAsia="arial" w:hAnsi="arial" w:cs="arial"/>
          <w:b w:val="0"/>
          <w:i w:val="0"/>
          <w:strike w:val="0"/>
          <w:noProof w:val="0"/>
          <w:color w:val="000000"/>
          <w:position w:val="0"/>
          <w:sz w:val="20"/>
          <w:u w:val="none"/>
          <w:vertAlign w:val="baseline"/>
        </w:rPr>
        <w:t xml:space="preserve">, bread boards, ironing boards, boot trees, brooms, breadboxes, tableware, cookware, trash cans, watering cans, canteens, coasters, ornaments made of china, dustcloths, clothes drying racks, food storage containers, portable coolers, gardening gloves, kitchen tools and utensils, candle snuffers, soap dispensers, spice racks, towel bars and hooks, vacuum bottles, household gloves, pewter figurines, corkscrews, ornaments made of glass, ropes, string, nets, tents, awnings, tarpaulins, sails, sacks and bags, padding and stuffing materials (except of rubber or plastics), raw fibrous textile materials, bungee cords, garment storage bags, laundry bags, mesh bags for storage, plastic ties for home or garden use, yarns and threads, for textile use, textile and textile goods, bed and table covers, household linens, bath mats, clothing, footwear, headgear, lace and embroidery, ribbons and braid, buttons, hooks and eyes, pins and needles, artificial flowers, hair ornaments, household appliance covers, artificial garlands and wreaths, sewing baskets, buckles, clasps, fabric appliques, hair curlers, toupees, wigs, and hairpieces, carpets, rugs, mats and matting, linoleum and other materials for covering existing floors, wall hangings (non-textile), wallpaper, toys and playthings, Christmas tree decorations, carnival and party products, games, sporting articles, meat, fish, poultry and game, meat extracts, preserved, dried and cooked fruits and vegetables, jellies, jams, fruit sauces, eggs, milk and milk products, edible oils and fats, processed nuts, coffee, tea, cocoa, sugar, rice, tapioca, sago, artificial coffee, flour and preparations made from cereals, bread, pastry and confectionery, ices, honey, treacle, yeast, baking-powder, salt, mustard, vinegar, sauces (condiments), spices, ice, breakfast cereals, chewing gum, cheese flavoured puffed corn snacks, popped popcorn, tortilla chips, corn chips, corn meal, syrups, frozen meals, ice cream, ice milk, frozen yogurt, pasta, pretzels, relishes, salad dressings, marinades,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horticultural and forestry products and grains, live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fresh fruits and vegetables, seeds, natural plants and flowers, foodstuffs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malt, beers, minerals and aerated waters and other non-alcoholic drinks, fruit drinks and fruit juices, syrups and other preparations for making beverages, alcoholic beverages (except beers)], 38 [Broadcasting] and 41 [Education; entertainment; production of programmes for display via electronic media including the internet] The original document can be viewed at: </w:t>
      </w:r>
    </w:p>
    <w:p>
      <w:pPr>
        <w:pStyle w:val="Normal82"/>
        <w:keepNext w:val="0"/>
        <w:spacing w:before="240" w:after="0" w:line="260" w:lineRule="atLeast"/>
        <w:ind w:left="0" w:right="0" w:firstLine="0"/>
        <w:jc w:val="both"/>
      </w:pPr>
      <w:hyperlink r:id="rId817" w:history="1">
        <w:r>
          <w:rPr>
            <w:rFonts w:ascii="arial" w:eastAsia="arial" w:hAnsi="arial" w:cs="arial"/>
            <w:b w:val="0"/>
            <w:i/>
            <w:strike w:val="0"/>
            <w:color w:val="0077CC"/>
            <w:sz w:val="20"/>
            <w:u w:val="single"/>
            <w:shd w:val="clear" w:color="auto" w:fill="FFFFFF"/>
            <w:vertAlign w:val="baseline"/>
          </w:rPr>
          <w:t>http://www.ipo.gov.uk/tmcase/Results/1/</w:t>
        </w:r>
      </w:hyperlink>
      <w:r>
        <w:rPr>
          <w:rFonts w:ascii="arial" w:eastAsia="arial" w:hAnsi="arial" w:cs="arial"/>
          <w:b w:val="0"/>
          <w:i w:val="0"/>
          <w:strike w:val="0"/>
          <w:noProof w:val="0"/>
          <w:color w:val="000000"/>
          <w:position w:val="0"/>
          <w:sz w:val="20"/>
          <w:u w:val="none"/>
          <w:vertAlign w:val="baseline"/>
        </w:rPr>
        <w:t xml:space="preserve"> UK00003045558 For any query with respect to this article or any other content requirement, please contact Editor at </w:t>
      </w:r>
      <w:hyperlink r:id="rId140" w:history="1">
        <w:r>
          <w:rPr>
            <w:rFonts w:ascii="arial" w:eastAsia="arial" w:hAnsi="arial" w:cs="arial"/>
            <w:b w:val="0"/>
            <w:i/>
            <w:strike w:val="0"/>
            <w:noProof w:val="0"/>
            <w:color w:val="0077CC"/>
            <w:position w:val="0"/>
            <w:sz w:val="20"/>
            <w:u w:val="single"/>
            <w:shd w:val="clear" w:color="auto" w:fill="FFFFFF"/>
            <w:vertAlign w:val="baseline"/>
          </w:rPr>
          <w:t>htsyndication@hindustantimes.com</w:t>
        </w:r>
      </w:hyperlink>
    </w:p>
    <w:p>
      <w:pPr>
        <w:pStyle w:val="Normal8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21, 2014</w:t>
      </w:r>
    </w:p>
    <w:p>
      <w:pPr>
        <w:pStyle w:val="Normal82"/>
      </w:pPr>
    </w:p>
    <w:p>
      <w:pPr>
        <w:pStyle w:val="Normal82"/>
        <w:ind w:left="200"/>
        <w:sectPr>
          <w:type w:val="continuous"/>
          <w:pgMar w:top="840" w:right="1000" w:bottom="840" w:left="1000" w:header="400" w:footer="400"/>
          <w:pgNumType w:fmt="decimal"/>
          <w:cols w:space="720"/>
        </w:sectPr>
      </w:pPr>
      <w:r>
        <w:br/>
      </w:r>
      <w:r>
        <w:pict>
          <v:line id="_x0000_s1313" style="position:absolute;z-index:251833344" from="0,10pt" to="512pt,10pt" strokecolor="black" strokeweight="1pt">
            <v:stroke linestyle="single"/>
          </v:line>
        </w:pict>
      </w:r>
      <w:r>
        <w:rPr>
          <w:rFonts w:ascii="arial" w:eastAsia="arial" w:hAnsi="arial" w:cs="arial"/>
          <w:b/>
          <w:color w:val="767676"/>
          <w:sz w:val="16"/>
        </w:rPr>
        <w:t>End of Document</w:t>
      </w:r>
    </w:p>
    <w:p>
      <w:pPr>
        <w:pStyle w:val="Normal83"/>
        <w:sectPr>
          <w:headerReference w:type="even" r:id="rId818"/>
          <w:headerReference w:type="default" r:id="rId819"/>
          <w:footerReference w:type="even" r:id="rId820"/>
          <w:footerReference w:type="default" r:id="rId821"/>
          <w:headerReference w:type="first" r:id="rId822"/>
          <w:footerReference w:type="first" r:id="rId823"/>
          <w:type w:val="nextPage"/>
          <w:pgSz w:w="12240" w:h="15840"/>
          <w:pgMar w:top="840" w:right="1000" w:bottom="840" w:left="1000" w:header="400" w:footer="400"/>
          <w:pgNumType w:fmt="decimal"/>
          <w:cols w:space="720"/>
          <w:titlePg/>
        </w:sectPr>
      </w:pPr>
    </w:p>
    <w:p>
      <w:pPr>
        <w:pStyle w:val="Normal83"/>
      </w:pPr>
    </w:p>
    <w:p>
      <w:pPr>
        <w:pStyle w:val="Normal83"/>
      </w:pPr>
      <w:r>
        <w:pict>
          <v:shape id="_x0000_i1314" type="#_x0000_t75" alt="LexisNexis®" style="width:147.75pt;height:30pt">
            <v:imagedata r:id="rId4" o:title=""/>
          </v:shape>
        </w:pict>
      </w:r>
      <w:r>
        <w:cr/>
      </w:r>
    </w:p>
    <w:p>
      <w:pPr>
        <w:pStyle w:val="Heading181"/>
        <w:keepNext w:val="0"/>
        <w:spacing w:after="200" w:line="340" w:lineRule="atLeast"/>
        <w:ind w:left="0" w:right="0" w:firstLine="0"/>
        <w:jc w:val="center"/>
      </w:pPr>
      <w:hyperlink r:id="rId824" w:history="1">
        <w:r>
          <w:rPr>
            <w:rFonts w:ascii="arial" w:eastAsia="arial" w:hAnsi="arial" w:cs="arial"/>
            <w:b/>
            <w:i/>
            <w:strike w:val="0"/>
            <w:color w:val="0077CC"/>
            <w:sz w:val="28"/>
            <w:u w:val="single"/>
            <w:shd w:val="clear" w:color="auto" w:fill="FFFFFF"/>
            <w:vertAlign w:val="baseline"/>
          </w:rPr>
          <w:t>Taste of the future – special report</w:t>
        </w:r>
      </w:hyperlink>
    </w:p>
    <w:p>
      <w:pPr>
        <w:pStyle w:val="Normal8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Progressive Media - Company News</w:t>
      </w:r>
    </w:p>
    <w:p>
      <w:pPr>
        <w:pStyle w:val="Normal8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31, 2014 Thursday</w:t>
      </w:r>
    </w:p>
    <w:p>
      <w:pPr>
        <w:pStyle w:val="Normal83"/>
        <w:keepNext w:val="0"/>
        <w:spacing w:after="0" w:line="240" w:lineRule="atLeast"/>
        <w:ind w:right="0"/>
        <w:jc w:val="both"/>
      </w:pPr>
      <w:bookmarkStart w:id="164" w:name="Bookmark_83"/>
      <w:bookmarkEnd w:id="164"/>
    </w:p>
    <w:p>
      <w:pPr>
        <w:pStyle w:val="Normal8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Progressive Media Group Limited All Rights Reserved</w:t>
      </w:r>
    </w:p>
    <w:p>
      <w:pPr>
        <w:pStyle w:val="Normal83"/>
        <w:keepNext w:val="0"/>
        <w:spacing w:before="120" w:after="0" w:line="220" w:lineRule="atLeast"/>
        <w:ind w:left="0" w:right="0" w:firstLine="0"/>
        <w:jc w:val="left"/>
      </w:pPr>
      <w:r>
        <w:br/>
      </w:r>
      <w:r>
        <w:pict>
          <v:shape id="_x0000_i1315" type="#_x0000_t75" style="width:191.23pt;height:24.75pt">
            <v:imagedata r:id="rId786" o:title=""/>
          </v:shape>
        </w:pict>
      </w:r>
    </w:p>
    <w:p>
      <w:pPr>
        <w:pStyle w:val="Normal8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OTHER INGREDIENTS; Feature</w:t>
      </w:r>
    </w:p>
    <w:p>
      <w:pPr>
        <w:pStyle w:val="Normal8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2110 words</w:t>
      </w:r>
    </w:p>
    <w:p>
      <w:pPr>
        <w:pStyle w:val="Normal83"/>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From adding flavour to manipulating texture, the essence of any food is the ingredients. In this Ingredients Insight special report, several industry experts share their thoughts on the potential future for a range of ingredients – from insects to seaweed, cereals to krill – and the critical challenges the industry will have to confront.</w:t>
      </w:r>
    </w:p>
    <w:p>
      <w:pPr>
        <w:pStyle w:val="Normal83"/>
        <w:keepNext/>
        <w:spacing w:before="240" w:after="0" w:line="340" w:lineRule="atLeast"/>
        <w:ind w:left="0" w:right="0" w:firstLine="0"/>
        <w:jc w:val="left"/>
      </w:pPr>
      <w:bookmarkStart w:id="165" w:name="Body_81"/>
      <w:bookmarkEnd w:id="165"/>
      <w:r>
        <w:rPr>
          <w:rFonts w:ascii="arial" w:eastAsia="arial" w:hAnsi="arial" w:cs="arial"/>
          <w:b/>
          <w:i w:val="0"/>
          <w:strike w:val="0"/>
          <w:noProof w:val="0"/>
          <w:color w:val="000000"/>
          <w:position w:val="0"/>
          <w:sz w:val="28"/>
          <w:u w:val="none"/>
          <w:vertAlign w:val="baseline"/>
        </w:rPr>
        <w:t>Body</w:t>
      </w:r>
    </w:p>
    <w:p>
      <w:pPr>
        <w:pStyle w:val="Normal83"/>
        <w:spacing w:line="60" w:lineRule="exact"/>
      </w:pPr>
      <w:r>
        <w:pict>
          <v:line id="_x0000_s1316" style="position:absolute;z-index:251834368" from="0,2pt" to="512pt,2pt" strokecolor="#009ddb" strokeweight="2pt">
            <v:stroke linestyle="single"/>
            <w10:wrap type="topAndBottom"/>
          </v:line>
        </w:pict>
      </w:r>
    </w:p>
    <w:p>
      <w:pPr>
        <w:pStyle w:val="Normal83"/>
      </w:pP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Cereal crops will continue to develop, particularly for crops, such as oats, that are outside of the mainstream wheat, corn and rice. Much of this will be driven by dietary considerations such as soluble fibre or micronutrient levels. Dairy will also continue to develop, with a focus on protein-rich ingredients that fulfil nutritional and technical functionality, which will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into new product development for beverages.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broadly, there will continue to be interest in novel plant ingredients, and this will not just apply to those grown on land; seaweed will continue to be of interest as a novel source of micronutrients and as a seasoning, and it will also benefit from the foraging trend seen in the celebrity chef/fine-dining sector.</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Plant-derived sweeteners will continue to be a topical area, with the use of stevia derivatives as well as the development of monk fruit as a sweetener.</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challenges facing the industry include sustainability of supply, variability of quality, regulatory approvals, consumer acceptance and cost. Opportunities include novelty, new functionality and positive consumer perception around 'natural' products.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my view, beverages such as smoothies and shakes, and cereal-based products will be in a position to benefit the most from these ongoing developments.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emerging raw material for a mass-volume ingredient has to deliver great taste, scalable and sustainable supply, and cost-effective pricing.</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it fails one or more of these criteria, it will tend to only have the capability of being a niche product.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Looking at the world of natural sweeteners today, only sugar, corn and stevia meet these criteria. All other natural sweeteners (honey, agave and monk fruit, for example) fail one or more of these tests and therefore could only ever be niche.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reb A has historically been the most commonly isolated steviol glycoside that continues to grow, some other steviol glycosides may provide formulators with an additional tool for success when naturally sweetening products with reduced sugar is being targeted.</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many new raw materials that have the capability of being small or niche applications; it is rare for new raw materials to emerge that have mass-volume ingredient capability. Although a current market leader, stevia has much potential for additional growth in the ingredient sector.</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natural, non-GMO characteristics that consumers have been moving towards are certainly getting the most attention, and stevia-based solutions meet these growing demands within the ingredient industry.</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Stevia is an interesting case study. On one level, it is not new; it has been known about for thousands of years and first-generation stevia ingredients have been used in Asia for more than half a century.</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however, technology and innovation have enabled second and third-generation stevia to break through the barriers - taste and cost - that were holding it back. Having overcome taste and cost challenges, the potential is there for stevia to genuinely become mass volume on a global basis, and in doing so make a real difference to millions of people.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 faces obesity and diabetes epidemics. Any ingredients that address these issues in the most affected markets will take priority. These issues create challenges for all food and beverage product sectors and markets, and as such require more global mass-volume ingredient solutions. If the question is posed of small, niche ingredient capabilities, then there will be a variety of niche ingredients that may apply in specific specialised product sectors and markets.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however, the question is posed of new ingredients with mass-volume capabilities, then the answer lies in looking at global challenges. Stevia has an important role to play, and evidence indicates that the market is increasingly receptive to stevia. If you look at regional markets, then the example in North America of the non-GMO trend certainly creates additional opportunities going forward.</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key trend is the ongoing hunt for alternative sources for protein. Global meat consumption is due to increase by 80% between now and 2050, while 70% of the world's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is already being used for livestock production, so there is an obvious need to look for alternatives sources of protein. Insects may offer part of the solution, as there are already around 1,900 species eaten in the world today, albeit this is limited mainly to tropical countries. Could beetles, butterflies, ants, grasshoppers, crickets, locusts and even stink bugs be appearing in our food in the future.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a rich and untapped source, the key challenges here are clearly consumer acceptance and developing products that offer a mainstream alternative rather than a niche or novelty solution. It will also represent an interesting marketing challenge. Creating products that taste good will be key. If consumers are aware that insect protein is on the menu, there will be a strong underlying 'yuck' factor - and this is before the product even touches their lips. Making protein-rich flours and formulating them into highly flavoured mainstream product categories such as savoury snacks may be the most successful route to market.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second new stream may be krill, particularly as a source of omega-3. For example, K-REAL is one of Enzymotec's line of premium omega-3 products, extracted from sustainable Antarctic krill using a unique proprietary extraction process called MSO. K-REAL is comprised of naturally occurring phospholipids, triglycerides bound to EPA and DHA, and the antioxidant astaxanthin. K-REAL has been clinically proven to be significantly more effective than fish oil in increasing the omega-3 index, although it may face the same challenges as fish oil in terms of flavour and overall consumer acceptability.</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Keeping with the ocean theme, seaweed is another rich source of natural ingredients that may have scope for further development. Already used for extraction of hydrocolloids such as carrageenan and alginate, seaweed itself also offers solutions for sodium reduction, and there is an increasing body of evidence linking it with various health benefits. It is suitable for use across a wide range of food products and has had good coverage in the mainstream press, meaning consumer awareness is already high.</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may see a resurgence in the use of ancient or traditional grains such as sorghum and amaranth. The challenge here may be the price points compared with other grains, although these are most likely to find their niche in luxury and premium product ranges.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food industry needs to provide a greater focus on the overall nutritional balance that food, collectively, is providing consumers. Like it or not, many of the health issues that exist today are caused by what people eat. Prevention of these diseases is going to require a change in food, predominantly processed food, and this will be assisted by much more extensive nutritional research targeting disease prevention.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seeing an evolution of more-nutritious foods through reduction programmes - lessening added salt and sugar, for example - and some growth in the addition of micronutrients to food to improve nutrient density. Functional foods are really not providing the efficacious outcomes that </w:t>
      </w:r>
      <w:r>
        <w:rPr>
          <w:rFonts w:ascii="arial" w:eastAsia="arial" w:hAnsi="arial" w:cs="arial"/>
          <w:b/>
          <w:i/>
          <w:strike w:val="0"/>
          <w:noProof w:val="0"/>
          <w:color w:val="000000"/>
          <w:position w:val="0"/>
          <w:sz w:val="20"/>
          <w:u w:val="single"/>
          <w:vertAlign w:val="baseline"/>
        </w:rPr>
        <w:t>medicines</w:t>
      </w:r>
      <w:r>
        <w:rPr>
          <w:rFonts w:ascii="arial" w:eastAsia="arial" w:hAnsi="arial" w:cs="arial"/>
          <w:b w:val="0"/>
          <w:i w:val="0"/>
          <w:strike w:val="0"/>
          <w:noProof w:val="0"/>
          <w:color w:val="000000"/>
          <w:position w:val="0"/>
          <w:sz w:val="20"/>
          <w:u w:val="none"/>
          <w:vertAlign w:val="baseline"/>
        </w:rPr>
        <w:t xml:space="preserve"> can achieve, so I think the relevance of individual food products as 'magic bullets' is a fantasy. Food cannot be treated as 'pills', because you cannot limit the product to a single patient, so efficacious doses will be problematic for the regulators.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that light, I see greater roles for vitamins and minerals in foods, but these need to be biologically relevant for humans - some compounds used today are not - and used when justified for the purposes targeted by the food.</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Proteins are in short supply, and the growing demand in countries such as India and China will create genuine shortages of the current protein foods, such as meat and soy. Alternative protein sources are becoming more common, and these alternative plant and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sources, and biotechnological developments providing high-quality protein will be invaluable in the future. They need to be sustainable.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age, three aspects of malnutrition emerge: some micronutrients, some proteins and fibre. The quantity of fibre needed each day is difficult to achieve with the diets of the over 60s and their limited calorie requirements. Sources of quality fibre that do not create significant problems in food formulation are desperately needed for our food supply. The removal of much fibre and the dilution of the macroscopic matrix of modern processed foods with water, fat and sugar has created a situation where fibre deficiencies are endemic. These fibre ingredients need to be a natural source, not the laxative-promoting products that were chemically formulated in the '90s.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Flavour development needs to be more natural, using herbs, spices and the skills of chefs to create enjoyable and sumptuous formulated foods. Natural stocks - created without adding salt, MSG or other chemicals, and without the bitter peptide and related hydrolysed protein components - will be more widely used. These ingredients provide a flavour base for designing truly nutritious foods from natural sources and allow a greater freedom to develop clean labels.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Processed, as in fabricated, foods need a major overhaul. The progressive formulations required to make cheap food has totally destroyed the ability of the nutritional profiles of this sector to provide people with sound diets they can use to prevent diseases and maintain good health. This is exacerbated by the fast food and restaurant sectors, which still sell many products that undermine health. Curing these diet-based diseases is no longer a sustainable option.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Prevention is critical and diet plays a major role in this. While there is no such thing as good food or bad food, food collectively needs to offer a good and appropriate diet. There are many emerging offerings focusing on quality product, at a reasonable, but not cheap, price. Even the world's biggest food company has now focused aggressively on consumer health. These developments require truly nutritious and natural ingredients, not marketing hype. Scientifically supported evidence of quality ingredients capable of achieving efficacious outcomes in food is what is required. This is true for convenience foods, suitable for the over 60s, and can improve the nutritional offerings of convenience food for the younger audience.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Instead of aiming for new raw materials, I think ingredient producers are getting more sustainability-minded and will focus on valorisation of existing by-streams, which, for example, are generated in fruit and vegetable processing, meat processing and even in algae processing. There are possibilities to extract and purify fibre fractions and protein fractions. Some agro-by-streams are even a source of valuable nutraceuticals such as polyphenols, speciality sugars, vitamins and sugar alcohols.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challenge is to find a cost-effective way to extract and purify the compounds in the first place. When the ingredient is too expensive - more then a few euro cents per food application dose - there is little chance it will be applied to food products. Another challenge is to comply with the high regulatory requirements of official instances, as most of the ingredients extracted from the by-streams are likely to be 'novel food' - that is, things that were not consumed before May 1997.</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product sectors most likely to take advantage of these opportunities would probably be meat and dairy in the fast-growing markets, such as the BRIC nations, where the demand for classical ingredients, like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protein, will have difficulty to follow the demand. Also, from a sustainability point of view, there would be incompatibilities: high water and CO2 footprint for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protein production vs vegetal protein production.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By-products from any current grain or vegetable industrial processing such as proteins, pigments and functional fibres are the raw material areas I think are showing real potential for further developments.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a number of challenges and opportunities presented by these materials. One challenge is scalable, cost-beneficial methods of high-quality extraction. However, there are opportunities such as capitalising on the demand for more sustainable industrial ingredients to meet the increasing demand for macronutrients and natural colourants.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Food and beverage </w:t>
      </w:r>
      <w:r>
        <w:rPr>
          <w:rFonts w:ascii="arial" w:eastAsia="arial" w:hAnsi="arial" w:cs="arial"/>
          <w:b/>
          <w:i/>
          <w:strike w:val="0"/>
          <w:noProof w:val="0"/>
          <w:color w:val="000000"/>
          <w:position w:val="0"/>
          <w:sz w:val="20"/>
          <w:u w:val="single"/>
          <w:vertAlign w:val="baseline"/>
        </w:rPr>
        <w:t>manufacturers</w:t>
      </w:r>
      <w:r>
        <w:rPr>
          <w:rFonts w:ascii="arial" w:eastAsia="arial" w:hAnsi="arial" w:cs="arial"/>
          <w:b w:val="0"/>
          <w:i w:val="0"/>
          <w:strike w:val="0"/>
          <w:noProof w:val="0"/>
          <w:color w:val="000000"/>
          <w:position w:val="0"/>
          <w:sz w:val="20"/>
          <w:u w:val="none"/>
          <w:vertAlign w:val="baseline"/>
        </w:rPr>
        <w:t xml:space="preserve"> interested in pursuing the clean-label trend are the two sectors that are most likely to benefit from these new opportunities in the market.</w:t>
      </w:r>
    </w:p>
    <w:p>
      <w:pPr>
        <w:pStyle w:val="Normal8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 2014</w:t>
      </w:r>
    </w:p>
    <w:p>
      <w:pPr>
        <w:pStyle w:val="Normal83"/>
      </w:pPr>
    </w:p>
    <w:p>
      <w:pPr>
        <w:pStyle w:val="Normal83"/>
        <w:ind w:left="200"/>
        <w:sectPr>
          <w:type w:val="continuous"/>
          <w:pgMar w:top="840" w:right="1000" w:bottom="840" w:left="1000" w:header="400" w:footer="400"/>
          <w:pgNumType w:fmt="decimal"/>
          <w:cols w:space="720"/>
        </w:sectPr>
      </w:pPr>
      <w:r>
        <w:br/>
      </w:r>
      <w:r>
        <w:pict>
          <v:line id="_x0000_s1317" style="position:absolute;z-index:251835392" from="0,10pt" to="512pt,10pt" strokecolor="black" strokeweight="1pt">
            <v:stroke linestyle="single"/>
          </v:line>
        </w:pict>
      </w:r>
      <w:r>
        <w:rPr>
          <w:rFonts w:ascii="arial" w:eastAsia="arial" w:hAnsi="arial" w:cs="arial"/>
          <w:b/>
          <w:color w:val="767676"/>
          <w:sz w:val="16"/>
        </w:rPr>
        <w:t>End of Document</w:t>
      </w:r>
    </w:p>
    <w:p>
      <w:pPr>
        <w:pStyle w:val="Normal84"/>
        <w:sectPr>
          <w:headerReference w:type="even" r:id="rId825"/>
          <w:headerReference w:type="default" r:id="rId826"/>
          <w:footerReference w:type="even" r:id="rId827"/>
          <w:footerReference w:type="default" r:id="rId828"/>
          <w:headerReference w:type="first" r:id="rId829"/>
          <w:footerReference w:type="first" r:id="rId830"/>
          <w:type w:val="nextPage"/>
          <w:pgSz w:w="12240" w:h="15840"/>
          <w:pgMar w:top="840" w:right="1000" w:bottom="840" w:left="1000" w:header="400" w:footer="400"/>
          <w:pgNumType w:fmt="decimal"/>
          <w:cols w:space="720"/>
          <w:titlePg/>
        </w:sectPr>
      </w:pPr>
    </w:p>
    <w:p>
      <w:pPr>
        <w:pStyle w:val="Normal84"/>
      </w:pPr>
    </w:p>
    <w:p>
      <w:pPr>
        <w:pStyle w:val="Normal84"/>
      </w:pPr>
      <w:r>
        <w:pict>
          <v:shape id="_x0000_i1318" type="#_x0000_t75" alt="LexisNexis®" style="width:147.75pt;height:30pt">
            <v:imagedata r:id="rId4" o:title=""/>
          </v:shape>
        </w:pict>
      </w:r>
      <w:r>
        <w:cr/>
      </w:r>
    </w:p>
    <w:p>
      <w:pPr>
        <w:pStyle w:val="Heading182"/>
        <w:keepNext w:val="0"/>
        <w:spacing w:after="200" w:line="340" w:lineRule="atLeast"/>
        <w:ind w:left="0" w:right="0" w:firstLine="0"/>
        <w:jc w:val="center"/>
      </w:pPr>
      <w:hyperlink r:id="rId831" w:history="1">
        <w:r>
          <w:rPr>
            <w:rFonts w:ascii="arial" w:eastAsia="arial" w:hAnsi="arial" w:cs="arial"/>
            <w:b/>
            <w:i/>
            <w:strike w:val="0"/>
            <w:color w:val="0077CC"/>
            <w:sz w:val="28"/>
            <w:u w:val="single"/>
            <w:shd w:val="clear" w:color="auto" w:fill="FFFFFF"/>
            <w:vertAlign w:val="baseline"/>
          </w:rPr>
          <w:t>United Kingdom Intellectual Property Office Publishes Application for Trademark "INSIDERS" to Insiders Guide to the Galaxy for Various Goods and Services</w:t>
        </w:r>
      </w:hyperlink>
    </w:p>
    <w:p>
      <w:pPr>
        <w:pStyle w:val="Normal8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UK Government News</w:t>
      </w:r>
    </w:p>
    <w:p>
      <w:pPr>
        <w:pStyle w:val="Normal8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14, 2014 Monday 9:33 PM  EST</w:t>
      </w:r>
    </w:p>
    <w:p>
      <w:pPr>
        <w:pStyle w:val="Normal84"/>
        <w:keepNext w:val="0"/>
        <w:spacing w:after="0" w:line="240" w:lineRule="atLeast"/>
        <w:ind w:right="0"/>
        <w:jc w:val="both"/>
      </w:pPr>
      <w:bookmarkStart w:id="166" w:name="Bookmark_84"/>
      <w:bookmarkEnd w:id="166"/>
    </w:p>
    <w:p>
      <w:pPr>
        <w:pStyle w:val="Normal8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HT Media Limited. All Rights Reserved</w:t>
      </w:r>
    </w:p>
    <w:p>
      <w:pPr>
        <w:pStyle w:val="Normal8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1817 words</w:t>
      </w:r>
    </w:p>
    <w:p>
      <w:pPr>
        <w:pStyle w:val="Normal8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South Wales </w:t>
      </w:r>
    </w:p>
    <w:p>
      <w:pPr>
        <w:pStyle w:val="Normal84"/>
        <w:keepNext/>
        <w:spacing w:before="240" w:after="0" w:line="340" w:lineRule="atLeast"/>
        <w:ind w:left="0" w:right="0" w:firstLine="0"/>
        <w:jc w:val="left"/>
      </w:pPr>
      <w:bookmarkStart w:id="167" w:name="Body_82"/>
      <w:bookmarkEnd w:id="167"/>
      <w:r>
        <w:rPr>
          <w:rFonts w:ascii="arial" w:eastAsia="arial" w:hAnsi="arial" w:cs="arial"/>
          <w:b/>
          <w:i w:val="0"/>
          <w:strike w:val="0"/>
          <w:noProof w:val="0"/>
          <w:color w:val="000000"/>
          <w:position w:val="0"/>
          <w:sz w:val="28"/>
          <w:u w:val="none"/>
          <w:vertAlign w:val="baseline"/>
        </w:rPr>
        <w:t>Body</w:t>
      </w:r>
    </w:p>
    <w:p>
      <w:pPr>
        <w:pStyle w:val="Normal84"/>
        <w:spacing w:line="60" w:lineRule="exact"/>
      </w:pPr>
      <w:r>
        <w:pict>
          <v:line id="_x0000_s1319" style="position:absolute;z-index:251836416" from="0,2pt" to="512pt,2pt" strokecolor="#009ddb" strokeweight="2pt">
            <v:stroke linestyle="single"/>
            <w10:wrap type="topAndBottom"/>
          </v:line>
        </w:pic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Wales, April 14 -- Insiders Guide to the Galaxy LLC, Delaware, United States of America, has filed the trademark "INSIDERS" on March 10, for various goods and services.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trademark application (journal number: 2014/015) was published on April 11. The description of the mark registered is: "Soaps; perfumery; essential oils; cosmetics; preparations for cleaning the teeth; hair lotions; personal care; skin, nail and hair care products. Pre-recorded music and video; downloadable electronic publications; eyewear; sunglasses; computer hardware; electrical and electronic apparatus and instruments; downloadable audio and video material and games; cases and accessories for mobile phones and for electronic devices; computer software which facilitates online services for social networking, building social networking applications and for allowing data retrieval, upload, download, access and management; computer software to enable uploading, downloading, accessing, posting, displaying, tagging, blogging, streaming, linking, sharing or otherwise providing electronic media or information via computer and communication networks. Precious metals and their alloys; jewellery and imitation jewellery; precious stones; horological and chronometric instruments; watches and clocks; chains, straps and bracelets. Paper, cardboard; printed matter; books; magazines; photographs; posters; stationery; artists' materials; paint brushes; pens and writing implements. Leather and imitations of leather; bags; cases; wallets; purses; handbags; suitcases; attache cases; document holders; rucksacks;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skins, hides; trunks and travelling bags; umbrellas, parasols and walking sticks. </w:t>
      </w:r>
    </w:p>
    <w:p>
      <w:pPr>
        <w:pStyle w:val="Normal8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Furniture, mirrors, picture frames; garden furniture; pillows and cushions. Household and kitchen utensils and containers; combs and sponges; brushes (except paintbrushes); articles for cleaning purposes; articles made of ceramics, glass, porcelain or earthenware which are not included in other classes; electric and non-electric toothbrushes. Textiles and textile goods; bed and table covers; travellers' rugs, textiles for making articles of clothing; duvets; covers for pillows, cushions or duvets. Clothing; footwear; headgear. Games and playthings; playing cards; gymnastic and sporting articles; decorations for Christmas trees. Marketing, advertising and promotion services; market research and information services; advertising; business management; business administration; office functions; organisation, operation and supervision of loyalty and incentive schemes; advertising services provided via the Internet; data processing; provision of business information; mail order retail services, online retail services and retail store services connected with the sale of foodstuffs and beverages, preparations for food and drink, nuts, snacks, sauces, dressings, oils, prepared meals, confectionery, sweeteners, dietetic substances, food for babies, herbal drinks, health and sports supplements, cleaning products, products for laundry use, housewares, personal care products, health and beauty articles, toiletries, cosmetics, emery boards, false eyelashes, false nails, perfumery, jewellery, horological and chronometric instruments, audio and visual equipment, home entertainment products, pre-recorded media, textiles and textile products, leather goods, bags, luggage, purses, wallets, rucksacks, home furnishings, bedding, clothing, footwear, headgear, chemical products for vehicles, gardening products, pharmaceuticals,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products, sanitary preparations,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supplies, vitamins, vitamin preparations, depilation appliances, plasters, dressings, bandages, feminine hygiene products, contraceptives and contraceptive preparations, maternity apparatus and instruments, preparations for the diagnosis of pregnancy, baby care products, preparations for destroying vermin, fungicides, herbicides, insecticides, air freshening preparations, furniture, stationery, printed matter, printed publications, goods made of paper and cardboard, gift wrap, ribbons, cards, artists' materials, writing and drawing instruments, playing cards, stickers, adhesives, sealants, printing ink, ink toners, computer equipment and computer peripherals, home entertainment products, electric and electronic goods, machines for household use, hand-operated tools and implements, hardware and metal goods, paints, emulsions, lacquers, dyes, varnishes, preservatives, stains, food colorants, paint stripping preparations, sandpaper, shoe polish, brushes, kitchenware, crystal, glassware, porcelain, chinaware, brassware, ornaments, home improvement products, nuts, bolts, screws, nails, locks, keys, lighting products, light bulbs, additives for oils, lubricants and fuels, de-icing preparations, anti-freeze, motor oils, fuels, lubricants, firelighters, candles, water softening preparations, kitchen and cooking utensils, cutlery, crockery, waxing, polishing, scouring and abrasive preparations, ironmongery, eyewear, nappies, paper towels, paper tissues, napkins, wrapping paper, gloves for household purposes, food wrapping materials, water filters, bin liners, refuse sacks, fridge and freezer accessories, haberdashery, hair and clothing accessories, mats, rugs, carpets, toys, games and playthings, gymnastic and sporting articles, swimming aids, Christmas trees and Christmas decorations, Christmas crackers,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horticultural and forestry products, peat, compost, manure, fertilisers, preserving agents, seeds, grains, fruits, vegetables, herbs, foodstuffs and beverages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litter for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pet care articles, car care articles, barbecue products, dried flowers and plants, tobacco, cigars and cigarettes, smokers articles, matches, photographic and cinematographic film, photographic apparatus, optical goods, pot pourri, essential oils, cotton wool, incense, charcoal, wood for burning, briquettes, batteries, tapes, videos, discs, babies'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apparatus, teething rings, hot water bottles, vehicles, bicycles, scooters, prams, baby carriers, vehicle safety apparatus, fireworks, drinking straws, combs, sponges, cloths, baby baths, airline tickets, tickets for travel, tickets for events, accommodation, vouchers, holidays, parts and fittings for all the aforementioned goods; promoting the goods and services of others via computer and communication networks; buyer to supplier matching services rendered through an online computerized network; providing information regarding products from searchable indexes and databases of information, including text, electronic documents, databases, graphics and audio visual information, on computer and communication networks. Financial transaction processing services, namely clearing and reconciling financial transactions via computer and communication networks; electronic processing of bill payment data for users of computer and communication networks; electronic funds transfer services; bill payment services; financial exchange services, namely, providing a virtual currency for use by members of an online community via computer and communication networks; providing information regarding economic matters from searchable indexes and databases of information, including text, electronic documents, databases, graphics and audio visual information, on computer and communication networks. Providing access to computer databases and an online networks; email services; telecommunications services; chat room services; portal services; radio and television broadcasting; providing online forums for communication on topics of general interest; providing online communications links which transfer web site users to other local and global web pages; facilitating access to third party web sites via a universal login; providing online chat rooms and electronic bulletin boards; audio, text and video broadcasting services over computer or other communication networks namely, uploading, posting, displaying, tagging, and electronically transmitting data, information, audio and video images; providing an online network service that enables users to transfer personal identity data to and share personal identify data with and among multiple websites; providing an online forum for the buying and selling of products and materials and exchanging of sourcing data via a computerized network; electronic transmission of bill payment data for users of computer and communication networks. Entertainment and education services; electronic publication services; providing of training; sporting and cultural activities; providing computer, electronic and online databases for educational, recreational and entertainment uses; photosharing and video sharing services; publication of electronic journals and web logs, featuring user generated or specified content; electronic publishing services for others; entertainment services, namely facilitating interactive and multiplayer and single player game services for games played via computer or communication networks; providing information about online computer games and video games via computer or communication networks; arranging and conducting competitions for video gamers and computer game players; providing information regarding news, leisure, entertainment, cultural and academic matters from searchable indexes and databases of information, including text, electronic documents, databases, graphics and audio visual information, on computer and communication networks. Creating virtual communities for creating and sharing events, data, reviews; community networking; research services; design services; application service provider (ASP) services, namely, hosting computer software applications of others; application service provider (ASP) featuring software to enable or facilitate the uploading, downloading, streaming, posting, displaying, blogging, linking, sharing or otherwise providing electronic media or information over communication networks; providing temporary use of non-downloadable software applications for social networking, creating a virtual community, and transmission of audio, video, photographic images, text, graphics and data; computer services in the nature of customized web pages featuring user-defined or specified information, personal profiles, audio, video, photographic images, text, graphics and data; providing a web site featuring technology that enables online users to create personal profiles featuring social networking information and to transfer and share such information among multiple websites. Social introductions services; dating services; networking services; legal services; consultancy services." The original document can be viewed at: </w:t>
      </w:r>
      <w:hyperlink r:id="rId832" w:history="1">
        <w:r>
          <w:rPr>
            <w:rFonts w:ascii="arial" w:eastAsia="arial" w:hAnsi="arial" w:cs="arial"/>
            <w:b w:val="0"/>
            <w:i/>
            <w:strike w:val="0"/>
            <w:noProof w:val="0"/>
            <w:color w:val="0077CC"/>
            <w:position w:val="0"/>
            <w:sz w:val="20"/>
            <w:u w:val="single"/>
            <w:shd w:val="clear" w:color="auto" w:fill="FFFFFF"/>
            <w:vertAlign w:val="baseline"/>
          </w:rPr>
          <w:t>http://www.ipo.gov.uk/tmcase/Results/1/UK00003046002</w:t>
        </w:r>
      </w:hyperlink>
      <w:r>
        <w:rPr>
          <w:rFonts w:ascii="arial" w:eastAsia="arial" w:hAnsi="arial" w:cs="arial"/>
          <w:b w:val="0"/>
          <w:i w:val="0"/>
          <w:strike w:val="0"/>
          <w:noProof w:val="0"/>
          <w:color w:val="000000"/>
          <w:position w:val="0"/>
          <w:sz w:val="20"/>
          <w:u w:val="none"/>
          <w:vertAlign w:val="baseline"/>
        </w:rPr>
        <w:t xml:space="preserve"> For any query with respect to this article or any other content requirement, please contact Editor at </w:t>
      </w:r>
      <w:hyperlink r:id="rId140" w:history="1">
        <w:r>
          <w:rPr>
            <w:rFonts w:ascii="arial" w:eastAsia="arial" w:hAnsi="arial" w:cs="arial"/>
            <w:b w:val="0"/>
            <w:i/>
            <w:strike w:val="0"/>
            <w:noProof w:val="0"/>
            <w:color w:val="0077CC"/>
            <w:position w:val="0"/>
            <w:sz w:val="20"/>
            <w:u w:val="single"/>
            <w:shd w:val="clear" w:color="auto" w:fill="FFFFFF"/>
            <w:vertAlign w:val="baseline"/>
          </w:rPr>
          <w:t>htsyndication@hindustantimes.com</w:t>
        </w:r>
      </w:hyperlink>
    </w:p>
    <w:p>
      <w:pPr>
        <w:pStyle w:val="Normal8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14, 2014</w:t>
      </w:r>
    </w:p>
    <w:p>
      <w:pPr>
        <w:pStyle w:val="Normal84"/>
      </w:pPr>
    </w:p>
    <w:p>
      <w:pPr>
        <w:pStyle w:val="Normal84"/>
        <w:ind w:left="200"/>
        <w:sectPr>
          <w:type w:val="continuous"/>
          <w:pgMar w:top="840" w:right="1000" w:bottom="840" w:left="1000" w:header="400" w:footer="400"/>
          <w:pgNumType w:fmt="decimal"/>
          <w:cols w:space="720"/>
        </w:sectPr>
      </w:pPr>
      <w:r>
        <w:br/>
      </w:r>
      <w:r>
        <w:pict>
          <v:line id="_x0000_s1320" style="position:absolute;z-index:251837440" from="0,10pt" to="512pt,10pt" strokecolor="black" strokeweight="1pt">
            <v:stroke linestyle="single"/>
          </v:line>
        </w:pict>
      </w:r>
      <w:r>
        <w:rPr>
          <w:rFonts w:ascii="arial" w:eastAsia="arial" w:hAnsi="arial" w:cs="arial"/>
          <w:b/>
          <w:color w:val="767676"/>
          <w:sz w:val="16"/>
        </w:rPr>
        <w:t>End of Document</w:t>
      </w:r>
    </w:p>
    <w:p>
      <w:pPr>
        <w:pStyle w:val="Normal85"/>
        <w:sectPr>
          <w:headerReference w:type="even" r:id="rId833"/>
          <w:headerReference w:type="default" r:id="rId834"/>
          <w:footerReference w:type="even" r:id="rId835"/>
          <w:footerReference w:type="default" r:id="rId836"/>
          <w:headerReference w:type="first" r:id="rId837"/>
          <w:footerReference w:type="first" r:id="rId838"/>
          <w:type w:val="nextPage"/>
          <w:pgSz w:w="12240" w:h="15840"/>
          <w:pgMar w:top="840" w:right="1000" w:bottom="840" w:left="1000" w:header="400" w:footer="400"/>
          <w:pgNumType w:fmt="decimal"/>
          <w:cols w:space="720"/>
          <w:titlePg/>
        </w:sectPr>
      </w:pPr>
    </w:p>
    <w:p>
      <w:pPr>
        <w:pStyle w:val="Normal85"/>
      </w:pPr>
    </w:p>
    <w:p>
      <w:pPr>
        <w:pStyle w:val="Normal85"/>
      </w:pPr>
      <w:r>
        <w:pict>
          <v:shape id="_x0000_i1321" type="#_x0000_t75" alt="LexisNexis®" style="width:147.75pt;height:30pt">
            <v:imagedata r:id="rId4" o:title=""/>
          </v:shape>
        </w:pict>
      </w:r>
      <w:r>
        <w:cr/>
      </w:r>
    </w:p>
    <w:p>
      <w:pPr>
        <w:pStyle w:val="Heading183"/>
        <w:keepNext w:val="0"/>
        <w:spacing w:after="200" w:line="340" w:lineRule="atLeast"/>
        <w:ind w:left="0" w:right="0" w:firstLine="0"/>
        <w:jc w:val="center"/>
      </w:pPr>
      <w:hyperlink r:id="rId839" w:history="1">
        <w:r>
          <w:rPr>
            <w:rFonts w:ascii="arial" w:eastAsia="arial" w:hAnsi="arial" w:cs="arial"/>
            <w:b/>
            <w:i/>
            <w:strike w:val="0"/>
            <w:color w:val="0077CC"/>
            <w:sz w:val="28"/>
            <w:u w:val="single"/>
            <w:shd w:val="clear" w:color="auto" w:fill="FFFFFF"/>
            <w:vertAlign w:val="baseline"/>
          </w:rPr>
          <w:t xml:space="preserve">Latvian </w:t>
        </w:r>
      </w:hyperlink>
      <w:hyperlink r:id="rId839" w:history="1">
        <w:r>
          <w:rPr>
            <w:rFonts w:ascii="arial" w:eastAsia="arial" w:hAnsi="arial" w:cs="arial"/>
            <w:b/>
            <w:i/>
            <w:strike w:val="0"/>
            <w:color w:val="0077CC"/>
            <w:sz w:val="28"/>
            <w:u w:val="single"/>
            <w:shd w:val="clear" w:color="auto" w:fill="FFFFFF"/>
            <w:vertAlign w:val="baseline"/>
          </w:rPr>
          <w:t>agriculture</w:t>
        </w:r>
      </w:hyperlink>
      <w:hyperlink r:id="rId839" w:history="1">
        <w:r>
          <w:rPr>
            <w:rFonts w:ascii="arial" w:eastAsia="arial" w:hAnsi="arial" w:cs="arial"/>
            <w:b/>
            <w:i/>
            <w:strike w:val="0"/>
            <w:color w:val="0077CC"/>
            <w:sz w:val="28"/>
            <w:u w:val="single"/>
            <w:shd w:val="clear" w:color="auto" w:fill="FFFFFF"/>
            <w:vertAlign w:val="baseline"/>
          </w:rPr>
          <w:t xml:space="preserve"> specialist discusses economic effects of Russian sanctions</w:t>
        </w:r>
      </w:hyperlink>
    </w:p>
    <w:p>
      <w:pPr>
        <w:pStyle w:val="Normal8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Europe - Political </w:t>
      </w:r>
    </w:p>
    <w:p>
      <w:pPr>
        <w:pStyle w:val="Normal8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8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29, 2014 Friday</w:t>
      </w:r>
    </w:p>
    <w:p>
      <w:pPr>
        <w:pStyle w:val="Normal85"/>
        <w:keepNext w:val="0"/>
        <w:spacing w:after="0" w:line="240" w:lineRule="atLeast"/>
        <w:ind w:right="0"/>
        <w:jc w:val="both"/>
      </w:pPr>
      <w:bookmarkStart w:id="168" w:name="Bookmark_85"/>
      <w:bookmarkEnd w:id="168"/>
    </w:p>
    <w:p>
      <w:pPr>
        <w:pStyle w:val="Normal8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British Broadcasting Corporation All Rights Reserved</w:t>
      </w:r>
    </w:p>
    <w:p>
      <w:pPr>
        <w:pStyle w:val="Normal8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1286 words</w:t>
      </w:r>
    </w:p>
    <w:p>
      <w:pPr>
        <w:pStyle w:val="Normal85"/>
        <w:keepNext/>
        <w:spacing w:before="240" w:after="0" w:line="340" w:lineRule="atLeast"/>
        <w:ind w:left="0" w:right="0" w:firstLine="0"/>
        <w:jc w:val="left"/>
      </w:pPr>
      <w:bookmarkStart w:id="169" w:name="Body_83"/>
      <w:bookmarkEnd w:id="169"/>
      <w:r>
        <w:rPr>
          <w:rFonts w:ascii="arial" w:eastAsia="arial" w:hAnsi="arial" w:cs="arial"/>
          <w:b/>
          <w:i w:val="0"/>
          <w:strike w:val="0"/>
          <w:noProof w:val="0"/>
          <w:color w:val="000000"/>
          <w:position w:val="0"/>
          <w:sz w:val="28"/>
          <w:u w:val="none"/>
          <w:vertAlign w:val="baseline"/>
        </w:rPr>
        <w:t>Body</w:t>
      </w:r>
    </w:p>
    <w:p>
      <w:pPr>
        <w:pStyle w:val="Normal85"/>
        <w:spacing w:line="60" w:lineRule="exact"/>
      </w:pPr>
      <w:r>
        <w:pict>
          <v:line id="_x0000_s1322" style="position:absolute;z-index:251838464" from="0,2pt" to="512pt,2pt" strokecolor="#009ddb" strokeweight="2pt">
            <v:stroke linestyle="single"/>
            <w10:wrap type="topAndBottom"/>
          </v:line>
        </w:pict>
      </w:r>
    </w:p>
    <w:p>
      <w:pPr>
        <w:pStyle w:val="Normal85"/>
      </w:pP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Text of report by Lithuanian news website Delfi</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[Commentary by Krista Garkalne from the Latvian Partnership Council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Organizations: "Russian Sanctions: Consequences Felt by Latvian Companies"]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 of globalization is that most of the countries in the world have formed close mutual links and have become more dependent on one another. Globalization not only ensures development of humanity in many areas, but also ensures stagnation or even destruction for specific sectors. These processes have always been evaluated in positive and negative terms.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Import-export proportions are a factor that stimulates or hinders economic development in every country, and they directly depend on globalization processes in the world. Right now Latvia is feeling the negative side of the process of globalization because of Russia's import embargo. It has to be said that Russia itself has largely become a victim, because we must remember that products from Latvia are in much demand in Russia, and Russian consumers right now are banned from purchasing high-quality products.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Consequences of Ban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Latvia, in turn, Russia's import ban will have an essential effect not just on processors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but also on producers of such products in the first place. Farmers have been selling their products to Russia if not directly, then via the processing companies. Right now the worst situation exists for farmers in dairy, vegetable and fruit sectors.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Dairy farms and dairy processors have suffered a direct blow, because lots of milk and dairy products were exported to Russia directly or through Lithuania. Now there is an urgent need for a reorientation of the sales market, and that requires additional financial results. The Russian sanctions are forcing many companies to revisit their economic operations. The production of primary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at farms and the processing of such products -- this is a single and unbreakable chain, because companies cannot produce products without raw materials.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Long-term contacts and obligations supposedly guarantee uninterrupted partnerships, but in this crisis situation, everything is unpredictable, and everyone, including farmers, feels the effects. The consequences are unpleasant, because the embargo is forcing companies to quickly look for new sales markets. Most of their produce, however, has a short shelf life, and logically that forces companies to revise agreements with farmers. Each euro cent causes losses, because in this situation, raw materials have to be sold below cost. There are monthly costs for farms --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electricity and debt obligations. These are not things that can be delayed.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it comes to the fruit and vegetable sector, Latvia has never exported too much of that to Russia, but despite that, the sector is suffering serious losses because of the sanctions that Russia has introduced. This is down to the fact that other European Union member states are directly suffering from Russia's ban against the import of fruit and vegetables. Latvia's market is being flooded with products from other EU member states. Latvian companies cannot compete in terms of price, because the products from other countries are being sold very cheaply. Polish and Dutch companies can sell things for a few cents or pay for the dumping of their products. The result is that Latvian </w:t>
      </w:r>
      <w:r>
        <w:rPr>
          <w:rFonts w:ascii="arial" w:eastAsia="arial" w:hAnsi="arial" w:cs="arial"/>
          <w:b/>
          <w:i/>
          <w:strike w:val="0"/>
          <w:noProof w:val="0"/>
          <w:color w:val="000000"/>
          <w:position w:val="0"/>
          <w:sz w:val="20"/>
          <w:u w:val="single"/>
          <w:vertAlign w:val="baseline"/>
        </w:rPr>
        <w:t>manufacturers</w:t>
      </w:r>
      <w:r>
        <w:rPr>
          <w:rFonts w:ascii="arial" w:eastAsia="arial" w:hAnsi="arial" w:cs="arial"/>
          <w:b w:val="0"/>
          <w:i w:val="0"/>
          <w:strike w:val="0"/>
          <w:noProof w:val="0"/>
          <w:color w:val="000000"/>
          <w:position w:val="0"/>
          <w:sz w:val="20"/>
          <w:u w:val="none"/>
          <w:vertAlign w:val="baseline"/>
        </w:rPr>
        <w:t xml:space="preserve"> are gradually being pushed out of the local market, and our shop shelves are filling up with products that would otherwise be thrown away. That is why it is so very important for all of us to support Latvian companies at this time.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essential to remember here that no matter how much companies try to preserve a competitive and accessible final price for their products, the price is, at the end of the day, partly based on production costs, and farmers have to count on the fact that European-level prices are being charged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medications, equipment, raw materials and other products at a time when our farmers have always received and are still receiving the lowest direct payments in the entire EU. Such payments allow most farmers in other EU member states to compensate for unplanned losses and to sell products for a far lower price than our local companies can afford.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pork sector, in turn, has faced a double blow -- Russia's sanctions and African swine flu. The situation is worst in those parts of Latgale and Northern Vidzeme where the infection has been found, because as soon as the infection is found at a farm, all of the pigs on the farm must be slaughtered.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From European Union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all of these coinciding circumstances and events, the European Commission has announced several emergency steps to target assistance to farmers who have been directly affected by Russia's import sanctions. The EU has taken the first step, but it will take time to get to real assistance, because agreement will have to be reached by all EU member states about the necessary support mechanisms and the amount of money that will be needed.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Time is passing, the needs are ever more pressing, and the situation at farms is becoming more and more tense. Farms are suffering losses. They have to harvest crops and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their livestock, and they also have financial obligations. The plan is to provide 125 million euros in aid to growers of fruit and vegetables who have suffered losses because of Russia's sanctions, but that sum will have to be divided up among all of the EU's member states, and thus the amount of financing that eventually reaches Latvia may prove to be rather negligible. The plan is to offer aid so that people can withdraw products from the market, fail to harvest their produce, and harvest crops prematurely.</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Brussels is currently planning support for all fruit and vegetable growers in all member states and irrespective of whether they did or did not export the produce to Russia. The aid will apply to tomatoes, carrots, cabbages, red peppers, cauliflower, cucumbers, mushrooms, apples, pears, red fruits, grapes and kiwis. Here it must be remembered, however, that EU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ministers will only meet on September 5 to talk about this, and that may be too late for some farms. Europe's bureaucracy is always too slow in reacting to crisis situations.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Latvia's Demands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Latvia has asked the EU to increase limits on products that are procured through state intervention, to increase the price of such intervention products, and to reduce the necessary guarantee sums. There is also a request to allow farmers to store their produce for a longer period of time and to ease up rules on advance payments. In the dairy sector, Latvia is demanding a repeal of fines for exceeding dairy quotas during the last year of the quotas. That would ease the unenviable situation of the dairy sector at least a little bit.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Latvia's government is also seeking ways of helping out by redistributing financing from the Rural Development Program, by paying advances on subsidies more quickly, and by reviewing interest rates. Final decisions on such matters cannot be made in a single day's time, because time and resources will be needed to examine the situation and to agree on the decision with representatives of the relevant sectors. It does have to be noted that the government this time is reacting far more quickly than was the case with the dairy sector crisis in 2008 and 2009, and so farmers have hope of receiving aid in a comparatively shorter timeframe.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this situation, I would like to call on all of us to look at our everyday purchases and to choose products made in Latvia, thus supporting Latvia's </w:t>
      </w:r>
      <w:r>
        <w:rPr>
          <w:rFonts w:ascii="arial" w:eastAsia="arial" w:hAnsi="arial" w:cs="arial"/>
          <w:b/>
          <w:i/>
          <w:strike w:val="0"/>
          <w:noProof w:val="0"/>
          <w:color w:val="000000"/>
          <w:position w:val="0"/>
          <w:sz w:val="20"/>
          <w:u w:val="single"/>
          <w:vertAlign w:val="baseline"/>
        </w:rPr>
        <w:t>manufacturers</w:t>
      </w:r>
      <w:r>
        <w:rPr>
          <w:rFonts w:ascii="arial" w:eastAsia="arial" w:hAnsi="arial" w:cs="arial"/>
          <w:b w:val="0"/>
          <w:i w:val="0"/>
          <w:strike w:val="0"/>
          <w:noProof w:val="0"/>
          <w:color w:val="000000"/>
          <w:position w:val="0"/>
          <w:sz w:val="20"/>
          <w:u w:val="none"/>
          <w:vertAlign w:val="baseline"/>
        </w:rPr>
        <w: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Delfi website, Vilnius, in Lithuanian 28 Aug 14</w:t>
      </w:r>
    </w:p>
    <w:p>
      <w:pPr>
        <w:pStyle w:val="Normal8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29, 2014</w:t>
      </w:r>
    </w:p>
    <w:p>
      <w:pPr>
        <w:pStyle w:val="Normal85"/>
      </w:pPr>
    </w:p>
    <w:p>
      <w:pPr>
        <w:pStyle w:val="Normal85"/>
        <w:ind w:left="200"/>
        <w:sectPr>
          <w:type w:val="continuous"/>
          <w:pgMar w:top="840" w:right="1000" w:bottom="840" w:left="1000" w:header="400" w:footer="400"/>
          <w:pgNumType w:fmt="decimal"/>
          <w:cols w:space="720"/>
        </w:sectPr>
      </w:pPr>
      <w:r>
        <w:br/>
      </w:r>
      <w:r>
        <w:pict>
          <v:line id="_x0000_s1323" style="position:absolute;z-index:251839488" from="0,10pt" to="512pt,10pt" strokecolor="black" strokeweight="1pt">
            <v:stroke linestyle="single"/>
          </v:line>
        </w:pict>
      </w:r>
      <w:r>
        <w:rPr>
          <w:rFonts w:ascii="arial" w:eastAsia="arial" w:hAnsi="arial" w:cs="arial"/>
          <w:b/>
          <w:color w:val="767676"/>
          <w:sz w:val="16"/>
        </w:rPr>
        <w:t>End of Document</w:t>
      </w:r>
    </w:p>
    <w:p>
      <w:pPr>
        <w:pStyle w:val="Normal86"/>
        <w:sectPr>
          <w:headerReference w:type="even" r:id="rId840"/>
          <w:headerReference w:type="default" r:id="rId841"/>
          <w:footerReference w:type="even" r:id="rId842"/>
          <w:footerReference w:type="default" r:id="rId843"/>
          <w:headerReference w:type="first" r:id="rId844"/>
          <w:footerReference w:type="first" r:id="rId845"/>
          <w:type w:val="nextPage"/>
          <w:pgSz w:w="12240" w:h="15840"/>
          <w:pgMar w:top="840" w:right="1000" w:bottom="840" w:left="1000" w:header="400" w:footer="400"/>
          <w:pgNumType w:fmt="decimal"/>
          <w:cols w:space="720"/>
          <w:titlePg/>
        </w:sectPr>
      </w:pPr>
    </w:p>
    <w:p>
      <w:pPr>
        <w:pStyle w:val="Normal86"/>
      </w:pPr>
    </w:p>
    <w:p>
      <w:pPr>
        <w:pStyle w:val="Normal86"/>
      </w:pPr>
      <w:r>
        <w:pict>
          <v:shape id="_x0000_i1324" type="#_x0000_t75" alt="LexisNexis®" style="width:147.75pt;height:30pt">
            <v:imagedata r:id="rId4" o:title=""/>
          </v:shape>
        </w:pict>
      </w:r>
      <w:r>
        <w:cr/>
      </w:r>
    </w:p>
    <w:p>
      <w:pPr>
        <w:pStyle w:val="Heading184"/>
        <w:keepNext w:val="0"/>
        <w:spacing w:after="200" w:line="340" w:lineRule="atLeast"/>
        <w:ind w:left="0" w:right="0" w:firstLine="0"/>
        <w:jc w:val="center"/>
      </w:pPr>
      <w:hyperlink r:id="rId846" w:history="1">
        <w:r>
          <w:rPr>
            <w:rFonts w:ascii="arial" w:eastAsia="arial" w:hAnsi="arial" w:cs="arial"/>
            <w:b/>
            <w:i/>
            <w:strike w:val="0"/>
            <w:color w:val="0077CC"/>
            <w:sz w:val="28"/>
            <w:u w:val="single"/>
            <w:shd w:val="clear" w:color="auto" w:fill="FFFFFF"/>
            <w:vertAlign w:val="baseline"/>
          </w:rPr>
          <w:t>High stakes poker game in Russia's sanctions backlash</w:t>
        </w:r>
      </w:hyperlink>
    </w:p>
    <w:p>
      <w:pPr>
        <w:pStyle w:val="Normal8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Independent</w:t>
      </w:r>
    </w:p>
    <w:p>
      <w:pPr>
        <w:pStyle w:val="Normal8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8, 2014 Friday</w:t>
      </w:r>
    </w:p>
    <w:p>
      <w:pPr>
        <w:pStyle w:val="Normal8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3, National Edition</w:t>
      </w:r>
    </w:p>
    <w:p>
      <w:pPr>
        <w:pStyle w:val="Normal86"/>
        <w:keepNext w:val="0"/>
        <w:spacing w:after="0" w:line="240" w:lineRule="atLeast"/>
        <w:ind w:right="0"/>
        <w:jc w:val="both"/>
      </w:pPr>
      <w:bookmarkStart w:id="170" w:name="Bookmark_86"/>
      <w:bookmarkEnd w:id="170"/>
    </w:p>
    <w:p>
      <w:pPr>
        <w:pStyle w:val="Normal8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Independent Newspapers Ireland Limited All Rights Reserved</w:t>
      </w:r>
    </w:p>
    <w:p>
      <w:pPr>
        <w:pStyle w:val="Normal86"/>
        <w:keepNext w:val="0"/>
        <w:spacing w:before="120" w:after="0" w:line="220" w:lineRule="atLeast"/>
        <w:ind w:left="0" w:right="0" w:firstLine="0"/>
        <w:jc w:val="left"/>
      </w:pPr>
      <w:r>
        <w:br/>
      </w:r>
      <w:r>
        <w:pict>
          <v:shape id="_x0000_i1325" type="#_x0000_t75" style="width:167.23pt;height:26.25pt">
            <v:imagedata r:id="rId847" o:title=""/>
          </v:shape>
        </w:pict>
      </w:r>
    </w:p>
    <w:p>
      <w:pPr>
        <w:pStyle w:val="Normal8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Pg. 24</w:t>
      </w:r>
    </w:p>
    <w:p>
      <w:pPr>
        <w:pStyle w:val="Normal8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644 words</w:t>
      </w:r>
    </w:p>
    <w:p>
      <w:pPr>
        <w:pStyle w:val="Normal8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Darragh McCullough</w:t>
      </w:r>
    </w:p>
    <w:p>
      <w:pPr>
        <w:pStyle w:val="Normal86"/>
        <w:keepNext/>
        <w:spacing w:before="240" w:after="0" w:line="340" w:lineRule="atLeast"/>
        <w:ind w:left="0" w:right="0" w:firstLine="0"/>
        <w:jc w:val="left"/>
      </w:pPr>
      <w:bookmarkStart w:id="171" w:name="Body_84"/>
      <w:bookmarkEnd w:id="171"/>
      <w:r>
        <w:rPr>
          <w:rFonts w:ascii="arial" w:eastAsia="arial" w:hAnsi="arial" w:cs="arial"/>
          <w:b/>
          <w:i w:val="0"/>
          <w:strike w:val="0"/>
          <w:noProof w:val="0"/>
          <w:color w:val="000000"/>
          <w:position w:val="0"/>
          <w:sz w:val="28"/>
          <w:u w:val="none"/>
          <w:vertAlign w:val="baseline"/>
        </w:rPr>
        <w:t>Body</w:t>
      </w:r>
    </w:p>
    <w:p>
      <w:pPr>
        <w:pStyle w:val="Normal86"/>
        <w:spacing w:line="60" w:lineRule="exact"/>
      </w:pPr>
      <w:r>
        <w:pict>
          <v:line id="_x0000_s1326" style="position:absolute;z-index:251840512" from="0,2pt" to="512pt,2pt" strokecolor="#009ddb" strokeweight="2pt">
            <v:stroke linestyle="single"/>
            <w10:wrap type="topAndBottom"/>
          </v:line>
        </w:pict>
      </w:r>
    </w:p>
    <w:p>
      <w:pPr>
        <w:pStyle w:val="Normal86"/>
      </w:pP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announcement of the Russian ban by Russian Prime Minister Dmitry Medvedev was not a big shock to the Irish food sector.</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the aftermath that is likely to sting for much longer.</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Trouble first started brewing for a small, but significant, part of Ireland's (EURO)10bn food export industry when Russia banned pigmeat imports from the EU.</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was worth (EURO)59m a year to Irish exporters.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was followed by a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inspection of 12 beef, dairy and fish processing plants late last May.</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expected to be a routine check. So when all 12 plants were delisted a few weeks later by the Russian food authority, industry leaders knew there was trouble brewing. By this stage Ireland had just lost over (EURO)100m of food exports.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time, there were some less than fulsome explanations from the Russians about the Irish plants not meeting the Russian food safety specifications. This was despite the fact that the plants in question, run by world-class global companies such as Kerry Group, were fully compliant with every EU regulation.</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spokesman for the Russian ambassador here, Maxim Peshkov, said at the time that the ban had "nothing whatsoever" to do with conflict in the Ukraine.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least that pretence has now been dropped.</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immediate problem for the heavily export-dependent food sector here will be competing all the other heavily discounted product that has been displaced from the Russian market.</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International dairy markets are already back by as much as 40pc this year and, with stocks peaking around now on the back of a good summer, competition to offload perishable product will be intense.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Looking to the long term, it may be harder for Irish exporters to get back into markets that others are already queuing up to fill.</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Make no mistake about it - Russians will still want butter on their bread in the morning.</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Russian President Vladimir Putin has conveniently excluded some key dairy and meat exporters in New Zealand and South America from his banned list.</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in the same way that Irish whiskey never regained its heady US export numbers after the ending of prohibition - the Scotch got instead and never left - the extent of the damage that this ban leaves behind remains to be seen.</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now, both the Minister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Simon Coveney, and key export bosses such as Kerry's Stan McCarthy, have adopted a wait-and-see approach.</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had hoped to see the phenomenal 500pc growth in Irish exports over the last five years repeated up to 2020 at least.</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Russian ban not a shock: it is the aftermath that is likely to sting for much longer In reality, they know that they are powerless to influence the situation while super-powers - such as the EU, US and Russia - slug it out over who gets to call the shots.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also know that much bigger players with a lot more at stake are also caught in the diplomatic cross-fire. While less than 2.5pc of Irish food exports went to Russia last year, a full 10pc of the EU's food shipments were destined for her eastern neighbour.</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this will be high-stakes poker to see who blinks first.</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meantime, if there is a silver lining to be taken from the whole mess, it's that some Irish companies might actually benefit.</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likes of Co Kerry milking parlour </w:t>
      </w:r>
      <w:r>
        <w:rPr>
          <w:rFonts w:ascii="arial" w:eastAsia="arial" w:hAnsi="arial" w:cs="arial"/>
          <w:b/>
          <w:i/>
          <w:strike w:val="0"/>
          <w:noProof w:val="0"/>
          <w:color w:val="000000"/>
          <w:position w:val="0"/>
          <w:sz w:val="20"/>
          <w:u w:val="single"/>
          <w:vertAlign w:val="baseline"/>
        </w:rPr>
        <w:t>manufacturer</w:t>
      </w:r>
      <w:r>
        <w:rPr>
          <w:rFonts w:ascii="arial" w:eastAsia="arial" w:hAnsi="arial" w:cs="arial"/>
          <w:b w:val="0"/>
          <w:i w:val="0"/>
          <w:strike w:val="0"/>
          <w:noProof w:val="0"/>
          <w:color w:val="000000"/>
          <w:position w:val="0"/>
          <w:sz w:val="20"/>
          <w:u w:val="none"/>
          <w:vertAlign w:val="baseline"/>
        </w:rPr>
        <w:t xml:space="preserve"> Dairymaster has built up a sizeable market for its cutting edge technology. They now have hundreds of units milking cows from Moscow to Siberia.</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latest ban on food imports will only add more momentum to one of Putin's pet projects - that of re-gaining some of Russia's food self sufficiency.</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Companies like Dairymaster and Carlow's Hi Spec, with their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feeders</w:t>
      </w:r>
      <w:r>
        <w:rPr>
          <w:rFonts w:ascii="arial" w:eastAsia="arial" w:hAnsi="arial" w:cs="arial"/>
          <w:b w:val="0"/>
          <w:i w:val="0"/>
          <w:strike w:val="0"/>
          <w:noProof w:val="0"/>
          <w:color w:val="000000"/>
          <w:position w:val="0"/>
          <w:sz w:val="20"/>
          <w:u w:val="none"/>
          <w:vertAlign w:val="baseline"/>
        </w:rPr>
        <w:t>, could suddenly experience a serious spike in their Russian orders.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shame is that it could be limited to just a handful of Ireland's many brilliant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exports.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Russian ban not a shock: it is the aftermath that is likely to sting for much longer</w:t>
      </w:r>
    </w:p>
    <w:p>
      <w:pPr>
        <w:pStyle w:val="Normal8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8, 2014</w:t>
      </w:r>
    </w:p>
    <w:p>
      <w:pPr>
        <w:pStyle w:val="Normal86"/>
      </w:pPr>
    </w:p>
    <w:p>
      <w:pPr>
        <w:pStyle w:val="Normal86"/>
        <w:ind w:left="200"/>
        <w:sectPr>
          <w:type w:val="continuous"/>
          <w:pgMar w:top="840" w:right="1000" w:bottom="840" w:left="1000" w:header="400" w:footer="400"/>
          <w:pgNumType w:fmt="decimal"/>
          <w:cols w:space="720"/>
        </w:sectPr>
      </w:pPr>
      <w:r>
        <w:br/>
      </w:r>
      <w:r>
        <w:pict>
          <v:line id="_x0000_s1327" style="position:absolute;z-index:251841536" from="0,10pt" to="512pt,10pt" strokecolor="black" strokeweight="1pt">
            <v:stroke linestyle="single"/>
          </v:line>
        </w:pict>
      </w:r>
      <w:r>
        <w:rPr>
          <w:rFonts w:ascii="arial" w:eastAsia="arial" w:hAnsi="arial" w:cs="arial"/>
          <w:b/>
          <w:color w:val="767676"/>
          <w:sz w:val="16"/>
        </w:rPr>
        <w:t>End of Document</w:t>
      </w:r>
    </w:p>
    <w:p>
      <w:pPr>
        <w:pStyle w:val="Normal87"/>
        <w:sectPr>
          <w:headerReference w:type="even" r:id="rId848"/>
          <w:headerReference w:type="default" r:id="rId849"/>
          <w:footerReference w:type="even" r:id="rId850"/>
          <w:footerReference w:type="default" r:id="rId851"/>
          <w:headerReference w:type="first" r:id="rId852"/>
          <w:footerReference w:type="first" r:id="rId853"/>
          <w:type w:val="nextPage"/>
          <w:pgSz w:w="12240" w:h="15840"/>
          <w:pgMar w:top="840" w:right="1000" w:bottom="840" w:left="1000" w:header="400" w:footer="400"/>
          <w:pgNumType w:fmt="decimal"/>
          <w:cols w:space="720"/>
          <w:titlePg/>
        </w:sectPr>
      </w:pPr>
    </w:p>
    <w:p>
      <w:pPr>
        <w:pStyle w:val="Normal87"/>
      </w:pPr>
    </w:p>
    <w:p>
      <w:pPr>
        <w:pStyle w:val="Normal87"/>
      </w:pPr>
      <w:r>
        <w:pict>
          <v:shape id="_x0000_i1328" type="#_x0000_t75" alt="LexisNexis®" style="width:147.75pt;height:30pt">
            <v:imagedata r:id="rId4" o:title=""/>
          </v:shape>
        </w:pict>
      </w:r>
      <w:r>
        <w:cr/>
      </w:r>
    </w:p>
    <w:p>
      <w:pPr>
        <w:pStyle w:val="Heading185"/>
        <w:keepNext w:val="0"/>
        <w:spacing w:after="200" w:line="340" w:lineRule="atLeast"/>
        <w:ind w:left="0" w:right="0" w:firstLine="0"/>
        <w:jc w:val="center"/>
      </w:pPr>
      <w:hyperlink r:id="rId854" w:history="1">
        <w:r>
          <w:rPr>
            <w:rFonts w:ascii="arial" w:eastAsia="arial" w:hAnsi="arial" w:cs="arial"/>
            <w:b/>
            <w:i/>
            <w:strike w:val="0"/>
            <w:color w:val="0077CC"/>
            <w:sz w:val="28"/>
            <w:u w:val="single"/>
            <w:shd w:val="clear" w:color="auto" w:fill="FFFFFF"/>
            <w:vertAlign w:val="baseline"/>
          </w:rPr>
          <w:t>UA, GLUU, GFA, CLR, TRS, GRO Are Seasonally Ripe To Go Up In the Next Five Weeks</w:t>
        </w:r>
      </w:hyperlink>
    </w:p>
    <w:p>
      <w:pPr>
        <w:pStyle w:val="Normal8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8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7, 2014 Tuesday</w:t>
      </w:r>
    </w:p>
    <w:p>
      <w:pPr>
        <w:pStyle w:val="Normal87"/>
        <w:keepNext w:val="0"/>
        <w:spacing w:after="0" w:line="240" w:lineRule="atLeast"/>
        <w:ind w:right="0"/>
        <w:jc w:val="both"/>
      </w:pPr>
      <w:bookmarkStart w:id="172" w:name="Bookmark_87"/>
      <w:bookmarkEnd w:id="172"/>
    </w:p>
    <w:p>
      <w:pPr>
        <w:pStyle w:val="Normal8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Normans Media Limited All Rights Reserved</w:t>
      </w:r>
    </w:p>
    <w:p>
      <w:pPr>
        <w:pStyle w:val="Normal87"/>
        <w:keepNext w:val="0"/>
        <w:spacing w:before="120" w:after="0" w:line="220" w:lineRule="atLeast"/>
        <w:ind w:left="0" w:right="0" w:firstLine="0"/>
        <w:jc w:val="left"/>
      </w:pPr>
      <w:r>
        <w:br/>
      </w:r>
      <w:r>
        <w:pict>
          <v:shape id="_x0000_i1329" type="#_x0000_t75" style="width:131.98pt;height:68.24pt">
            <v:imagedata r:id="rId118" o:title=""/>
          </v:shape>
        </w:pict>
      </w:r>
    </w:p>
    <w:p>
      <w:pPr>
        <w:pStyle w:val="Normal8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3061 words</w:t>
      </w:r>
    </w:p>
    <w:p>
      <w:pPr>
        <w:pStyle w:val="Normal87"/>
        <w:keepNext/>
        <w:spacing w:before="240" w:after="0" w:line="340" w:lineRule="atLeast"/>
        <w:ind w:left="0" w:right="0" w:firstLine="0"/>
        <w:jc w:val="left"/>
      </w:pPr>
      <w:bookmarkStart w:id="173" w:name="Body_85"/>
      <w:bookmarkEnd w:id="173"/>
      <w:r>
        <w:rPr>
          <w:rFonts w:ascii="arial" w:eastAsia="arial" w:hAnsi="arial" w:cs="arial"/>
          <w:b/>
          <w:i w:val="0"/>
          <w:strike w:val="0"/>
          <w:noProof w:val="0"/>
          <w:color w:val="000000"/>
          <w:position w:val="0"/>
          <w:sz w:val="28"/>
          <w:u w:val="none"/>
          <w:vertAlign w:val="baseline"/>
        </w:rPr>
        <w:t>Body</w:t>
      </w:r>
    </w:p>
    <w:p>
      <w:pPr>
        <w:pStyle w:val="Normal87"/>
        <w:spacing w:line="60" w:lineRule="exact"/>
      </w:pPr>
      <w:r>
        <w:pict>
          <v:line id="_x0000_s1330" style="position:absolute;z-index:251842560" from="0,2pt" to="512pt,2pt" strokecolor="#009ddb" strokeweight="2pt">
            <v:stroke linestyle="single"/>
            <w10:wrap type="topAndBottom"/>
          </v:line>
        </w:pict>
      </w:r>
    </w:p>
    <w:p>
      <w:pPr>
        <w:pStyle w:val="Normal87"/>
      </w:pP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October 7, 2014</w:t>
      </w:r>
    </w:p>
    <w:p>
      <w:pPr>
        <w:pStyle w:val="Normal87"/>
      </w:pPr>
    </w:p>
    <w:p>
      <w:pPr>
        <w:pStyle w:val="Normal8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BUYINS.NET / </w:t>
      </w:r>
      <w:hyperlink r:id="rId721" w:history="1">
        <w:r>
          <w:rPr>
            <w:rFonts w:ascii="arial" w:eastAsia="arial" w:hAnsi="arial" w:cs="arial"/>
            <w:b w:val="0"/>
            <w:i/>
            <w:strike w:val="0"/>
            <w:noProof w:val="0"/>
            <w:color w:val="0077CC"/>
            <w:position w:val="0"/>
            <w:sz w:val="20"/>
            <w:u w:val="single"/>
            <w:shd w:val="clear" w:color="auto" w:fill="FFFFFF"/>
            <w:vertAlign w:val="baseline"/>
          </w:rPr>
          <w:t>www.squeezetrigger.com</w:t>
        </w:r>
      </w:hyperlink>
      <w:r>
        <w:rPr>
          <w:rFonts w:ascii="arial" w:eastAsia="arial" w:hAnsi="arial" w:cs="arial"/>
          <w:b w:val="0"/>
          <w:i w:val="0"/>
          <w:strike w:val="0"/>
          <w:noProof w:val="0"/>
          <w:color w:val="000000"/>
          <w:position w:val="0"/>
          <w:sz w:val="20"/>
          <w:u w:val="none"/>
          <w:vertAlign w:val="baseline"/>
        </w:rPr>
        <w:t xml:space="preserve"> is monitoring the Seasonality of Under Armour Inc (NYSE:UA), Glu Mobile Inc (NASDAQ:GLUU), Gafisa SA (NYSE:GFA), Continental Resources Inc (NYSE:CLR), Tres-Or Resources Ltd (NASDAQ:TRS), Agria Corp (NYSE:GRO) and each have a high seasonal probability to go Up in the next weeks. By identifying stocks that are poised to go up or down based on seasonal tendencies, traders can increase their odds of making money. SqueezeTrigger.com is able to analyze over 20 years of data in less than 1 second for any stock in the market and determine if the stock has a long or short seasonal bias, how many trading days the move is expected to last, the probability of that move and the percentage move the stock is expected to make based on the seasonal bias. The technology used to generate these predictions is available for a low monthly fee at:</w:t>
      </w:r>
    </w:p>
    <w:p>
      <w:pPr>
        <w:pStyle w:val="Normal87"/>
      </w:pPr>
    </w:p>
    <w:p>
      <w:pPr>
        <w:pStyle w:val="Normal87"/>
        <w:keepNext w:val="0"/>
        <w:spacing w:before="240" w:after="0" w:line="260" w:lineRule="atLeast"/>
        <w:ind w:left="0" w:right="0" w:firstLine="0"/>
        <w:jc w:val="both"/>
      </w:pPr>
      <w:hyperlink r:id="rId722" w:history="1">
        <w:r>
          <w:rPr>
            <w:rFonts w:ascii="arial" w:eastAsia="arial" w:hAnsi="arial" w:cs="arial"/>
            <w:b w:val="0"/>
            <w:i/>
            <w:strike w:val="0"/>
            <w:color w:val="0077CC"/>
            <w:sz w:val="20"/>
            <w:u w:val="single"/>
            <w:shd w:val="clear" w:color="auto" w:fill="FFFFFF"/>
            <w:vertAlign w:val="baseline"/>
          </w:rPr>
          <w:t>http://www.squeezetrigger.com/services/strat/mh.php</w:t>
        </w:r>
      </w:hyperlink>
    </w:p>
    <w:p>
      <w:pPr>
        <w:pStyle w:val="Normal87"/>
      </w:pPr>
    </w:p>
    <w:p>
      <w:pPr>
        <w:pStyle w:val="Normal8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stocks are expected to go Up:</w:t>
      </w:r>
    </w:p>
    <w:p>
      <w:pPr>
        <w:pStyle w:val="Normal87"/>
      </w:pPr>
    </w:p>
    <w:p>
      <w:pPr>
        <w:pStyle w:val="Normal8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Symbol Company Expected Return Odds By The Following Date</w:t>
      </w:r>
    </w:p>
    <w:p>
      <w:pPr>
        <w:pStyle w:val="Normal87"/>
      </w:pPr>
    </w:p>
    <w:p>
      <w:pPr>
        <w:pStyle w:val="Normal8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UA Under Armour Inc 4.33% 87.50% (7 of 8) Wednesday, October 15th 2014</w:t>
      </w:r>
    </w:p>
    <w:p>
      <w:pPr>
        <w:pStyle w:val="Normal87"/>
      </w:pPr>
    </w:p>
    <w:p>
      <w:pPr>
        <w:pStyle w:val="Normal8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GLUU Glu Mobile Inc 9.26% 100.00% (7 of 7) Friday, October 10th 2014</w:t>
      </w:r>
    </w:p>
    <w:p>
      <w:pPr>
        <w:pStyle w:val="Normal87"/>
      </w:pPr>
    </w:p>
    <w:p>
      <w:pPr>
        <w:pStyle w:val="Normal8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GFA Gafisa SA 11.72% 85.71% (6 of 7) Monday, October 13th 2014</w:t>
      </w:r>
    </w:p>
    <w:p>
      <w:pPr>
        <w:pStyle w:val="Normal87"/>
      </w:pPr>
    </w:p>
    <w:p>
      <w:pPr>
        <w:pStyle w:val="Normal8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CLR Continental Resources Inc 9.45% 85.71% (6 of 7) Friday, October 17th 2014</w:t>
      </w:r>
    </w:p>
    <w:p>
      <w:pPr>
        <w:pStyle w:val="Normal87"/>
      </w:pPr>
    </w:p>
    <w:p>
      <w:pPr>
        <w:pStyle w:val="Normal8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TRS Tres-Or Resources Ltd 4.80% 100.00% (7 of 7) Friday, October 10th 2014</w:t>
      </w:r>
    </w:p>
    <w:p>
      <w:pPr>
        <w:pStyle w:val="Normal87"/>
      </w:pPr>
    </w:p>
    <w:p>
      <w:pPr>
        <w:pStyle w:val="Normal8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 Agria Corp 20.28% 66.67% (4 of 6) Friday, October 31st 2014</w:t>
      </w:r>
    </w:p>
    <w:p>
      <w:pPr>
        <w:pStyle w:val="Normal87"/>
      </w:pPr>
    </w:p>
    <w:p>
      <w:pPr>
        <w:pStyle w:val="Normal8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Armour Inc (NYSE:UA) - Under Armour, Inc. engages in the development, marketing, and distribution of branded performance apparel, footwear, and accessories for men, women, and youth primarily in North America, the Middle East, Africa, Asia, and Latin America. The company offers its apparel in compression, fitted, and loose fit types to be worn in hot, cold, and in between the extremes. Its footwear products include football, baseball, lacrosse, softball and soccer cleats, slides, performance training footwear, running footwear, basketball footwear, and hunting boots. The company s accessories comprise headwear, bags, and gloves. It sells its products under the UNDER ARMOUR, HEATGEAR, COLDGEAR, and ALLSEASONGEAR brands. The company sells its products through wholesale channels, including national and regional sporting goods chains, independent and specialty retailers, department store chains, institutional athletic departments, and leagues and teams; independent distributors; and directly to consumers through its specialty and factory house stores and Website. The company was incorporated in 1996 and is headquartered in Baltimore, Maryland..</w:t>
      </w:r>
    </w:p>
    <w:p>
      <w:pPr>
        <w:pStyle w:val="Normal87"/>
      </w:pPr>
    </w:p>
    <w:p>
      <w:pPr>
        <w:pStyle w:val="Normal8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Glu Mobile Inc (NASDAQ:GLUU) - Glu Mobile Inc. develops and publishes a portfolio of action/adventure and casual games for the users of smartphones and tablet devices. The company develops games based on its own brands, including Blood &amp; Glory, Big Time Gangsta, Contract Killer, Contract Killer: Zombies, Deer Hunter, Eternity Warriors, Frontline Commando, Gun Bros, Samurai vs. Zombies Defense, and Stardom, as well as third-party licensed brands. Glu Mobile sells its products through direct-to-consumer digital storefronts. The company was formerly known as Sorrent, Inc. and changed its name to Glu Mobile Inc. in May 2005. Glu Mobile Inc. was incorporated in 2001 and is headquartered in San Francisco, California..</w:t>
      </w:r>
    </w:p>
    <w:p>
      <w:pPr>
        <w:pStyle w:val="Normal87"/>
      </w:pPr>
    </w:p>
    <w:p>
      <w:pPr>
        <w:pStyle w:val="Normal8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Gafisa SA (NYSE:GFA) - Gafisa S.A. operates as a homebuilder in Brazil. The company operates in three segments: Gafisa, Tenda, and Alphaville. It engages in the development of residential buildings, including luxury buildings with swimming pools, gyms, visitor parking, and other amenities for upper-income customers; buildings for middle-income customers; and entry-level building and housing units for lower-income customers. The company offers entry-level housing units under the Tenda brand name; residential options to the mid to higher income segments under the Gafisa brand name; and residential communities under the Alphaville brand name. It is also involved in the development of residential land subdivisions for sale; and provision of construction services, such as residential and commercial project building services to third parties. The company serves development and construction service clients in 113 municipalities, including S o Paulo, Rio de Janeiro, Salvador, Fortaleza, Natal, Curitiba, Belo Horizonte, Manaus, Porto Alegre, and Bel m in 21 states and the Federal District in Brazil. Gafisa S.A. was incorporated in 1996 and is headquartered in Sao Paulo, Brazil..</w:t>
      </w:r>
    </w:p>
    <w:p>
      <w:pPr>
        <w:pStyle w:val="Normal87"/>
      </w:pPr>
    </w:p>
    <w:p>
      <w:pPr>
        <w:pStyle w:val="Normal8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Continental Resources Inc (NYSE:CLR) - Continental Resources, Inc. engages in the exploration, development, and production of crude oil and natural gas properties in the north, south, and east regions of the United States. The company sells its crude oil production to end users, as well as to midstream marketing companies or oil refining companies at the lease. As of December 31, 2012, its estimated proved reserves were 784.7 one million barrels of crude oil equivalent, with estimated proved developed reserves of 317.8 one million barrels of crude oil equivalent. Continental Resources, Inc. was founded in 1967 and is headquartered in Oklahoma City, Oklahoma..</w:t>
      </w:r>
    </w:p>
    <w:p>
      <w:pPr>
        <w:pStyle w:val="Normal87"/>
      </w:pP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Tres-Or Resources Ltd (NASDAQ:TRS) - TriMas Corporation designs, </w:t>
      </w:r>
      <w:r>
        <w:rPr>
          <w:rFonts w:ascii="arial" w:eastAsia="arial" w:hAnsi="arial" w:cs="arial"/>
          <w:b/>
          <w:i/>
          <w:strike w:val="0"/>
          <w:noProof w:val="0"/>
          <w:color w:val="000000"/>
          <w:position w:val="0"/>
          <w:sz w:val="20"/>
          <w:u w:val="single"/>
          <w:vertAlign w:val="baseline"/>
        </w:rPr>
        <w:t>manufactures</w:t>
      </w:r>
      <w:r>
        <w:rPr>
          <w:rFonts w:ascii="arial" w:eastAsia="arial" w:hAnsi="arial" w:cs="arial"/>
          <w:b w:val="0"/>
          <w:i w:val="0"/>
          <w:strike w:val="0"/>
          <w:noProof w:val="0"/>
          <w:color w:val="000000"/>
          <w:position w:val="0"/>
          <w:sz w:val="20"/>
          <w:u w:val="none"/>
          <w:vertAlign w:val="baseline"/>
        </w:rPr>
        <w:t xml:space="preserve">, and distributes various products for commercial, industrial, and consumer markets worldwide. Its Packaging segment offers steel and plastic closure caps, drum enclosures, rings and levers, and specialty plastic closures, as well as dispensing systems, such as foamers, pumps, and specialty sprayers to store, transport, process, and dispense products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beverage, cosmetic, food, household products, industrial,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nutraceutical, personal care, and pharmaceutical markets. The company s Energy segment provides metallic and non-metallic gaskets, bolts, industrial fasteners, and specialty products for petroleum refining, petrochemical, oil field, and industrial markets. Its Aerospace and Defense segment offers aerospace fasteners and military munitions components for aerospace and defense industries. The company s Engineered Components segment provides natural gas powered engines and parts, gas compressors, gas production equipment, meter runs, engine electronics, and chemical pumps for use in oil and natural gas production, as well as high-pressure and low-pressure cylinders for the transportation, storage, and dispensing of compressed gases. Its Cequent Asia Pacific and Cequent North America segments offer custom-engineered towing, trailering, and electrical products, including trailer couplers, winches, jacks, trailer brakes and brake control solutions, lighting accessories, and roof racks for recreational vehicle,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/utility, marine, automotive, and commercial trailer markets; and functional vehicle accessories and cargo management solutions, including vehicle hitches and receivers, sway controls, weight distribution and fifth-wheel hitches, hitch-mounted accessories, and other accessory components. The company sells its products through direct sales force, third-party agents, distributors, licensees, and independent sales representatives. TriMas Corporation is based in Bloomfield Hills, Michigan..</w:t>
      </w:r>
    </w:p>
    <w:p>
      <w:pPr>
        <w:pStyle w:val="Normal87"/>
      </w:pP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Agria Corp (NYSE:GRO) - Agria Corporation, through its subsidiaries, operates as 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company in China, South America, New Zealand, and Australia. Its China Seeds segment is engaged in the research and development, production, and sale of seed products, including field corn seeds, edible corn seeds, vegetable seeds, grass seeds, and forage. This segment markets its seed products to distributors, farmers, and other potential customers. The company s International Seeds segment supplies commodity and proprietary forage seed products, such as grass seeds, seed treatment products, forage legumes, forage brassicas, herb seeds, pea seeds, and turf seeds; imports and wholesales liquid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feeds</w:t>
      </w:r>
      <w:r>
        <w:rPr>
          <w:rFonts w:ascii="arial" w:eastAsia="arial" w:hAnsi="arial" w:cs="arial"/>
          <w:b w:val="0"/>
          <w:i w:val="0"/>
          <w:strike w:val="0"/>
          <w:noProof w:val="0"/>
          <w:color w:val="000000"/>
          <w:position w:val="0"/>
          <w:sz w:val="20"/>
          <w:u w:val="none"/>
          <w:vertAlign w:val="baseline"/>
        </w:rPr>
        <w:t xml:space="preserve"> based on sugar cane molasses; </w:t>
      </w:r>
      <w:r>
        <w:rPr>
          <w:rFonts w:ascii="arial" w:eastAsia="arial" w:hAnsi="arial" w:cs="arial"/>
          <w:b/>
          <w:i/>
          <w:strike w:val="0"/>
          <w:noProof w:val="0"/>
          <w:color w:val="000000"/>
          <w:position w:val="0"/>
          <w:sz w:val="20"/>
          <w:u w:val="single"/>
          <w:vertAlign w:val="baseline"/>
        </w:rPr>
        <w:t>manufactures</w:t>
      </w:r>
      <w:r>
        <w:rPr>
          <w:rFonts w:ascii="arial" w:eastAsia="arial" w:hAnsi="arial" w:cs="arial"/>
          <w:b w:val="0"/>
          <w:i w:val="0"/>
          <w:strike w:val="0"/>
          <w:noProof w:val="0"/>
          <w:color w:val="000000"/>
          <w:position w:val="0"/>
          <w:sz w:val="20"/>
          <w:u w:val="none"/>
          <w:vertAlign w:val="baseline"/>
        </w:rPr>
        <w:t xml:space="preserve"> and supplies products for treating facial eczema in livestock; and supplies cereal seeds comprising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wheat, milling wheat, malting barley,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barley, maize, and proprietary cereals. Its AgriServices segment supplies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and services, including agri-chemicals, stockfeed, fencing products, chemicals, fertilizers, pollination products, and frost protection products; and provides advice in relation to livestock genetics, stocking and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evaluation, valuation, and selling and buying strategies, as well as offers insurance products consisting of farm, domestic, livestock, crop, and business insurance. This segment also operates a national rural real estate business; designs and installs turnkey irrigation and pumping projects for arable, pastoral, and dairy platforms; supplies crossbred wools; provides training courses at levels 1-6 on the New Zealand National Qualifications Framework; and offers regional administration, finance commission, and other related services. Agria Corporation is based in Beijing, the People s Republic of China..</w:t>
      </w:r>
    </w:p>
    <w:p>
      <w:pPr>
        <w:pStyle w:val="Normal87"/>
      </w:pPr>
    </w:p>
    <w:p>
      <w:pPr>
        <w:pStyle w:val="Normal8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SqueezeTrigger.com has built a massive database that collects, analyzes and publishes multiple proprietary trading strategies that predict price moves in stocks, commodities and currencies. The data has then been integrated into an automated trading platform which can be used to connect to a live online broker and automate your trading of each of the strategies highlighted. It is extremely powerful with lightening fast execution at a very low price. Both the trading software and SqueezeTrigger data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are available at            </w:t>
      </w:r>
      <w:hyperlink r:id="rId721" w:history="1">
        <w:r>
          <w:rPr>
            <w:rFonts w:ascii="arial" w:eastAsia="arial" w:hAnsi="arial" w:cs="arial"/>
            <w:b w:val="0"/>
            <w:i/>
            <w:strike w:val="0"/>
            <w:noProof w:val="0"/>
            <w:color w:val="0077CC"/>
            <w:position w:val="0"/>
            <w:sz w:val="20"/>
            <w:u w:val="single"/>
            <w:shd w:val="clear" w:color="auto" w:fill="FFFFFF"/>
            <w:vertAlign w:val="baseline"/>
          </w:rPr>
          <w:t>http://www.squeezetrigger.com</w:t>
        </w:r>
      </w:hyperlink>
    </w:p>
    <w:p>
      <w:pPr>
        <w:pStyle w:val="Normal87"/>
      </w:pPr>
    </w:p>
    <w:p>
      <w:pPr>
        <w:pStyle w:val="Normal8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hyperlink r:id="rId721" w:history="1">
        <w:r>
          <w:rPr>
            <w:rFonts w:ascii="arial" w:eastAsia="arial" w:hAnsi="arial" w:cs="arial"/>
            <w:b w:val="0"/>
            <w:i/>
            <w:strike w:val="0"/>
            <w:noProof w:val="0"/>
            <w:color w:val="0077CC"/>
            <w:position w:val="0"/>
            <w:sz w:val="20"/>
            <w:u w:val="single"/>
            <w:shd w:val="clear" w:color="auto" w:fill="FFFFFF"/>
            <w:vertAlign w:val="baseline"/>
          </w:rPr>
          <w:t>www.squeezetrigger.com</w:t>
        </w:r>
      </w:hyperlink>
      <w:r>
        <w:rPr>
          <w:rFonts w:ascii="arial" w:eastAsia="arial" w:hAnsi="arial" w:cs="arial"/>
          <w:b w:val="0"/>
          <w:i w:val="0"/>
          <w:strike w:val="0"/>
          <w:noProof w:val="0"/>
          <w:color w:val="000000"/>
          <w:position w:val="0"/>
          <w:sz w:val="20"/>
          <w:u w:val="none"/>
          <w:vertAlign w:val="baseline"/>
        </w:rPr>
        <w:t xml:space="preserve"> monitors trading in all US stocks in real time and maintains massive databases of short sale and naked short sale time and sales data, short squeeze SqueezeTrigger prices, market maker price movements, shareholder data, statistical data on earnings, sector correlation, seasonality, hedge fund trading strategies, comparable valuations. Reports include:</w:t>
      </w:r>
    </w:p>
    <w:p>
      <w:pPr>
        <w:pStyle w:val="Normal87"/>
      </w:pPr>
    </w:p>
    <w:p>
      <w:pPr>
        <w:pStyle w:val="Normal8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REGULATORY &amp; COMPLIANCE NEWS</w:t>
      </w:r>
    </w:p>
    <w:p>
      <w:pPr>
        <w:pStyle w:val="Normal87"/>
      </w:pPr>
    </w:p>
    <w:p>
      <w:pPr>
        <w:pStyle w:val="Normal8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Friction Factor -- market maker surveillance system tracking Level II market makers in all stocks to determine Price Friction and compliance with new "Fair Market Making Requirements".</w:t>
      </w:r>
    </w:p>
    <w:p>
      <w:pPr>
        <w:pStyle w:val="Normal87"/>
      </w:pPr>
    </w:p>
    <w:p>
      <w:pPr>
        <w:pStyle w:val="Normal8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RegSHO Naked Shorts -- tracks EVERY failure to deliver in all US stocks and tracks all Threshold Security Lists daily for which stocks have naked shorts that are not in compliance with Regulation SHO.</w:t>
      </w:r>
    </w:p>
    <w:p>
      <w:pPr>
        <w:pStyle w:val="Normal87"/>
      </w:pPr>
    </w:p>
    <w:p>
      <w:pPr>
        <w:pStyle w:val="Normal8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INVESTMENTS &amp; TRADING</w:t>
      </w:r>
    </w:p>
    <w:p>
      <w:pPr>
        <w:pStyle w:val="Normal87"/>
      </w:pPr>
    </w:p>
    <w:p>
      <w:pPr>
        <w:pStyle w:val="Normal8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SqueezeTrigger -- 25 billion cell database tracks EVERY short sale (not just total short interest) in all US stocks and calculates volume weighted price that a short squeeze will begin in each stock.</w:t>
      </w:r>
    </w:p>
    <w:p>
      <w:pPr>
        <w:pStyle w:val="Normal87"/>
      </w:pPr>
    </w:p>
    <w:p>
      <w:pPr>
        <w:pStyle w:val="Normal8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Earnings Edge -- predicts probability, price move and length of move before and after all US stock earnings reports.</w:t>
      </w:r>
    </w:p>
    <w:p>
      <w:pPr>
        <w:pStyle w:val="Normal87"/>
      </w:pPr>
    </w:p>
    <w:p>
      <w:pPr>
        <w:pStyle w:val="Normal8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Seasonality -- predicts probability, price move and length of move based on exact time of year for all US stocks.</w:t>
      </w:r>
    </w:p>
    <w:p>
      <w:pPr>
        <w:pStyle w:val="Normal87"/>
      </w:pPr>
    </w:p>
    <w:p>
      <w:pPr>
        <w:pStyle w:val="Normal8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Group Trader -- tracks sector rotation and stock correlation to its sector and predicts future moves in ALL sectors and industry groups.</w:t>
      </w:r>
    </w:p>
    <w:p>
      <w:pPr>
        <w:pStyle w:val="Normal87"/>
      </w:pPr>
    </w:p>
    <w:p>
      <w:pPr>
        <w:pStyle w:val="Normal8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Pattern Scan -- automates tracking of every technical pattern and predicts time and size of move in all stocks.</w:t>
      </w:r>
    </w:p>
    <w:p>
      <w:pPr>
        <w:pStyle w:val="Normal87"/>
      </w:pPr>
    </w:p>
    <w:p>
      <w:pPr>
        <w:pStyle w:val="Normal8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GATS (Global Automated Trading System) -- tracks all known trading strategies and qualifies and quantifies which are working best in real time.</w:t>
      </w:r>
    </w:p>
    <w:p>
      <w:pPr>
        <w:pStyle w:val="Normal87"/>
      </w:pPr>
    </w:p>
    <w:p>
      <w:pPr>
        <w:pStyle w:val="Normal8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SQUEEZETRIGGER.COM</w:t>
      </w:r>
    </w:p>
    <w:p>
      <w:pPr>
        <w:pStyle w:val="Normal87"/>
      </w:pP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hyperlink r:id="rId721" w:history="1">
        <w:r>
          <w:rPr>
            <w:rFonts w:ascii="arial" w:eastAsia="arial" w:hAnsi="arial" w:cs="arial"/>
            <w:b w:val="0"/>
            <w:i/>
            <w:strike w:val="0"/>
            <w:noProof w:val="0"/>
            <w:color w:val="0077CC"/>
            <w:position w:val="0"/>
            <w:sz w:val="20"/>
            <w:u w:val="single"/>
            <w:shd w:val="clear" w:color="auto" w:fill="FFFFFF"/>
            <w:vertAlign w:val="baseline"/>
          </w:rPr>
          <w:t>WWW.SQUEEZETRIGGER.COM</w:t>
        </w:r>
      </w:hyperlink>
      <w:r>
        <w:rPr>
          <w:rFonts w:ascii="arial" w:eastAsia="arial" w:hAnsi="arial" w:cs="arial"/>
          <w:b w:val="0"/>
          <w:i w:val="0"/>
          <w:strike w:val="0"/>
          <w:noProof w:val="0"/>
          <w:color w:val="000000"/>
          <w:position w:val="0"/>
          <w:sz w:val="20"/>
          <w:u w:val="none"/>
          <w:vertAlign w:val="baseline"/>
        </w:rPr>
        <w:t xml:space="preserve"> is a service designed to help bonafide shareholders of publicly traded US companies fight short selling. SqueezeTrigger.com has built a proprietary database that uses Threshold list </w:t>
      </w:r>
      <w:r>
        <w:rPr>
          <w:rFonts w:ascii="arial" w:eastAsia="arial" w:hAnsi="arial" w:cs="arial"/>
          <w:b/>
          <w:i/>
          <w:strike w:val="0"/>
          <w:noProof w:val="0"/>
          <w:color w:val="000000"/>
          <w:position w:val="0"/>
          <w:sz w:val="20"/>
          <w:u w:val="single"/>
          <w:vertAlign w:val="baseline"/>
        </w:rPr>
        <w:t>feeds</w:t>
      </w:r>
      <w:r>
        <w:rPr>
          <w:rFonts w:ascii="arial" w:eastAsia="arial" w:hAnsi="arial" w:cs="arial"/>
          <w:b w:val="0"/>
          <w:i w:val="0"/>
          <w:strike w:val="0"/>
          <w:noProof w:val="0"/>
          <w:color w:val="000000"/>
          <w:position w:val="0"/>
          <w:sz w:val="20"/>
          <w:u w:val="none"/>
          <w:vertAlign w:val="baseline"/>
        </w:rPr>
        <w:t xml:space="preserve"> and short sale time and sale data from NASDAQ, AMEX and NYSE to generate detailed and useful information to combat the short selling problem. For the first time, actual trade by trade data is available to the public that shows the attempted size, actual size, price and average value of short sales in stocks that have been shorted. This information is valuable in determining the precise point at which short sellers go out-of-the-money and start losing on their short trades.</w:t>
      </w:r>
    </w:p>
    <w:p>
      <w:pPr>
        <w:pStyle w:val="Normal87"/>
      </w:pPr>
    </w:p>
    <w:p>
      <w:pPr>
        <w:pStyle w:val="Normal8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SQUEEZETRIGGER.COM has built a massive database that collects, analyzes and publishes a proprietary SqueezeTrigger for each stock that has been shorted. The SqueezeTrigger database of nearly 2.5 billion short sale transactions goes back to January 1, 2005 and calculates the exact price at which the Total Short Interest is short in each stock. This data was never before available prior to January 1, 2005 because the Self Regulatory Organizations (primary exchanges) guarded it aggressively. After the SEC passed Regulation SHO, exchanges were forced to allow data processors like SqueezeTrigger.com to access the data.</w:t>
      </w:r>
    </w:p>
    <w:p>
      <w:pPr>
        <w:pStyle w:val="Normal87"/>
      </w:pPr>
    </w:p>
    <w:p>
      <w:pPr>
        <w:pStyle w:val="Normal8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SqueezeTrigger database collects individual short trade data on over 7,000 NYSE, AMEX and NASDAQ stocks and general short trade data on nearly 8,000 OTCBB and PINKSHEET stocks. Each month the database grows by approximately 50,000,000 short sale transactions and provides investors with the knowledge necessary to time when to buy and sell stocks with outstanding short positions. By tracking the size and price of each montha'a"s short transactions, SQUEEZETRIGGER.COM provides institutions, traders, analysts, journalists and individual investors the exact price point where short sellers start losing money and a short squeeze can begin.</w:t>
      </w:r>
    </w:p>
    <w:p>
      <w:pPr>
        <w:pStyle w:val="Normal87"/>
      </w:pPr>
    </w:p>
    <w:p>
      <w:pPr>
        <w:pStyle w:val="Normal8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material herein was prepared by SQUEEZETRIGGER.COM, based upon information believed to be reliable. The information contained herein is not guaranteed by SQUEEZETRIGGER.COM to be accurate, and should not be considered to be all-inclusive. The companies that are discussed in this opinion have not approved the statements made in this opinion.</w:t>
      </w:r>
    </w:p>
    <w:p>
      <w:pPr>
        <w:pStyle w:val="Normal87"/>
      </w:pPr>
    </w:p>
    <w:p>
      <w:pPr>
        <w:pStyle w:val="Normal8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Occassionally companies pay $ 995.00 to purchase data for information provided in reports issued by BUYINS.NET, a company affiliated with SQUEEZETRIGGER.COM. The data service can be cancelled at any time. This opinion contains forward-looking statements that involve risks and uncertainties. This material is for informational purposes only and should not be construed as an offer or solicitation of an offer to buy or sell securities. SQUEEZETRIGGER.COM is not a licensed broker, broker dealer, market maker, investment banker, investment advisor, analyst or underwriter. Please consult a broker before purchasing or selling any securities viewed on or mentioned herein. SQUEEZETRIGGER.COM will not advise as to when it decides to sell and does not and will not offer any opinion as to when others should sell; each investor must make that decision based on his or her judgment of the market.</w:t>
      </w:r>
    </w:p>
    <w:p>
      <w:pPr>
        <w:pStyle w:val="Normal87"/>
      </w:pPr>
    </w:p>
    <w:p>
      <w:pPr>
        <w:pStyle w:val="Normal8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SQUEEZETRIGGER.COM and SQUEEZETRIGGER are intended for use by stock market professionals. As a member, visitor, or user of any kind, you accept full responsibilities for your investment and trading actions. The contents of SQUEEZETRIGGER.COM, including but not limited to all implied or expressed views, opinions, teachings, data, graphs, opinions, or otherwise are not predictions, warranty, or endorsements of any kind. Please seek stock market advice from the proper securities professional, or investment advisor.</w:t>
      </w:r>
    </w:p>
    <w:p>
      <w:pPr>
        <w:pStyle w:val="Normal87"/>
      </w:pPr>
    </w:p>
    <w:p>
      <w:pPr>
        <w:pStyle w:val="Normal8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visiting SQUEEZETRIGGER.COM or using any data or services, you agree to assume full responsibility for the decisions or actions that you undertake. Global Automated Trading Systems, LLC, its owner(s), operators, employees, partners, affiliates, advertisers, information providers and any other associated person or entity, shall under no circumstances be held liable to the user and/or any third party for loss or damages of any kind, including but not limited to trading losses, lost trading opportunity, direct, indirect, consequential, special, incidental, or punitive damages. As a user, you agree that any damages collected shall not exceed the amount paid to SQUEEZETRIGGER.COM and/or its owners. As a website user, you agree that any and all legal matters of any kind are to be reviewed and handled in their entirety within the State of California only. By using the services of this website, you are consenting to the terms as outlined, and forfeit all legal jurisdictions in any other State.</w:t>
      </w:r>
    </w:p>
    <w:p>
      <w:pPr>
        <w:pStyle w:val="Normal87"/>
      </w:pPr>
    </w:p>
    <w:p>
      <w:pPr>
        <w:pStyle w:val="Normal8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Past performance is not a guarantee of future outcomes. Any and all examples are hypothetical and should not be considered a guarantee or endorsement of such trading activity. SQUEEZETRIGGER.COM does not take responsibility for problems of any kind, including but not limited to issues with operations, data accuracy or completeness, contacting issues, technical issues, and timeliness. SQUEEZETRIGGER.COM places great integrity on the data collected and distributed. This information is deemed reliable, but not guaranteed. All information and data is provided "as is" without warranty or guarantee of any kind.</w:t>
      </w:r>
    </w:p>
    <w:p>
      <w:pPr>
        <w:pStyle w:val="Normal87"/>
      </w:pPr>
    </w:p>
    <w:p>
      <w:pPr>
        <w:pStyle w:val="Normal8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seek investment and/or trading advice, council, information or services from a securities professional. You should consider these factors in evaluating the forward-looking statements included herein, and not place undue reliance on such statements. The forward-looking statements in this release are made as of the date hereof and SQUEEZETRIGGER.COM undertakes no obligation to update such statements.</w:t>
      </w:r>
    </w:p>
    <w:p>
      <w:pPr>
        <w:pStyle w:val="Normal87"/>
      </w:pPr>
    </w:p>
    <w:p>
      <w:pPr>
        <w:pStyle w:val="Normal8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release contains "forward-looking statements" within the meaning of Section 27A of the Securities Act of 1933, as amended, and Section 21E the Securities Exchange Act of 1934, as amended and such forward-looking statements are made pursuant to the safe harbor provisions of the Private Securities Litigation Reform Act of 1995.</w:t>
      </w:r>
    </w:p>
    <w:p>
      <w:pPr>
        <w:pStyle w:val="Normal87"/>
      </w:pPr>
    </w:p>
    <w:p>
      <w:pPr>
        <w:pStyle w:val="Normal8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"Forward-looking statements" describe future expectations, plans, results, or strategies and are generally preceded by words such as "may", "future", "plan" or "planned", "will" or "should", "expected", "anticipates", "draft", "eventually" or "projected". You are cautioned that such statements are subject to a multitude of risks and uncertainties that could cause future circumstances, events, or results to differ materially from those projected in the forward-looking statements, including the risks that actual results may differ materially from those projected in the forward-looking statements as a result of various factors, and other risks identified in a companies' annual report on Form 10-K or 10-KSB and other filings made by such company with the SEC.</w:t>
      </w:r>
    </w:p>
    <w:p>
      <w:pPr>
        <w:pStyle w:val="Normal87"/>
      </w:pPr>
    </w:p>
    <w:p>
      <w:pPr>
        <w:pStyle w:val="Normal8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87"/>
      </w:pPr>
    </w:p>
    <w:p>
      <w:pPr>
        <w:pStyle w:val="Normal8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Thomas Ronk, CEO</w:t>
      </w:r>
    </w:p>
    <w:p>
      <w:pPr>
        <w:pStyle w:val="Normal87"/>
      </w:pPr>
    </w:p>
    <w:p>
      <w:pPr>
        <w:pStyle w:val="Normal8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hyperlink r:id="rId721" w:history="1">
        <w:r>
          <w:rPr>
            <w:rFonts w:ascii="arial" w:eastAsia="arial" w:hAnsi="arial" w:cs="arial"/>
            <w:b w:val="0"/>
            <w:i/>
            <w:strike w:val="0"/>
            <w:noProof w:val="0"/>
            <w:color w:val="0077CC"/>
            <w:position w:val="0"/>
            <w:sz w:val="20"/>
            <w:u w:val="single"/>
            <w:shd w:val="clear" w:color="auto" w:fill="FFFFFF"/>
            <w:vertAlign w:val="baseline"/>
          </w:rPr>
          <w:t>www.squeezetrigger.com</w:t>
        </w:r>
      </w:hyperlink>
    </w:p>
    <w:p>
      <w:pPr>
        <w:pStyle w:val="Normal87"/>
      </w:pPr>
    </w:p>
    <w:p>
      <w:pPr>
        <w:pStyle w:val="Normal8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+1-800-715-9999+1-800-715-9999</w:t>
      </w:r>
    </w:p>
    <w:p>
      <w:pPr>
        <w:pStyle w:val="Normal87"/>
      </w:pPr>
    </w:p>
    <w:p>
      <w:pPr>
        <w:pStyle w:val="Normal87"/>
        <w:keepNext w:val="0"/>
        <w:spacing w:before="240" w:after="0" w:line="260" w:lineRule="atLeast"/>
        <w:ind w:left="0" w:right="0" w:firstLine="0"/>
        <w:jc w:val="both"/>
      </w:pPr>
      <w:hyperlink r:id="rId724" w:history="1">
        <w:r>
          <w:rPr>
            <w:rFonts w:ascii="arial" w:eastAsia="arial" w:hAnsi="arial" w:cs="arial"/>
            <w:b w:val="0"/>
            <w:i/>
            <w:strike w:val="0"/>
            <w:color w:val="0077CC"/>
            <w:sz w:val="20"/>
            <w:u w:val="single"/>
            <w:shd w:val="clear" w:color="auto" w:fill="FFFFFF"/>
            <w:vertAlign w:val="baseline"/>
          </w:rPr>
          <w:t>Tom@squeezetrigger.com</w:t>
        </w:r>
      </w:hyperlink>
    </w:p>
    <w:p>
      <w:pPr>
        <w:pStyle w:val="Normal87"/>
      </w:pPr>
    </w:p>
    <w:p>
      <w:pPr>
        <w:pStyle w:val="Normal8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SqueezeTrigger is a registered trademark, Reg. No. 3,120,641CallSend SMSAdd to SkypeYou'll need Skype CreditFree via Skype</w:t>
      </w:r>
    </w:p>
    <w:p>
      <w:pPr>
        <w:pStyle w:val="Normal87"/>
      </w:pPr>
    </w:p>
    <w:p>
      <w:pPr>
        <w:pStyle w:val="Normal8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Buyins.net</w:t>
      </w:r>
    </w:p>
    <w:p>
      <w:pPr>
        <w:pStyle w:val="Normal8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Thomas Ronk</w:t>
      </w:r>
    </w:p>
    <w:p>
      <w:pPr>
        <w:pStyle w:val="Normal87"/>
        <w:keepNext w:val="0"/>
        <w:spacing w:before="240" w:after="0" w:line="260" w:lineRule="atLeast"/>
        <w:ind w:left="0" w:right="0" w:firstLine="0"/>
        <w:jc w:val="both"/>
      </w:pPr>
      <w:hyperlink r:id="rId725" w:history="1">
        <w:r>
          <w:rPr>
            <w:rFonts w:ascii="arial" w:eastAsia="arial" w:hAnsi="arial" w:cs="arial"/>
            <w:b w:val="0"/>
            <w:i/>
            <w:strike w:val="0"/>
            <w:color w:val="0077CC"/>
            <w:sz w:val="20"/>
            <w:u w:val="single"/>
            <w:shd w:val="clear" w:color="auto" w:fill="FFFFFF"/>
            <w:vertAlign w:val="baseline"/>
          </w:rPr>
          <w:t>tom@buyins.net</w:t>
        </w:r>
      </w:hyperlink>
    </w:p>
    <w:p>
      <w:pPr>
        <w:pStyle w:val="Normal8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hyperlink r:id="rId726" w:history="1">
        <w:r>
          <w:rPr>
            <w:rFonts w:ascii="arial" w:eastAsia="arial" w:hAnsi="arial" w:cs="arial"/>
            <w:b w:val="0"/>
            <w:i/>
            <w:strike w:val="0"/>
            <w:noProof w:val="0"/>
            <w:color w:val="0077CC"/>
            <w:position w:val="0"/>
            <w:sz w:val="20"/>
            <w:u w:val="single"/>
            <w:shd w:val="clear" w:color="auto" w:fill="FFFFFF"/>
            <w:vertAlign w:val="baseline"/>
          </w:rPr>
          <w:t>www.buyins.net</w:t>
        </w:r>
      </w:hyperlink>
      <w:r>
        <w:rPr>
          <w:rFonts w:ascii="arial" w:eastAsia="arial" w:hAnsi="arial" w:cs="arial"/>
          <w:b w:val="0"/>
          <w:i w:val="0"/>
          <w:strike w:val="0"/>
          <w:noProof w:val="0"/>
          <w:color w:val="000000"/>
          <w:position w:val="0"/>
          <w:sz w:val="20"/>
          <w:u w:val="none"/>
          <w:vertAlign w:val="baseline"/>
        </w:rPr>
        <w:t xml:space="preserve">   </w:t>
      </w:r>
    </w:p>
    <w:p>
      <w:pPr>
        <w:pStyle w:val="Normal8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7, 2014</w:t>
      </w:r>
    </w:p>
    <w:p>
      <w:pPr>
        <w:pStyle w:val="Normal87"/>
      </w:pPr>
    </w:p>
    <w:p>
      <w:pPr>
        <w:pStyle w:val="Normal87"/>
        <w:ind w:left="200"/>
        <w:sectPr>
          <w:type w:val="continuous"/>
          <w:pgMar w:top="840" w:right="1000" w:bottom="840" w:left="1000" w:header="400" w:footer="400"/>
          <w:pgNumType w:fmt="decimal"/>
          <w:cols w:space="720"/>
        </w:sectPr>
      </w:pPr>
      <w:r>
        <w:br/>
      </w:r>
      <w:r>
        <w:pict>
          <v:line id="_x0000_s1331" style="position:absolute;z-index:251843584" from="0,10pt" to="512pt,10pt" strokecolor="black" strokeweight="1pt">
            <v:stroke linestyle="single"/>
          </v:line>
        </w:pict>
      </w:r>
      <w:r>
        <w:rPr>
          <w:rFonts w:ascii="arial" w:eastAsia="arial" w:hAnsi="arial" w:cs="arial"/>
          <w:b/>
          <w:color w:val="767676"/>
          <w:sz w:val="16"/>
        </w:rPr>
        <w:t>End of Document</w:t>
      </w:r>
    </w:p>
    <w:p>
      <w:pPr>
        <w:pStyle w:val="Normal88"/>
        <w:sectPr>
          <w:headerReference w:type="even" r:id="rId855"/>
          <w:headerReference w:type="default" r:id="rId856"/>
          <w:footerReference w:type="even" r:id="rId857"/>
          <w:footerReference w:type="default" r:id="rId858"/>
          <w:headerReference w:type="first" r:id="rId859"/>
          <w:footerReference w:type="first" r:id="rId860"/>
          <w:type w:val="nextPage"/>
          <w:pgSz w:w="12240" w:h="15840"/>
          <w:pgMar w:top="840" w:right="1000" w:bottom="840" w:left="1000" w:header="400" w:footer="400"/>
          <w:pgNumType w:fmt="decimal"/>
          <w:cols w:space="720"/>
          <w:titlePg/>
        </w:sectPr>
      </w:pPr>
    </w:p>
    <w:p>
      <w:pPr>
        <w:pStyle w:val="Normal88"/>
      </w:pPr>
    </w:p>
    <w:p>
      <w:pPr>
        <w:pStyle w:val="Normal88"/>
      </w:pPr>
      <w:r>
        <w:pict>
          <v:shape id="_x0000_i1332" type="#_x0000_t75" alt="LexisNexis®" style="width:147.75pt;height:30pt">
            <v:imagedata r:id="rId4" o:title=""/>
          </v:shape>
        </w:pict>
      </w:r>
      <w:r>
        <w:cr/>
      </w:r>
    </w:p>
    <w:p>
      <w:pPr>
        <w:pStyle w:val="Heading186"/>
        <w:keepNext w:val="0"/>
        <w:spacing w:after="200" w:line="340" w:lineRule="atLeast"/>
        <w:ind w:left="0" w:right="0" w:firstLine="0"/>
        <w:jc w:val="center"/>
      </w:pPr>
      <w:hyperlink r:id="rId861" w:history="1">
        <w:r>
          <w:rPr>
            <w:rFonts w:ascii="arial" w:eastAsia="arial" w:hAnsi="arial" w:cs="arial"/>
            <w:b/>
            <w:i/>
            <w:strike w:val="0"/>
            <w:color w:val="0077CC"/>
            <w:sz w:val="28"/>
            <w:u w:val="single"/>
            <w:shd w:val="clear" w:color="auto" w:fill="FFFFFF"/>
            <w:vertAlign w:val="baseline"/>
          </w:rPr>
          <w:t>All set for the annual County Fermanagh Show</w:t>
        </w:r>
      </w:hyperlink>
    </w:p>
    <w:p>
      <w:pPr>
        <w:pStyle w:val="Normal8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Farming Life</w:t>
      </w:r>
    </w:p>
    <w:p>
      <w:pPr>
        <w:pStyle w:val="Normal8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10, 2014 Thursday</w:t>
      </w:r>
    </w:p>
    <w:p>
      <w:pPr>
        <w:pStyle w:val="Normal88"/>
        <w:keepNext w:val="0"/>
        <w:spacing w:after="0" w:line="240" w:lineRule="atLeast"/>
        <w:ind w:right="0"/>
        <w:jc w:val="both"/>
      </w:pPr>
      <w:bookmarkStart w:id="174" w:name="Bookmark_88"/>
      <w:bookmarkEnd w:id="174"/>
    </w:p>
    <w:p>
      <w:pPr>
        <w:pStyle w:val="Normal8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JPIMedia Publishing Ltd All Rights Reserved</w:t>
      </w:r>
    </w:p>
    <w:p>
      <w:pPr>
        <w:pStyle w:val="Normal88"/>
        <w:keepNext w:val="0"/>
        <w:spacing w:before="120" w:after="0" w:line="220" w:lineRule="atLeast"/>
        <w:ind w:left="0" w:right="0" w:firstLine="0"/>
        <w:jc w:val="left"/>
      </w:pPr>
      <w:r>
        <w:br/>
      </w:r>
      <w:r>
        <w:pict>
          <v:shape id="_x0000_i1333" type="#_x0000_t75" style="width:159.73pt;height:33.75pt">
            <v:imagedata r:id="rId862" o:title=""/>
          </v:shape>
        </w:pict>
      </w:r>
    </w:p>
    <w:p>
      <w:pPr>
        <w:pStyle w:val="Normal8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1366 words</w:t>
      </w:r>
    </w:p>
    <w:p>
      <w:pPr>
        <w:pStyle w:val="Normal88"/>
        <w:keepNext/>
        <w:spacing w:before="240" w:after="0" w:line="340" w:lineRule="atLeast"/>
        <w:ind w:left="0" w:right="0" w:firstLine="0"/>
        <w:jc w:val="left"/>
      </w:pPr>
      <w:bookmarkStart w:id="175" w:name="Body_86"/>
      <w:bookmarkEnd w:id="175"/>
      <w:r>
        <w:rPr>
          <w:rFonts w:ascii="arial" w:eastAsia="arial" w:hAnsi="arial" w:cs="arial"/>
          <w:b/>
          <w:i w:val="0"/>
          <w:strike w:val="0"/>
          <w:noProof w:val="0"/>
          <w:color w:val="000000"/>
          <w:position w:val="0"/>
          <w:sz w:val="28"/>
          <w:u w:val="none"/>
          <w:vertAlign w:val="baseline"/>
        </w:rPr>
        <w:t>Body</w:t>
      </w:r>
    </w:p>
    <w:p>
      <w:pPr>
        <w:pStyle w:val="Normal88"/>
        <w:spacing w:line="60" w:lineRule="exact"/>
      </w:pPr>
      <w:r>
        <w:pict>
          <v:line id="_x0000_s1334" style="position:absolute;z-index:251844608" from="0,2pt" to="512pt,2pt" strokecolor="#009ddb" strokeweight="2pt">
            <v:stroke linestyle="single"/>
            <w10:wrap type="topAndBottom"/>
          </v:line>
        </w:pict>
      </w:r>
    </w:p>
    <w:p>
      <w:pPr>
        <w:pStyle w:val="Normal88"/>
      </w:pP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County Fermanagh Farming Society Ltd will be hosting its annual Fermanagh County Show on Tuesday 5th and Wednesday 6th August 2014.</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countdown is now well underway to the event which is the last show in the Northern Ireland summer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shows calendar.</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Danske Bank Foodhall has been one of the show's star attractions since its inception in 2000, drawing large numbers of visitors who happily graze through the marquee sampling the local produce and speaking to producers.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Foodhall stand competition is supported by Killyhevlin Hotel who presented the crystal awards. </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Farming and food go hand in hand and the need to learn more about how fine products are produced. Steward Andrea McIlveen is organising a range of Cookery Demonstrations to run over the two days and this timetable will soon be available. </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Guest speakers at the event were Jilly and Simon Dougan, Food NI representatives. Simon is a chef and proprietor of the well-known Yellow Door restaurant. Both Jilly and Simon will impress upon us the high quality of food produced in Northern Ireland when compared to EU standards - Northern Ireland is at the top and we need to start shouting about it. </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DOG SHOW</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Celebrating its Happy 18th Birthday' the Dog Show attracts 130 - 140 dogs each year. </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the show is hosting qualifying classes for the ISA Gain Dog All Ireland Qualifier at Clonaslee and a qualifier for the All Ireland Gun Dog Championship with 13 classes and six cups on offer.</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Organisers wish to thank Wesley and Norma, who are the head stewards.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SCHOOLS </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school children's section is a very important element of the Fermanagh Show; with up 3,500 attending. Admission is free to all children under 16 years old. </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HOME INDUSTRIES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Home Industries classes attract around 1,000 exhibits; a great display of arts and crafts, photography, cookery, vegetables, other home produce as well as cut flowers and floral arrangements. </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Kitchen Cafe is the new sponsor in the main cookery section and James Neill Ltd is sponsoring the Champion cake of the show. </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Ringside Restaurant is sponsoring Juvenile Cookery. </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a new cup has been presented by Fermanagh Cottage Industries Cup for the Highest Points in Craft.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POULTRY </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Sponsored by RDT Crawford, the poultry section features the opportunity fir visitors to vote for the most popular bird at the show voting paper in catalogue; with prizes for the male and female. Fermanagh Show is also qualifier for the ISA All Ireland Female Bantam Chicken Championship. </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PETS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Fermanagh Show has large numbers of exhibits, especially in the pedigree rabbit section which is a firm favourite with children and adults.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VINTAGE SHOW</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Vintage section is a real attraction for both young and old to see the tractors and other machinery which served past generations on the land. This year there is a spectacular static display not to be missed.</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Is growing all the time, last year Fermanagh Show had 192 trade stands altogether. The closing date for applications is the 5th July and indoors and the Foodhall are already well filled. </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YFCU</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Organisers thank the Young Farmers who assist with the signage pre-show, and for putting on entertainment on the Tuesday evening. Fermanagh Show were delighted that the Show Queen - Miss Holly Walker was able to attend the launch and look forward to her involvement in the show in August.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COMMERCIAL CATTLE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fantastic showcase for the beef industry the Commercial Halter Led Cattle Classes is a growing section across summer shows in Northern Ireland, with exhibitors investing in and breeding the best which are on show in the final show in Fermanagh, as a points show we also host the NICEC special qualifiers in advance of the finals.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confined to Fermanagh farmers section supported by Vaughan Trust, to encourage local farmers to get in the show ring and with specific classes for suckler cows and calves not halter trained.  This all culminates in the Teemore Engineering and Easy Fix Slat Rubber Products Supreme Commercial Championship with a prize fund of £500</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the society has been presented with a new cup the Collum John Graham Memorial Cup for the Commercial Champion of Champions'.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RARE BREED CATTLE &amp; SHEEP </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will be a special rare breed display indoors on Tuesday and Wednesday with lots of interesting breeds to check out. Along with a sheep shearing demo on the Tuesday evening.</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PEDIGREE BEEF SECTIONS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good entry is expected in the pedigree breeds Aberdeen Angus, Hereford,  Blondes, Simmental and Charolais sections. It is hoped that last year's big numbers will have attracted new exhibitors to Fermanagh County Show.</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Inter-Breed Beef Championship is sponsored by John Thompson &amp; Sons, Brian Keys Dromore and L A Richardson and this pulls out the cream of the pedigrees at the end of the show.</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Fermanagh Show thanks a range of local businesses for sponsoring Fermanagh Pedigree Livestock Breeders section for Native and Continental cattle. This club is now well established and encourages breeders to weight record and take advantage of the excellent farm trips organised annually, this is all about good practice on these Go and See' visits.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Organisers thank the Fermanagh Simmental breeders for their support in the Simmental section and look forward to working with new sponsor First Trust Bank.</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Blonde Herd of the Year will also be chosen at the show.</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Thanks go to all the breed societies who support the show and to Merial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Health who sponsor the Ivomec Pair of the Year Final; and to Danske Bank sponsors of the Male and Female Pair of the year. </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Fermanagh Show is a points show and this final is a real gem to attract the cream of the crop to the show.</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DAIRY CLASSSES &amp; CHAMPIONSHIPS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Holstein section is sponsored this year by Glanbia, followed by both in the coloured Dairy classes, and the Ulster Farmers Mart and United </w:t>
      </w:r>
      <w:r>
        <w:rPr>
          <w:rFonts w:ascii="arial" w:eastAsia="arial" w:hAnsi="arial" w:cs="arial"/>
          <w:b/>
          <w:i/>
          <w:strike w:val="0"/>
          <w:noProof w:val="0"/>
          <w:color w:val="000000"/>
          <w:position w:val="0"/>
          <w:sz w:val="20"/>
          <w:u w:val="single"/>
          <w:vertAlign w:val="baseline"/>
        </w:rPr>
        <w:t>Feeds</w:t>
      </w:r>
      <w:r>
        <w:rPr>
          <w:rFonts w:ascii="arial" w:eastAsia="arial" w:hAnsi="arial" w:cs="arial"/>
          <w:b w:val="0"/>
          <w:i w:val="0"/>
          <w:strike w:val="0"/>
          <w:noProof w:val="0"/>
          <w:color w:val="000000"/>
          <w:position w:val="0"/>
          <w:sz w:val="20"/>
          <w:u w:val="none"/>
          <w:vertAlign w:val="baseline"/>
        </w:rPr>
        <w:t xml:space="preserve"> classes, National Milk Records supports the Pair of Dairy Cows.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Championships: Cogent UK Heifer Championship and Teemore Babe Championship. The Fane Valley All Ireland Championship with exhibitors competing for the 1902 Farmers Challenge Cup for the Supreme All Ireland Dairy Championship.</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YOUNG HANDLERS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Young exhibitors are encouraged to get into the ring and show off their skills, with two classes in dairy, beef and sheep. Young people are important and the show wishes to encourage them to become involved in handling and showing.</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SHEEP CLASSES &amp; CHAMPIONSHIPS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Fermanagh Show has sections for both purebred and crossbred sheep, this year they have introduced A Fleece of Wool Competition' sponsored by Ulster Wool Board Ltd. They have been presented with four new cups to increase the competition in this end of the livestock section. Organsiers are grateful to the Knox Kerr families to Three Valleys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Ltd and to Women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who donated the new trophies.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new goat section will be taking place - the last time Fermanagh Show had goats was 1986 in the old showground's. </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CONCLUSION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society is indebted to all sponsors for their continued support of the livestock, home industries and trade sections of the show and especially hope that new sponsors will be happy at Fermanagh Show. </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Each year the society makes new and lasting links across the food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 and are looking forward to working with the Food NI team in the search for new avenues and opportunities for showcasing Good Food' at Fermanagh County Show.</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Show secretary added: "For pre-show tickets sales we depend on local businesses to assist with sales; this speeds the entry process at the gates on the day.</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indebted to NFU Insurance, Fermanagh Cottage Industries, Fermanagh Tourist Information Centre, Dowlers Lisnaskea, Erne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Group Enniskillen and  Lisnaskea, Lisbellaw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Hall and Tom Read Menswear Irvinestown and Fermanagh County Show office."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Ticket details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Gate admission: All adults £9, under-16yrs Free. Purchase advance show tickets at £7</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you are a bus pass holder you can take a bus to Enniskillen bus depot and hop on the show bus all free of charge. </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Free Park &amp; Ride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Fou Shuttle Buses on Tempo Road loop and Enniskillen town Wellington Car Park during show opening times. </w:t>
      </w:r>
    </w:p>
    <w:p>
      <w:pPr>
        <w:pStyle w:val="Normal8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Check </w:t>
      </w:r>
      <w:hyperlink r:id="rId863" w:history="1">
        <w:r>
          <w:rPr>
            <w:rFonts w:ascii="arial" w:eastAsia="arial" w:hAnsi="arial" w:cs="arial"/>
            <w:b w:val="0"/>
            <w:i/>
            <w:strike w:val="0"/>
            <w:noProof w:val="0"/>
            <w:color w:val="0077CC"/>
            <w:position w:val="0"/>
            <w:sz w:val="20"/>
            <w:u w:val="single"/>
            <w:shd w:val="clear" w:color="auto" w:fill="FFFFFF"/>
            <w:vertAlign w:val="baseline"/>
          </w:rPr>
          <w:t>www.fermanaghcountyshow.com</w:t>
        </w:r>
      </w:hyperlink>
      <w:r>
        <w:rPr>
          <w:rFonts w:ascii="arial" w:eastAsia="arial" w:hAnsi="arial" w:cs="arial"/>
          <w:b w:val="0"/>
          <w:i w:val="0"/>
          <w:strike w:val="0"/>
          <w:noProof w:val="0"/>
          <w:color w:val="000000"/>
          <w:position w:val="0"/>
          <w:sz w:val="20"/>
          <w:u w:val="none"/>
          <w:vertAlign w:val="baseline"/>
        </w:rPr>
        <w:t xml:space="preserve"> for times etc. </w:t>
      </w:r>
    </w:p>
    <w:p>
      <w:pPr>
        <w:pStyle w:val="Normal8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10, 2014</w:t>
      </w:r>
    </w:p>
    <w:p>
      <w:pPr>
        <w:pStyle w:val="Normal88"/>
      </w:pPr>
    </w:p>
    <w:p>
      <w:pPr>
        <w:pStyle w:val="Normal88"/>
        <w:ind w:left="200"/>
        <w:sectPr>
          <w:type w:val="continuous"/>
          <w:pgMar w:top="840" w:right="1000" w:bottom="840" w:left="1000" w:header="400" w:footer="400"/>
          <w:pgNumType w:fmt="decimal"/>
          <w:cols w:space="720"/>
        </w:sectPr>
      </w:pPr>
      <w:r>
        <w:br/>
      </w:r>
      <w:r>
        <w:pict>
          <v:line id="_x0000_s1335" style="position:absolute;z-index:251845632" from="0,10pt" to="512pt,10pt" strokecolor="black" strokeweight="1pt">
            <v:stroke linestyle="single"/>
          </v:line>
        </w:pict>
      </w:r>
      <w:r>
        <w:rPr>
          <w:rFonts w:ascii="arial" w:eastAsia="arial" w:hAnsi="arial" w:cs="arial"/>
          <w:b/>
          <w:color w:val="767676"/>
          <w:sz w:val="16"/>
        </w:rPr>
        <w:t>End of Document</w:t>
      </w:r>
    </w:p>
    <w:p>
      <w:pPr>
        <w:pStyle w:val="Normal89"/>
        <w:sectPr>
          <w:headerReference w:type="even" r:id="rId864"/>
          <w:headerReference w:type="default" r:id="rId865"/>
          <w:footerReference w:type="even" r:id="rId866"/>
          <w:footerReference w:type="default" r:id="rId867"/>
          <w:headerReference w:type="first" r:id="rId868"/>
          <w:footerReference w:type="first" r:id="rId869"/>
          <w:type w:val="nextPage"/>
          <w:pgSz w:w="12240" w:h="15840"/>
          <w:pgMar w:top="840" w:right="1000" w:bottom="840" w:left="1000" w:header="400" w:footer="400"/>
          <w:pgNumType w:fmt="decimal"/>
          <w:cols w:space="720"/>
          <w:titlePg/>
        </w:sectPr>
      </w:pPr>
    </w:p>
    <w:p>
      <w:pPr>
        <w:pStyle w:val="Normal89"/>
      </w:pPr>
    </w:p>
    <w:p>
      <w:pPr>
        <w:pStyle w:val="Normal89"/>
      </w:pPr>
      <w:r>
        <w:pict>
          <v:shape id="_x0000_i1336" type="#_x0000_t75" alt="LexisNexis®" style="width:147.75pt;height:30pt">
            <v:imagedata r:id="rId4" o:title=""/>
          </v:shape>
        </w:pict>
      </w:r>
      <w:r>
        <w:cr/>
      </w:r>
    </w:p>
    <w:p>
      <w:pPr>
        <w:pStyle w:val="Heading187"/>
        <w:keepNext w:val="0"/>
        <w:spacing w:after="200" w:line="340" w:lineRule="atLeast"/>
        <w:ind w:left="0" w:right="0" w:firstLine="0"/>
        <w:jc w:val="center"/>
      </w:pPr>
      <w:hyperlink r:id="rId870" w:history="1">
        <w:r>
          <w:rPr>
            <w:rFonts w:ascii="arial" w:eastAsia="arial" w:hAnsi="arial" w:cs="arial"/>
            <w:b/>
            <w:i/>
            <w:strike w:val="0"/>
            <w:color w:val="0077CC"/>
            <w:sz w:val="28"/>
            <w:u w:val="single"/>
            <w:shd w:val="clear" w:color="auto" w:fill="FFFFFF"/>
            <w:vertAlign w:val="baseline"/>
          </w:rPr>
          <w:t>LITHUANIAN HIGHLIGHTS 6143 NO. 6143 (90551) SSUNDAY MORNING, JANUARY 5 LITHUANIA'S HEALTH MIN SIGNS ORDER CHANGING PRESCRIPTION ISSUANCE PROCEDURES</w:t>
        </w:r>
      </w:hyperlink>
    </w:p>
    <w:p>
      <w:pPr>
        <w:pStyle w:val="Normal8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LETA</w:t>
      </w:r>
    </w:p>
    <w:p>
      <w:pPr>
        <w:pStyle w:val="Normal8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5, 2014 Sunday</w:t>
      </w:r>
    </w:p>
    <w:p>
      <w:pPr>
        <w:pStyle w:val="Normal89"/>
        <w:keepNext w:val="0"/>
        <w:spacing w:after="0" w:line="240" w:lineRule="atLeast"/>
        <w:ind w:right="0"/>
        <w:jc w:val="both"/>
      </w:pPr>
      <w:bookmarkStart w:id="176" w:name="Bookmark_89"/>
      <w:bookmarkEnd w:id="176"/>
    </w:p>
    <w:p>
      <w:pPr>
        <w:pStyle w:val="Normal8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LETA All Rights Reserved</w:t>
      </w:r>
    </w:p>
    <w:p>
      <w:pPr>
        <w:pStyle w:val="Normal8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4158 words</w:t>
      </w:r>
    </w:p>
    <w:p>
      <w:pPr>
        <w:pStyle w:val="Normal89"/>
        <w:keepNext/>
        <w:spacing w:before="240" w:after="0" w:line="340" w:lineRule="atLeast"/>
        <w:ind w:left="0" w:right="0" w:firstLine="0"/>
        <w:jc w:val="left"/>
      </w:pPr>
      <w:bookmarkStart w:id="177" w:name="Body_87"/>
      <w:bookmarkEnd w:id="177"/>
      <w:r>
        <w:rPr>
          <w:rFonts w:ascii="arial" w:eastAsia="arial" w:hAnsi="arial" w:cs="arial"/>
          <w:b/>
          <w:i w:val="0"/>
          <w:strike w:val="0"/>
          <w:noProof w:val="0"/>
          <w:color w:val="000000"/>
          <w:position w:val="0"/>
          <w:sz w:val="28"/>
          <w:u w:val="none"/>
          <w:vertAlign w:val="baseline"/>
        </w:rPr>
        <w:t>Body</w:t>
      </w:r>
    </w:p>
    <w:p>
      <w:pPr>
        <w:pStyle w:val="Normal89"/>
        <w:spacing w:line="60" w:lineRule="exact"/>
      </w:pPr>
      <w:r>
        <w:pict>
          <v:line id="_x0000_s1337" style="position:absolute;z-index:251846656" from="0,2pt" to="512pt,2pt" strokecolor="#009ddb" strokeweight="2pt">
            <v:stroke linestyle="single"/>
            <w10:wrap type="topAndBottom"/>
          </v:line>
        </w:pict>
      </w:r>
    </w:p>
    <w:p>
      <w:pPr>
        <w:pStyle w:val="Normal89"/>
      </w:pP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Seeking to reduce queues at doctors' offices, Minister of Health Vytenis Povilas Andriukaitis signed an order on  Thursday changing procedures of prescription issuance. From now on doctors will be able to issue patients suffering from  chronic diseases with prescriptions for refundable medicinal products and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aid measures for a period of up to 6  months.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amended procedures stipulate that a doctor, having assessed patients' state and taking into account patients' requests,  is authorized to issue prescriptions for the treatment period in several prescription forms in one visit.</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minister said that patients suffering from chronic diseases will no longer have to visit doctors every one or two months  only to get a prescription.</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"Taking into consideration the patient's health and requests doctors will be able to issue prescriptions for half a year.  Meanwhile, patients will be able to purchase refundable pharmaceuticals or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aid measures every one, two or three  months. However, as a doctor, I would like to ask all citizens to be responsible, to track the state of their health and see  a doctor in time," said Andriukaitis.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LITHUANIA'S SECURITY TO BE ENSURED BY NEARLY ONE THOUSAND HIGH-READINESS SOLDIERS Vilnius: In 2014, around 950 troops will be  assigned to Domestic Support Forces (DSF) on duty in Lithuania. Throughout the year they will remain on high-readiness  standby in order to rapidly respond in the event of military or non-military threats in the country's territory, extreme  situations, or to provide support to state and municipal institutions in the event of crisis.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as well as in previous years, soldiers from all types of Armed Forces (Land Force, Air Force and Special  Operations) will be on duty in DSF.</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Comprised of 700 troops, the Land Force element is the most numerous. This year most of the element consists of Lithuanian  Grand Duke Butigeidis Dragoon Battalion. The unit is supported by soldiers from National Defence Volunteer Forces, Juozas  Vitkus Engineer Battalion and King Mindaugas Hussar Battalion, also by units from the Logistics Command. This year, DSF  Command is also comprised of the Dragoon Battalion.</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Troops assigned to DSF Land Force are on duty on standby for two year term, soldiers of other elements rotate each year. In  2010 and 2011 Land Force element was comprised from troops of Grand Duchess Birute Lancer Battalion, in 2012 and 2013 - of  Lithuanian Grand Duke Kestutis Mechanised Infantry Battalion.</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2013, soldiers and equipment assigned to DSF were activated several times to assist civil institutions. In January-April  the assisted victims of the flood in Pagegiai Municipality and Silute District. Mine clearance personnel of DSF assisted to  ensure security during Lithuania's Presidency of the EU Council at the request of VIP Protection Department.</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2013, Juozas Vitkus Engineer Battalion conducted around one thousand mine clearance operations, neutralized several  thousands of standard and non-standard explosives.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Lithuanian soldiers are also assigned on duty to NATO and EU rapid response forces aimed to react to international crisis.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Around 100 Lithuanian soldiers will be on duty in NATO Response Force in 2014. Around 200 soldiers of Land Force, Air Force  and Special Operations Force were assigned last year. Another 120 soldiers, mostly infantry, were assigned to the  multinational EU Battle Group.</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 AFRICAN SWINE FEVER DETECTED IN LITHUANIA IN 2013 â(EURO)" VMVT Vilnius: As part of the reinforced surveillance programme for  African swine fever (ASF) in pigs and wild boars the State Food and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Service has by 31 December taken 10430 samples  (2749 from wild boars and 7681 from pigs) and tested them at the National Food and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Risk Assessment Institute. All  the tests have shown negative results, i.e. no African swine fever infection has been detected in any of the tested samples,  the State Food and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Service announced in a press release.</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Special focus has been placed on the Lithuanian regions bordering Belarus where ASF epicentres were recorded early in the  summer. Veterinarians responded promptly and investigated each doubtful case of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diseases or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mortality in farms  where pigs were kept as well as notifications of sick or dead wild boars.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June this year stringent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checks have been carried out all over the country with a special focus on pig  keeping places both in border regions and all over Lithuania. Disinfection of vehicles has been carried out at border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posts, sale of live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in marketplaces and at fairs has been restricted, the keeping of loose pigs has been  forbidden. Repellents preventing the migration of wild boars from Belarus have been used in the border area with Belarus, a  buffer zone has been established where the pig rearing farmers have slaughtered over 4 thousand pigs, biosecurity measures  have been reinforced. We welcome the understanding of the gravity of the disease present in the neighbourhood, which has been  demonstrated by inhabitants who respond to and notify of each suspicious case", - said Dr Marius Masiulis, head of the  Emergency Response Department of the State Food and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Service.</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Dr Masiulis' words the stringent integrated measures had justified themselves - no cases of this dangerous disease had  been detected so far. "Just like every year before hunters happened to come across dead wild boars in Lithuanian forests  (related to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stuffs, toxicoses, parasitoses, exhaustion, wounds, etc.).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specialists respond to such  notifications even in non-working hours and on weekends. They come to the place of an incident, take samples for ASF testing.  Therefore, we call on pig keepers to further actively and immediately notify the State Food and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Service upon  suspicion of a disease as well as hunters upon detection of dead wild boars by the free 24-hour phone line 8 800 40 403 or  approach its territorial units, which are available in each region, or notify the attending private veterinarian", - said Dr  Masiulis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 4 ENERGIA JOINS LITHUANIAN WIND POWER ASSOCIATION Vilnius: Lithuanian Wind Power Association (LVEA) uniting wind energy  companies has a new member - UAB 4 Energia. It is a Lithuanian branch of Nelja Energia, the major wind energy company in the  Baltic states, and operates the most powerful wind farms in Lithuania.</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LVEA Director Saulius Piksrys says that such a strong new member will enable the association to become even more effective  and strive to achieve its goals. According to Piksrys, the fact that a branch of the major company joined LVEA shows that the  association's activities brings results. What is more, the companies acting together can share the experience and are better  heard, which is needed for today's wind energy sector.</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Piksrys says that in the nearest future the association aims to achieve two main goals in Lithuania. Firstly, to have the  quota for wind power increased from 500 MW to at least 800 MW and to have the legal basis prepared for offshore wind farm  development. Also, LVEA is working on the international level - it is acting together with the European Wind Energy  Association (EWEA) and contributes so that Lithuania fulfilled the EU directive and by 2020 increased renewable energy share  up to 23 percent of the total electricity consumption. It is also active in forming the directive establishing the  development of renewable energy sources in EU by 2030. Tadas Navickas, Head of 4 Energia in Lithuania, notes that joining  LVEA was a natural move.</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enhanced our positions by becoming members of LVEA. LVEA can act on behalf of the whole sector, seeking for  favourable legislation and suitable environment for investors, which is also beneficial for us. In addition, it is easier for  us to exchange information with partners, which is essential in the fast developing wind energy sector. We know that the  goals of the association and 4 Energia are the same - to transparently and responsibly develop wind energy projects in  Lithuania under the most favourable conditions for electricity consumers. We are sure that cooperation will bring positive  results," stated Navickas.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June 2013, company 4 Energia began operating its 39.1 MW capacity wind farm which is the most powerful in Lithuania. The  company has also won a tender to install a 60 MW wind farm. In the future the company plans to build a 400-1000 MW capacity  offshore wind farm in Lithuanian Baltic sea waters.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concerns LVEA, it has been operating since 2005 and has united almost all of Lithuania's wind energy sector - more than 90  percent of all investors in the country's wind energy are members of the association while the number continues to grow  consistently. 20 member companies of the association produce approximately 4.5 percent of electricity annually consumed in  Lithuania. Total the capacity of the plants constructed by LVEA members is around 250 MW.</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LVEA unites Lithuanian wind energy market participants - investors, equipment producers and service providers. It strives to  establish favourable conditions to develop wind energy projects in Lithuania. The association estimates that in recent years  electricity produced by wind farms amounts to 0.5 TWh per year. Meanwhile, since the beginning of wind energy in Lithuania,  more than 3 TWh of electricity was produced, which allowed the country to save several million cubic metres of natural gas.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EUR 4.4MN TO BE INVESTED IN KAUNAS' WATER SUPPLY, WASTEWATER NETWORK DEVELOPMENT Kaunas, January 4 (ELTA) - In  2013-2015, more than LTL 15.23 million (EUR 4.4 million) will be invested in water supply and wastewater network development  of Kaunas city and district. LTL 13.19 million (EUR 3.8 million) of the amount will be provided from the European Union  Cohesion Fund, LTL 1.27 million (EUR 0.4 million) - from the national budget and LTL 775,780 (EUR 224,700) - by UAB Kauno  Vandenys.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project it is planned to construct 13.4 km of water supply and 18.5 km of wastewater networks. 352 households will  be connected to water supply network and 496 households will be connected to wastewater network.</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Primary goal of the project is to ensure that residents have quality supply of drinking water and wastewater management by  expanding water supply and wastewater management infrastructure in accordance with service quality, environmental and health  requirements. Currently, water supply and wastewater management services are publicly available to all Kaunas' residents.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30 December 2013, UAB Kauno Vandenys has signed an agreement Development of Water Supply and Wastewater Management  Infrastructure in Kaunas with joint deployment partners UAB Versina and UAB KRS. Agreement amounts stands at LTL 14.6 million  (EUR 4.2 million).</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LITHUANIAN BANK MEDICINOS BANKAS EXTENDS BUYING OF LATVIAN LATS Vilnius: Taking into account customer queries Medicinos  Bankas has renewed buying Latvian lats in cash.</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Latvia adopted euro on 1 January, Medicinos Bankas has converted former national currency Latvian lats in its customers'  accounts under officially established rate, i.e. EUR 1 equal to LVL 0.702804. Those customers who have accounts in lats but  do not have the ones in euro will have such accounts created automatically. The number of the new euro account will be  identical to the number of the old account in lats. After the currency is exchanged, Latvian lats account will be closed.</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1 January, all remaining funds in Latvian lats will be converted into euro, by transferring them into existing accounts  or converting into newly created accounts in euro.</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LITHUANIA POST RELEASES STAMPS MARKING DONELAITIS' 300TH BIRTH ANNIVERSARY Vilnius: The first postage stamp released by  Lithuania Post in 2014 marks the 300th birth anniversary of Kristijonas Donelaitis, Lithuanian literary pioneer and poet.</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postage stamp appeared in circulation on Saturday. The postage stamp dedicated to Donelaitis was created by the artist  Mindaugas Gribauskas. The stamp is issued in 200,000 edition, its nominal value is LTL 1.55.</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Donelaitis' four part poem Metai (The Seasons) written in around 1765-1775 is regarded the first Lithuanian fiction  literature work.</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Parliament announced 2014 as the year of Kristijonas Donelaitis whose 300th birth anniversary was included in the UNESCO  list of celebrations. Per year Lithuania Post issues 25-30 postage stamps on average.</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LITHUANIAN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RIGHTS ACTIVISTS TO HOLD PROTEST AGAINST FUR INDUSTRY Vilnius: On Saturday, association For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Rights  is holding a protest-artistic performance at the Kudirka Square in Vilnius against fur industry.</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around 40 major fur farms in Lithuania. Ausrine Skirmante, head of the association, says their goal is that  legislature regulating activities of fur farms and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keeping conditions is amended and restricted. "Our long-term goal  is the ban of fur farms in Lithuania," said the head of the association.</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Skirmante, in Western Europe it is prohibited to farm certain species of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for fur, or strict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welfare legislation which fur farms cannot meet has been established. Because of this, fur farm industry is looking for  niches in the East Europe, Russia and China, were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are not protected by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welfare laws.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LITHUANIA 58 PEOPLE DIED AT WORK IN 2013 Vilnius: According to the data of the State Labour Inspectorate (VDI), 58 people  died and 137 suffered severe injuries at work last year. As much as 13 people died in December alone.</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data, most fatalities and severe injuries occurred during construction or repair works; servicing or  repairing electrical equipment or electricity networks; repairing machinery or carrying out storage, loading and unloading  work.</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VDI inspectors who investigate accidents at work say that most of the accidents could have been avoided if work was  adequately organized and carried out, if equipment met health and safety requirements, if internal health and safety control  was properly organized and if the workers carried out all compulsory safety requirements. The fact that intoxication was  determined in 17 percent of all fatality cases and around 10 percent of severe injury cases also suggest that internal  procedures were negligent.</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VDI is still concerned by the fact that personnel is allowed to work without ascertaining that tasks can be carried out  safely - it is tantamount to sending people to die.</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1992-2012, more than 64,000 people died or were injured at work in Lithuania. Most high risk sectors for many years remain  construction and transportation, as well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wood processing, food and building material industries.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KAUNAS' HIGHER EDUCATION INSTITUTIONS SEEK TO ENHANCE POTENTIAL BY RE-ESTABLISHING UNIVERSITY OF LITHUANIA</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Kaunas, January 4 (ELTA) - Rectors of five Kaunas universities have signed a letter of intent seeking to re-establish the  historic University of Lithuania by 2022. First established in 1922 the University of Lithuania created the basis for  independent development of several higher education institutions during the interwar period which are still successfully  operational.</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document was signed by Rector of Aleksandras Stulginskis University Prof. Antanas Maziliauskas, Rector of Kaunas  University of Technology Prof. Petras Barsauskas, Rector of Lithuanian Sports University Prof. Albertas Skurvydas, Rector of  Lithuanian University of Health Sciences Prof. Remigijus Zaliunas and Rector of Vytautas Magnus University Prof. Zigmas  Lydeka.</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letter of intent stipulates that internal and inter-university working groups will be formed, negotiations with  university communities and external governmental institutions will be initiated. However, first of all, the rectors undertake  to address university Councils and Senates regarding the mandate to begin reorganizing the universities into the University  of Lithuania.</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merger would provide an opportunity for five Lithuanian universities to enhance the role of higher education and to  increase competitiveness on the international level. If one wishes to be a leader in the global world, one has to be big,  visible and to use available resources to the maximum extent. I believe this to be possible, if we concentrate all academic  potential of Kaunas," said Prof. Petras Barsauskas, President of The Lithuanian University Rectors' Conference, Rector of  Kaunas University of Technology.</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EVENTS IN LITHUANIA to take place on Sunday, January 5 CULTURE -- World premiere of the oratorio Memories of Sakuras to be  staged at the Big Stage of Kaunas State Drama Theatre. It is a joint project of Lithuanian and Japanese artists dedicated to  the memory of Chiune Sugihara, a Japanese diplomat who resided in Lithuania in 1939-1940 and saved thousands of lives (Kaunas  State Drama Theatre).</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Children's play Puss in Boots directed by Yuri Popov, which had been in the repertoire for 20 years, to be performed for  the last time at the Lithuanian Russian Drama Theatre (Vilnius). -- END.</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BERZINS MUST ATTEND SOCHI OLYMPICS' OPENING CEREMONY - LATVIAN AMBASSADOR TO RUSSIA Riga, January 4 (LETA-ELTA) -  In an interview with the Russian-language newspaper Vesti Segodna, Latvian Ambassador to Russia Astra Kurme said that in  order to maintain the improvement of relations with Russia, Latvian President Andris Berzins must attend to Sochi Olympics  opening ceremony.</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ambassador emphasized that, compared with other years, relations with Russia have improved, but that the two sides must  still be more active in expanding economic relations. "My task is to retain the level of enthusiasm until the moment we will  be ready to move on to the next level of relations. A visit to Latvia by the patriarch of the Russian Orthodox Church is  being planned. The Latvian president must attend to opening ceremony of the Winter Olympics," Kurme pointed out.</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Asked what is currently on the agenda in Latvian-Russian relations, Kurme explained that historical matters must still be  solved, access to archives, as well as grave-sites of fallen Latvians in Russian territory. "In a discussion with Latvian  Foreign Minister Edgars Rinkevics, Russian Foreign Minister Sergei Lavrov promised to review legislation which restricts  access to Russian archives," Kurme pointed out.</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ambassador also believes that it is important to leave the matter of Latvia's occupation for the commission of historians  to review, and that this matter should not put on the agenda in bilateral talks on the government level. Kurme expressed hope  that one-day Russia will open its archives, so that professionals will be able to find the answers they are looking for.  "Poland and Russia were able to create a similar commission and find common ground on their complicated history," the  ambassador added.</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LVL 1 MILLION EXCHANGED INTO EUROS AT POST OFFICES DURING FIRST WORKING DAY IN LATVIA Riga, January 4 (LETA-ELTA) - On  the first working day after the new year - January 2, LVL 1.15 million was exchanged into euros at the 302 post office  branches which are carrying out the free exchange service, Latvia Post spokeswoman Zane Plone told the business information  portal Nozare.lv.</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Plone informs that persons were most active in exchanging lats for euros at post office branches around the Riga area, but  less active in smaller rural post offices.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reported, lats will be exchanged for euros free of charge and according to the official rate for six months in commercial  banks, and for three months in 302 regional post offices of Latvijas Pasts postal company in those areas where banking  services are not available to local residents. At the Bank of Latvia, lats will be exchanged for euros in perpetuity.</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FITCH AFFIRMS LATVIA AT "BBB+"; OUTLOOK STABLE London, January 4 (LETA-ELTA) - Fitch Ratings has affirmed Latvia's Long-term  foreign and local currency Issuer Default Ratings (IDR) at "BBB+". The issue ratings on Latvia's senior unsecured foreign and  local currency bonds have also been affirmed at "BBB+".</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outlooks on the long-term IDRs are stable. The country ceiling has been affirmed at "AA+" and the short-term foreign  currency IDR at "F2".</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Fitch points out that the affirmation and stable outlook reflect the following factors: the Latvian economy is growing  strongly. Fitch estimates GDP growth was four percent in 2013, taking the three-year average to 4.8 percent.</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ESTONIA'S CO TALLINNA SADAM POSTS RECORD PASSENGER NUMBERS IN 2013 Tallinn, January 4 (LETA-ELTA) - The number of passengers  who used the ports managed by the Estonian state-owned Tallinna Sadam (Port of Tallinn) grew by 4.5 percent in 2013 to a  record 9.236 million year-on-year, Postimees Online reports.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Cargo turnover of the ports fell by 4.2 percent to 28.25 million tonnes. The passenger growth was motored by Tallinn-Helsinki  route passengers, of whom there were 7.57 million, by 4.3 percent more than in 2012.</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Tallinn-Stockholm route, 935,000 people travelled. On the St Petersburg route, 184,000 people travelled and cruise  ships visits brought nearly 526,000 people to Estonia.</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December, Tallinna Sadam serviced 748,210 passengers, by 8 percent more than at the same time last year. Tallinna Sadam  handled 2.36 million tonnes of cargo in December, by 3 percent less than in December last year.</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2013 as a whole, Tallinna Sadam serviced 28.25 million tonnes of cargo, by 4.2 percent less than in 2012. The fall was  caused by the fall of solid bulk goods by 19.7 percent. Grain handling grew by 56.5 percent. Liquid cargo transport fell by 2  percent to 18.97 million tonnes and mixed cargo volume grew by 3.9 percent to 567,000 tonnes.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Container cargo volume reached a record level, 253,627 TEU, by 11.3 percent more than a year ago. The volume of cargo  transported in containers grew to 1.775 million tonnes or by 8.3 percent.</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ports of Tallinna Sadam were visited by 4,933 passenger and 1,933 cargo ships.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ESTONIAN CENTRE PARTY CHAIRMAN WANTS TO GET RID OF RUSSIAN INFLUENCE AGENT REPUTATION WITH COURT CASE Tallinn, January 4  (LETA-ELTA) - Estonian Centre Party chairman Edgar Savisaar wants to get rid of the Russian influence agent reputation, by  submitting a claim to the court against articles published in the Postimees daily three years ago, right before the case  could have expired, Eesti Paevaleht writes.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so-called "Eastern money scandal" started at the end of the year 2010 when Postimees published a Security Police report,  that had been submitted to state leaders, about how Savisaar had asked for money from Russia to support his party.</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Savisaar launched a civil case against Postimees. On December 16, the Harju county court took into proceedings a claim by  Savisaar, in which he demands that Postimees refute the incorrect factual claims or, as an alternative, ascertain the  illegality of publishing the evaluations and demands compensation of non-monetary damages.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Postimees wrote in December 2010 that Estonian President, prime minister and interior minister had received a report of the  Security Police (KaPo) in which Centre Party chairman, mayor of Tallinn Edgar Savisaar was called Russia's "influence agent"  and a danger to the security of the state and that he had asked via mediators 1.5 mln euros from Russia in order to increase  Russia's influence in Estonia. Estonian State Prosecutor's Office (SPO) later decided not to launch criminal proceedings to  investigate the possible illegal financing of the Centre Party since the Security Police (KaPo) prevented the attempted crime  before it reached the stage of punishable attempted crime.</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ESTONIAN CO NORDECON PROLONGS TERMS OF OFFICE FOR MANAGEMENT BOARD MEMBERS Tallinn, January 4 (LETA-ELTA) - Council of  Estonia-based construction company Nordecon decided to prolong for the next three years the terms of office for management  board members Avo Ambur and Erkki Suurorg. The next term of office is from January 1, 2014, to December 31, 2016, the company  said in a statement.</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responsibilities of both board members will remain the same. The term of office for the chairman Mr. Jaano Vink does not  end until July 31, 2014.</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Nordecon is a group of construction companies whose core business is construction project management and general contracting  in the buildings and infrastructures segment. Geographically, the Group operates in Estonia, Ukraine and Finland. The parent  of the Group is Nordecon, a company registered and located in Tallinn, Estonia. In addition to the parent company, there are  more than 10 subsidiaries in the Group. The consolidated revenue of the Group in 2012 was 159.4 million euros. Currently  Nordecon Group employs more than 700 people. Since 18 May 2006 the company's shares have been quoted in the main list of the  NASDAQ OMX Tallinn Stock Exchange.</w:t>
      </w:r>
    </w:p>
    <w:p>
      <w:pPr>
        <w:pStyle w:val="Normal8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6, 2014</w:t>
      </w:r>
    </w:p>
    <w:p>
      <w:pPr>
        <w:pStyle w:val="Normal89"/>
      </w:pPr>
    </w:p>
    <w:p>
      <w:pPr>
        <w:pStyle w:val="Normal89"/>
        <w:ind w:left="200"/>
        <w:sectPr>
          <w:type w:val="continuous"/>
          <w:pgMar w:top="840" w:right="1000" w:bottom="840" w:left="1000" w:header="400" w:footer="400"/>
          <w:pgNumType w:fmt="decimal"/>
          <w:cols w:space="720"/>
        </w:sectPr>
      </w:pPr>
      <w:r>
        <w:br/>
      </w:r>
      <w:r>
        <w:pict>
          <v:line id="_x0000_s1338" style="position:absolute;z-index:251847680" from="0,10pt" to="512pt,10pt" strokecolor="black" strokeweight="1pt">
            <v:stroke linestyle="single"/>
          </v:line>
        </w:pict>
      </w:r>
      <w:r>
        <w:rPr>
          <w:rFonts w:ascii="arial" w:eastAsia="arial" w:hAnsi="arial" w:cs="arial"/>
          <w:b/>
          <w:color w:val="767676"/>
          <w:sz w:val="16"/>
        </w:rPr>
        <w:t>End of Document</w:t>
      </w:r>
    </w:p>
    <w:p>
      <w:pPr>
        <w:pStyle w:val="Normal90"/>
        <w:sectPr>
          <w:headerReference w:type="even" r:id="rId871"/>
          <w:headerReference w:type="default" r:id="rId872"/>
          <w:footerReference w:type="even" r:id="rId873"/>
          <w:footerReference w:type="default" r:id="rId874"/>
          <w:headerReference w:type="first" r:id="rId875"/>
          <w:footerReference w:type="first" r:id="rId876"/>
          <w:type w:val="nextPage"/>
          <w:pgSz w:w="12240" w:h="15840"/>
          <w:pgMar w:top="840" w:right="1000" w:bottom="840" w:left="1000" w:header="400" w:footer="400"/>
          <w:pgNumType w:fmt="decimal"/>
          <w:cols w:space="720"/>
          <w:titlePg/>
        </w:sectPr>
      </w:pPr>
    </w:p>
    <w:p>
      <w:pPr>
        <w:pStyle w:val="Normal90"/>
      </w:pPr>
    </w:p>
    <w:p>
      <w:pPr>
        <w:pStyle w:val="Normal90"/>
      </w:pPr>
      <w:r>
        <w:pict>
          <v:shape id="_x0000_i1339" type="#_x0000_t75" alt="LexisNexis®" style="width:147.75pt;height:30pt">
            <v:imagedata r:id="rId4" o:title=""/>
          </v:shape>
        </w:pict>
      </w:r>
      <w:r>
        <w:cr/>
      </w:r>
    </w:p>
    <w:p>
      <w:pPr>
        <w:pStyle w:val="Heading188"/>
        <w:keepNext w:val="0"/>
        <w:spacing w:after="200" w:line="340" w:lineRule="atLeast"/>
        <w:ind w:left="0" w:right="0" w:firstLine="0"/>
        <w:jc w:val="center"/>
      </w:pPr>
      <w:hyperlink r:id="rId877" w:history="1">
        <w:r>
          <w:rPr>
            <w:rFonts w:ascii="arial" w:eastAsia="arial" w:hAnsi="arial" w:cs="arial"/>
            <w:b/>
            <w:i/>
            <w:strike w:val="0"/>
            <w:color w:val="0077CC"/>
            <w:sz w:val="28"/>
            <w:u w:val="single"/>
            <w:shd w:val="clear" w:color="auto" w:fill="FFFFFF"/>
            <w:vertAlign w:val="baseline"/>
          </w:rPr>
          <w:t xml:space="preserve">Ukraine bans import of Russian pork, </w:t>
        </w:r>
      </w:hyperlink>
      <w:hyperlink r:id="rId877" w:history="1">
        <w:r>
          <w:rPr>
            <w:rFonts w:ascii="arial" w:eastAsia="arial" w:hAnsi="arial" w:cs="arial"/>
            <w:b/>
            <w:i/>
            <w:strike w:val="0"/>
            <w:color w:val="0077CC"/>
            <w:sz w:val="28"/>
            <w:u w:val="single"/>
            <w:shd w:val="clear" w:color="auto" w:fill="FFFFFF"/>
            <w:vertAlign w:val="baseline"/>
          </w:rPr>
          <w:t>animals</w:t>
        </w:r>
      </w:hyperlink>
      <w:hyperlink r:id="rId877" w:history="1">
        <w:r>
          <w:rPr>
            <w:rFonts w:ascii="arial" w:eastAsia="arial" w:hAnsi="arial" w:cs="arial"/>
            <w:b/>
            <w:i/>
            <w:strike w:val="0"/>
            <w:color w:val="0077CC"/>
            <w:sz w:val="28"/>
            <w:u w:val="single"/>
            <w:shd w:val="clear" w:color="auto" w:fill="FFFFFF"/>
            <w:vertAlign w:val="baseline"/>
          </w:rPr>
          <w:t xml:space="preserve"> prone to hog cholera</w:t>
        </w:r>
      </w:hyperlink>
    </w:p>
    <w:p>
      <w:pPr>
        <w:pStyle w:val="Normal9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Kiev Unit </w:t>
      </w:r>
    </w:p>
    <w:p>
      <w:pPr>
        <w:pStyle w:val="Normal9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9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25, 2014 Friday</w:t>
      </w:r>
    </w:p>
    <w:p>
      <w:pPr>
        <w:pStyle w:val="Normal90"/>
        <w:keepNext w:val="0"/>
        <w:spacing w:after="0" w:line="240" w:lineRule="atLeast"/>
        <w:ind w:right="0"/>
        <w:jc w:val="both"/>
      </w:pPr>
      <w:bookmarkStart w:id="178" w:name="Bookmark_90"/>
      <w:bookmarkEnd w:id="178"/>
    </w:p>
    <w:p>
      <w:pPr>
        <w:pStyle w:val="Normal9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British Broadcasting Corporation All Rights Reserved</w:t>
      </w:r>
    </w:p>
    <w:p>
      <w:pPr>
        <w:pStyle w:val="Normal9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155 words</w:t>
      </w:r>
    </w:p>
    <w:p>
      <w:pPr>
        <w:pStyle w:val="Normal90"/>
        <w:keepNext/>
        <w:spacing w:before="240" w:after="0" w:line="340" w:lineRule="atLeast"/>
        <w:ind w:left="0" w:right="0" w:firstLine="0"/>
        <w:jc w:val="left"/>
      </w:pPr>
      <w:bookmarkStart w:id="179" w:name="Body_88"/>
      <w:bookmarkEnd w:id="179"/>
      <w:r>
        <w:rPr>
          <w:rFonts w:ascii="arial" w:eastAsia="arial" w:hAnsi="arial" w:cs="arial"/>
          <w:b/>
          <w:i w:val="0"/>
          <w:strike w:val="0"/>
          <w:noProof w:val="0"/>
          <w:color w:val="000000"/>
          <w:position w:val="0"/>
          <w:sz w:val="28"/>
          <w:u w:val="none"/>
          <w:vertAlign w:val="baseline"/>
        </w:rPr>
        <w:t>Body</w:t>
      </w:r>
    </w:p>
    <w:p>
      <w:pPr>
        <w:pStyle w:val="Normal90"/>
        <w:spacing w:line="60" w:lineRule="exact"/>
      </w:pPr>
      <w:r>
        <w:pict>
          <v:line id="_x0000_s1340" style="position:absolute;z-index:251848704" from="0,2pt" to="512pt,2pt" strokecolor="#009ddb" strokeweight="2pt">
            <v:stroke linestyle="single"/>
            <w10:wrap type="topAndBottom"/>
          </v:line>
        </w:pict>
      </w:r>
    </w:p>
    <w:p>
      <w:pPr>
        <w:pStyle w:val="Normal90"/>
      </w:pP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Excerpt from report by private Ukrainian news agency UNIAN</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Kiev, 24 July: Ukraine has banned import of pigs and pork to its territory from the Russian Federation due to a new outbreak of African hog cholera [AHC] in Russia, the press service of the Ukrainian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and Food Ministry has reported.</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the decision of the chief state inspector of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xml:space="preserve"> of Ukraine, the import of products, raw materials and reproductive material of the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prone to AHC,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-based ready-made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and plant-based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from the Russian Federation to Ukraine has been banned," the ministry said.</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ministry added that earlier the [Russian] Federal Service for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and Phytosanitary Supervision reported the discovery of the AHC virus in meat products in the Russian cities of Bryansk and Orenburg, and in Kursk Region.</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[Passage omitted: background]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UNIAN news agency, Kiev, in Ukrainian 1456 gmt 25 Jul 14</w:t>
      </w:r>
    </w:p>
    <w:p>
      <w:pPr>
        <w:pStyle w:val="Normal9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25, 2014</w:t>
      </w:r>
    </w:p>
    <w:p>
      <w:pPr>
        <w:pStyle w:val="Normal90"/>
      </w:pPr>
    </w:p>
    <w:p>
      <w:pPr>
        <w:pStyle w:val="Normal90"/>
        <w:ind w:left="200"/>
        <w:sectPr>
          <w:type w:val="continuous"/>
          <w:pgMar w:top="840" w:right="1000" w:bottom="840" w:left="1000" w:header="400" w:footer="400"/>
          <w:pgNumType w:fmt="decimal"/>
          <w:cols w:space="720"/>
        </w:sectPr>
      </w:pPr>
      <w:r>
        <w:br/>
      </w:r>
      <w:r>
        <w:pict>
          <v:line id="_x0000_s1341" style="position:absolute;z-index:251849728" from="0,10pt" to="512pt,10pt" strokecolor="black" strokeweight="1pt">
            <v:stroke linestyle="single"/>
          </v:line>
        </w:pict>
      </w:r>
      <w:r>
        <w:rPr>
          <w:rFonts w:ascii="arial" w:eastAsia="arial" w:hAnsi="arial" w:cs="arial"/>
          <w:b/>
          <w:color w:val="767676"/>
          <w:sz w:val="16"/>
        </w:rPr>
        <w:t>End of Document</w:t>
      </w:r>
    </w:p>
    <w:p>
      <w:pPr>
        <w:pStyle w:val="Normal91"/>
        <w:sectPr>
          <w:headerReference w:type="even" r:id="rId878"/>
          <w:headerReference w:type="default" r:id="rId879"/>
          <w:footerReference w:type="even" r:id="rId880"/>
          <w:footerReference w:type="default" r:id="rId881"/>
          <w:headerReference w:type="first" r:id="rId882"/>
          <w:footerReference w:type="first" r:id="rId883"/>
          <w:type w:val="nextPage"/>
          <w:pgSz w:w="12240" w:h="15840"/>
          <w:pgMar w:top="840" w:right="1000" w:bottom="840" w:left="1000" w:header="400" w:footer="400"/>
          <w:pgNumType w:fmt="decimal"/>
          <w:cols w:space="720"/>
          <w:titlePg/>
        </w:sectPr>
      </w:pPr>
    </w:p>
    <w:p>
      <w:pPr>
        <w:pStyle w:val="Normal91"/>
      </w:pPr>
    </w:p>
    <w:p>
      <w:pPr>
        <w:pStyle w:val="Normal91"/>
      </w:pPr>
      <w:r>
        <w:pict>
          <v:shape id="_x0000_i1342" type="#_x0000_t75" alt="LexisNexis®" style="width:147.75pt;height:30pt">
            <v:imagedata r:id="rId4" o:title=""/>
          </v:shape>
        </w:pict>
      </w:r>
      <w:r>
        <w:cr/>
      </w:r>
    </w:p>
    <w:p>
      <w:pPr>
        <w:pStyle w:val="Heading189"/>
        <w:keepNext w:val="0"/>
        <w:spacing w:after="200" w:line="340" w:lineRule="atLeast"/>
        <w:ind w:left="0" w:right="0" w:firstLine="0"/>
        <w:jc w:val="center"/>
      </w:pPr>
      <w:hyperlink r:id="rId884" w:history="1">
        <w:r>
          <w:rPr>
            <w:rFonts w:ascii="arial" w:eastAsia="arial" w:hAnsi="arial" w:cs="arial"/>
            <w:b/>
            <w:i/>
            <w:strike w:val="0"/>
            <w:color w:val="0077CC"/>
            <w:sz w:val="28"/>
            <w:u w:val="single"/>
            <w:shd w:val="clear" w:color="auto" w:fill="FFFFFF"/>
            <w:vertAlign w:val="baseline"/>
          </w:rPr>
          <w:t>Tianli Agritech, Inc. Reports Third Quarter 2013 Results</w:t>
        </w:r>
      </w:hyperlink>
    </w:p>
    <w:p>
      <w:pPr>
        <w:pStyle w:val="Normal9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Progressive Media - Company News</w:t>
      </w:r>
    </w:p>
    <w:p>
      <w:pPr>
        <w:pStyle w:val="Normal9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14, 2013 Thursday</w:t>
      </w:r>
    </w:p>
    <w:p>
      <w:pPr>
        <w:pStyle w:val="Normal91"/>
        <w:keepNext w:val="0"/>
        <w:spacing w:after="0" w:line="240" w:lineRule="atLeast"/>
        <w:ind w:right="0"/>
        <w:jc w:val="both"/>
      </w:pPr>
      <w:bookmarkStart w:id="180" w:name="Bookmark_91"/>
      <w:bookmarkEnd w:id="180"/>
    </w:p>
    <w:p>
      <w:pPr>
        <w:pStyle w:val="Normal9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2013 Progressive Media Group Limited All Rights Reserved</w:t>
      </w:r>
    </w:p>
    <w:p>
      <w:pPr>
        <w:pStyle w:val="Normal91"/>
        <w:keepNext w:val="0"/>
        <w:spacing w:before="120" w:after="0" w:line="220" w:lineRule="atLeast"/>
        <w:ind w:left="0" w:right="0" w:firstLine="0"/>
        <w:jc w:val="left"/>
      </w:pPr>
      <w:r>
        <w:br/>
      </w:r>
      <w:r>
        <w:pict>
          <v:shape id="_x0000_i1343" type="#_x0000_t75" style="width:191.23pt;height:24.75pt">
            <v:imagedata r:id="rId786" o:title=""/>
          </v:shape>
        </w:pict>
      </w:r>
    </w:p>
    <w:p>
      <w:pPr>
        <w:pStyle w:val="Normal9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RESTAURANT; Announcements Of Financial Results</w:t>
      </w:r>
    </w:p>
    <w:p>
      <w:pPr>
        <w:pStyle w:val="Normal9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1984 words</w:t>
      </w:r>
    </w:p>
    <w:p>
      <w:pPr>
        <w:pStyle w:val="Normal91"/>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Tianli Agritech, Inc., a leading producer of breeder hogs, market hogs and black hogs headquartered in Wuhan City, China, today announced its financial results for the third quarter ended September 30, 2013.</w:t>
      </w:r>
    </w:p>
    <w:p>
      <w:pPr>
        <w:pStyle w:val="Normal91"/>
        <w:keepNext/>
        <w:spacing w:before="240" w:after="0" w:line="340" w:lineRule="atLeast"/>
        <w:ind w:left="0" w:right="0" w:firstLine="0"/>
        <w:jc w:val="left"/>
      </w:pPr>
      <w:bookmarkStart w:id="181" w:name="Body_89"/>
      <w:bookmarkEnd w:id="181"/>
      <w:r>
        <w:rPr>
          <w:rFonts w:ascii="arial" w:eastAsia="arial" w:hAnsi="arial" w:cs="arial"/>
          <w:b/>
          <w:i w:val="0"/>
          <w:strike w:val="0"/>
          <w:noProof w:val="0"/>
          <w:color w:val="000000"/>
          <w:position w:val="0"/>
          <w:sz w:val="28"/>
          <w:u w:val="none"/>
          <w:vertAlign w:val="baseline"/>
        </w:rPr>
        <w:t>Body</w:t>
      </w:r>
    </w:p>
    <w:p>
      <w:pPr>
        <w:pStyle w:val="Normal91"/>
        <w:spacing w:line="60" w:lineRule="exact"/>
      </w:pPr>
      <w:r>
        <w:pict>
          <v:line id="_x0000_s1344" style="position:absolute;z-index:251850752" from="0,2pt" to="512pt,2pt" strokecolor="#009ddb" strokeweight="2pt">
            <v:stroke linestyle="single"/>
            <w10:wrap type="topAndBottom"/>
          </v:line>
        </w:pict>
      </w:r>
    </w:p>
    <w:p>
      <w:pPr>
        <w:pStyle w:val="Normal91"/>
      </w:pP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Mrs. Hanying Li, Chairwoman and CEO of Tianli Agritech, Inc. commented, "On the back of a gradual recovery of pork prices and strong growth momentum for our black hog program and retail operations, we are very pleased to report our third quarter financial results that highlighted 33% top-line growth and the return to profitability after more than a year. Recently, we also regained compliance with the minimum bid price requirement of $1.00 per share for continued listing of our common stock on the Nasdaq Capital Market and completed a $3.2 million Private Placement with Mr. Wei Gong, a prominent investor and one of the pioneers of incubation centers in China. As we continue to advance our black hog program and expand our retail presence, we believe better days lie ahead of us. We want to thank our shareholders, many of whom have been with us since our IPO in 2010, for their continued patience and support."</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for the third quarter of 2013 increased by $2.15 million, or 33%, to $8.73 million from $6.57 million for the same period of 2012. This increase was primarily the result of selling more breeder hogs and market hogs as well as revenue contributed from retail operations resumed in April 2013.</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sold a total of 37,616 breeder hogs, regular market hogs, black hogs and market hogs for processed pork with a blended average selling price of $232 per hog during the third quarter of 2013, compared to 29,702 hogs sold and a blended average selling price of $221 per hog for the same period of 2012.</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for the third quarter of 2013 from breeder hog sales increased 16% to $2.14 million with the number of breeder hogs sold increasing 19% to 7,605 hogs and the average selling price of breeder hogs decreasing 2% to $282 per hog. Revenue for the third quarter of 2013 from regular market hog sales increased 9% to $5.17 million as the number of regular market hogs sold grew 3% to 23,951 hogs and the average selling price of regular market hogs increased 6% to $216 per hog. We also sold 5,323 black hogs at an average selling price of $230 per hog, generating $1.23 million in revenue during the third quarter of 2013. We did not sell black hogs in the comparable period of 2012. We also generated $0.19 million in revenue from our retail operations during the third quarter of 2013.</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Gross profit for the third quarter of 2013 was $0.90 million, compared to $0.62 million for the same period of last year. Gross margin was 10.4% and 9.5% for the third quarter of 2013 and 2012, respectively. The combination of a slight decrease in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costs and a slight increase in blended average selling prices contributed to the year-over-year increase in gross margin. The gross margins for breeder hogs, regular market hogs, black hogs, and retail sales were 29%, 4%, 3% and 17% respectively. As a comparison, gross margins for breeder hogs and regular market hogs were 32% and 1%, respectively, for the same period of last year.</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Selling, general and administrative expenses decreased by $0.95 million, or 59%, to $0.67 million for the third quarter of 2013. The decrease primarily reflects the non-cash expense of $1.1 million resulting from the issuance of 1 million shares to our marketing consultants and employees for black hog sales in the third quarter of 2012. There was no comparable expense in 2013.</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Income from continuing operations for the third quarter of 2013 was $0.17 million, compared to a net loss of $1.13 million for the same period of 2012. The combination of an increase in revenue and a decrease in selling, general, and administrative expenses led to the return to profitability in the third quarter of 2013.</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allocating net income attributable to non-controlling interest, net income attributable to common shareholders for the third quarter of 2013 was $0.29 million, or $0.03 per diluted share. This compared to net loss attributable to common shareholders of $1.13 million, or a loss of $0.10 per diluted share for the same period of last year.</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Nine Months Ended September 30, 2013 Financial Results: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for the nine months ended September 30, 2013 increased $3.29 million, or 17%, to $22.96 million from the same period of 2012. This increase was primarily the result of selling more breeder hogs and market hogs and revenue contributed from retail operations and sales of black hogs. The Company sold a total of 106,593 breeder hogs, regular market hogs, black hogs and market hogs for processed pork with a blended average selling price of $215 per hog during the nine month period ended September 30, 2013, compared to 84,831 hogs sold and a blended average selling price of $232 per hog for the same period of 2012. Revenue for the nine months ended September 30, 2013 from breeder hog sales increased 4% to $6.23 million with the number of breeder hogs sold increasing 15% to 23,013 hogs and the average selling price of breeder hogs decreasing 10% to $271 per hog. Revenue for the nine months ended September 30, 2013 from regular market hog sales increased 2% to $14.01 million as the number of regular market hogs sold grew 9% to 71,492 hogs and the average selling price of regular market hogs decreased 7% to $196 per hog. The decline in average selling prices of both breeder and regular market hogs was mainly due to market conditions. We also sold 11,136 black hogs with an average selling price of $223 per hog, generating $2.48 million in revenue during the nine months ended September 30, 2013. We did not sell black hogs in the comparable period of 2012. We also generated $0.24 million in revenue from retail operations during the nine months ended September 30, 2013.</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Gross profit for the nine months ended September 30, 2013 was $1.43 million, compared to $2.72 million for the same period of last year. Gross margin was 6% and 14% for the nine months ended September 30, 2013 and 2012, respectively. The impact of increased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costs and reduced hog prices caused the significant decrease in gross margin. The gross margins for breeder hogs, regular market hogs, black hogs, and retail sales were 27%, -3%, 2% and 13% respectively. As a comparison, gross margins for breeder hogs and regular market hogs were 32% and 6%, respectively, for the same period of last year.</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Selling, general and administrative expenses decreased by $0.36 million, or 13%, to $2.32 million for the nine months ended September 30, 2013 from $2.68 million for the same period of last year. The decrease was primarily a result of the one-time noncash stock-based selling expense incurred in 2012 partially offset by increased expenses of $0.27 million and an additional $0.70 million in administrative expenses from our black hog and retail operations.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Net loss from continuing operations for the nine months ended September 30, 2013 was $1.14 million, compared to $0.14 million for the same period of 2012. The increase in net loss was primarily the result of both increases in cost of goods sold and increases in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costs in the first half of 2013, partially offset by the increase in our revenue and the decrease in our selling, general and administrative expenses, reflecting a one-time non-cash expense for stock-based compensation in 2012. After allocating net loss attributable to non-controlling interest, net loss attributable to common shareholders for the nine months ended September 30, 2013 was $0.82 million, or loss of $0.07 per diluted share. This compared to net loss attributable to common shareholders of $0.10 million, or loss of $0.01 per diluted share, for the same period of last year.</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Position</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of September 30, 2013, the Company had cash and cash equivalents of $5.71 million, compared to $7.48 million as of December 31, 2012. Working capital as of September 30, 2013 was $12.48 million as compared to $8.98 million at December 31, 2012. Cash flow from operations was $0.96 million and $4.73 million for the nine months ended September 30, 2013 and 2012, respectively.</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Recent Developments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November 6, 2013, the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Husbandry and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Bureau of Caidian District, Wuhan City, directed us to close our farm located in the Caidian District (the "8th Farm") by the end of 2013. We were advised that all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manufacturing</w:t>
      </w:r>
      <w:r>
        <w:rPr>
          <w:rFonts w:ascii="arial" w:eastAsia="arial" w:hAnsi="arial" w:cs="arial"/>
          <w:b w:val="0"/>
          <w:i w:val="0"/>
          <w:strike w:val="0"/>
          <w:noProof w:val="0"/>
          <w:color w:val="000000"/>
          <w:position w:val="0"/>
          <w:sz w:val="20"/>
          <w:u w:val="none"/>
          <w:vertAlign w:val="baseline"/>
        </w:rPr>
        <w:t xml:space="preserve"> activities in the area of Dacha Lake in the Caidian District are being ordered to close as part of the government's effort to restore the lake to its natural condition. Established in 2005, the 8th Farm is situated on approximately 13.18 acres of leased land with 24 buildings dedicated to hog rearing and 1 building for administration and employee housing. Year to date, we have sold 9,546 hogs from the 8th Farm. We are currently petitioning the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Husbandry and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Bureau of Caidian District to allow us operate the 8th Farm into 2014 for an orderly transfer of the breeding stock to our other hog rearing facilities and for an orderly liquidation of the remaining livestock.</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November 6, 2013, Mr. Yang Chen resigned from the Board of Directors of the Company.</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October 28, 2013, the Company issued and sold an additional 522,000 common shares at $1.16 per share for a total consideration of $605,520 to Mr. Wei Gong, a PRC citizen and a member of the Board of Directors. This was the balance of a previously announced Private Placement that raised an aggregate of $3.2 million for the Company. Mr. Wei Gong now owns a total of 2.76 million shares, or 19.77% of total shares outstanding.</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October 23, 2013, the Company dismissed RBSM LLP as its independent registered public accounting firm for the year ended December 31, 2013. On October 25, 2013, the Company engaged HHC, CPA as its independent registered public accounting firm for the year ended December 31, 2013. The dismissal and engagement were approved by the Audit Committee of the Company's Board of Directors.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October 15, 2013, the Company received written notification from the NASDAQ Stock Market confirming that the Company has regained compliance with the minimum bid price requirement of $1.00 per share for continued listing of our common stock on the Nasdaq Capital Market.</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October 3, 2013, the Company announced that its operating subsidiary, Hubei Tianzhili Breeder Hog Co. Ltd., had signed one-year sales contracts with eight hotels and restaurants in Wuhan City, Hubei Province. Among the eight new customers for the Company's Tianli-Xiduhei™ black hog meat cuts are three hotels - WuLingNianDai, DongXin, and Citizen and five restaurants - NongJiaXiaoYuan, ChuYuWang, ShuiMoRenJia, CuiZhuYuan, and XiaXingTianXia.</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September 28, 2013, the Company entered into a subscription agreement with Wei Gong for the issuance and sale of 2.76 million shares of its common stock at a price of $1.16 per share ($3.2 million in the aggregate). 2.238 million shares were issued and sold on September 28, 2013.</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August 21, 2013, the Company announced that it had signed an agreement with WUSHANG MART to sell cuts of its Tianli-Xiduhei™ black hog meat through three of WUSHANG MART's retail outlets located in Wuhan City, Hubei province. WUSHANG MART is a supermarket chain with retail outlets across major cities in Hubei province and is a wholly owned subsidiary of Wuhan Department Store Group Co., Ltd. (ticker: 000501.SZ).</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August 5, 2013, the Company announced that it received Nasdaq's approval to transfer its listing from the Nasdaq Global Market to Nasdaq Capital Market. The Company was also granted an additional 180-Day extension, or until February 3, 2014, by Nasdaq to regain compliance with the Minimum Bid Price Rule.</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July 1, 2013, the Company announced that its subsidiary, Wuhan Fengze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Science and Technology Development Co. Ltd., signed a cooperation agreement with Shenzhen Investment Banking International Marketing Group to jointly develop a direct sales program for Tianli's branded black hog meat in Shenzhen and other cities in Guangdong Province.</w:t>
      </w:r>
    </w:p>
    <w:p>
      <w:pPr>
        <w:pStyle w:val="Normal9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19, 2013</w:t>
      </w:r>
    </w:p>
    <w:p>
      <w:pPr>
        <w:pStyle w:val="Normal91"/>
      </w:pPr>
    </w:p>
    <w:p>
      <w:pPr>
        <w:pStyle w:val="Normal91"/>
        <w:ind w:left="200"/>
        <w:sectPr>
          <w:type w:val="continuous"/>
          <w:pgMar w:top="840" w:right="1000" w:bottom="840" w:left="1000" w:header="400" w:footer="400"/>
          <w:pgNumType w:fmt="decimal"/>
          <w:cols w:space="720"/>
        </w:sectPr>
      </w:pPr>
      <w:r>
        <w:br/>
      </w:r>
      <w:r>
        <w:pict>
          <v:line id="_x0000_s1345" style="position:absolute;z-index:251851776" from="0,10pt" to="512pt,10pt" strokecolor="black" strokeweight="1pt">
            <v:stroke linestyle="single"/>
          </v:line>
        </w:pict>
      </w:r>
      <w:r>
        <w:rPr>
          <w:rFonts w:ascii="arial" w:eastAsia="arial" w:hAnsi="arial" w:cs="arial"/>
          <w:b/>
          <w:color w:val="767676"/>
          <w:sz w:val="16"/>
        </w:rPr>
        <w:t>End of Document</w:t>
      </w:r>
    </w:p>
    <w:p>
      <w:pPr>
        <w:pStyle w:val="Normal92"/>
        <w:sectPr>
          <w:headerReference w:type="even" r:id="rId885"/>
          <w:headerReference w:type="default" r:id="rId886"/>
          <w:footerReference w:type="even" r:id="rId887"/>
          <w:footerReference w:type="default" r:id="rId888"/>
          <w:headerReference w:type="first" r:id="rId889"/>
          <w:footerReference w:type="first" r:id="rId890"/>
          <w:type w:val="nextPage"/>
          <w:pgSz w:w="12240" w:h="15840"/>
          <w:pgMar w:top="840" w:right="1000" w:bottom="840" w:left="1000" w:header="400" w:footer="400"/>
          <w:pgNumType w:fmt="decimal"/>
          <w:cols w:space="720"/>
          <w:titlePg/>
        </w:sectPr>
      </w:pPr>
    </w:p>
    <w:p>
      <w:pPr>
        <w:pStyle w:val="Normal92"/>
      </w:pPr>
    </w:p>
    <w:p>
      <w:pPr>
        <w:pStyle w:val="Normal92"/>
      </w:pPr>
      <w:r>
        <w:pict>
          <v:shape id="_x0000_i1346" type="#_x0000_t75" alt="LexisNexis®" style="width:147.75pt;height:30pt">
            <v:imagedata r:id="rId4" o:title=""/>
          </v:shape>
        </w:pict>
      </w:r>
      <w:r>
        <w:cr/>
      </w:r>
    </w:p>
    <w:p>
      <w:pPr>
        <w:pStyle w:val="Heading190"/>
        <w:keepNext w:val="0"/>
        <w:spacing w:after="200" w:line="340" w:lineRule="atLeast"/>
        <w:ind w:left="0" w:right="0" w:firstLine="0"/>
        <w:jc w:val="center"/>
      </w:pPr>
      <w:hyperlink r:id="rId891" w:history="1">
        <w:r>
          <w:rPr>
            <w:rFonts w:ascii="arial" w:eastAsia="arial" w:hAnsi="arial" w:cs="arial"/>
            <w:b/>
            <w:i/>
            <w:strike w:val="0"/>
            <w:color w:val="0077CC"/>
            <w:sz w:val="28"/>
            <w:u w:val="single"/>
            <w:shd w:val="clear" w:color="auto" w:fill="FFFFFF"/>
            <w:vertAlign w:val="baseline"/>
          </w:rPr>
          <w:t>IGOV, ISHG, NEPT, HCCI, COW, DDG Are Seasonally Ripe To Go Down In the Next Five Weeks</w:t>
        </w:r>
      </w:hyperlink>
    </w:p>
    <w:p>
      <w:pPr>
        <w:pStyle w:val="Normal9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9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8, 2014 Wednesday</w:t>
      </w:r>
    </w:p>
    <w:p>
      <w:pPr>
        <w:pStyle w:val="Normal92"/>
        <w:keepNext w:val="0"/>
        <w:spacing w:after="0" w:line="240" w:lineRule="atLeast"/>
        <w:ind w:right="0"/>
        <w:jc w:val="both"/>
      </w:pPr>
      <w:bookmarkStart w:id="182" w:name="Bookmark_92"/>
      <w:bookmarkEnd w:id="182"/>
    </w:p>
    <w:p>
      <w:pPr>
        <w:pStyle w:val="Normal9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Normans Media Limited All Rights Reserved</w:t>
      </w:r>
    </w:p>
    <w:p>
      <w:pPr>
        <w:pStyle w:val="Normal92"/>
        <w:keepNext w:val="0"/>
        <w:spacing w:before="120" w:after="0" w:line="220" w:lineRule="atLeast"/>
        <w:ind w:left="0" w:right="0" w:firstLine="0"/>
        <w:jc w:val="left"/>
      </w:pPr>
      <w:r>
        <w:br/>
      </w:r>
      <w:r>
        <w:pict>
          <v:shape id="_x0000_i1347" type="#_x0000_t75" style="width:131.98pt;height:68.24pt">
            <v:imagedata r:id="rId118" o:title=""/>
          </v:shape>
        </w:pict>
      </w:r>
    </w:p>
    <w:p>
      <w:pPr>
        <w:pStyle w:val="Normal9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2375 words</w:t>
      </w:r>
    </w:p>
    <w:p>
      <w:pPr>
        <w:pStyle w:val="Normal92"/>
        <w:keepNext/>
        <w:spacing w:before="240" w:after="0" w:line="340" w:lineRule="atLeast"/>
        <w:ind w:left="0" w:right="0" w:firstLine="0"/>
        <w:jc w:val="left"/>
      </w:pPr>
      <w:bookmarkStart w:id="183" w:name="Body_90"/>
      <w:bookmarkEnd w:id="183"/>
      <w:r>
        <w:rPr>
          <w:rFonts w:ascii="arial" w:eastAsia="arial" w:hAnsi="arial" w:cs="arial"/>
          <w:b/>
          <w:i w:val="0"/>
          <w:strike w:val="0"/>
          <w:noProof w:val="0"/>
          <w:color w:val="000000"/>
          <w:position w:val="0"/>
          <w:sz w:val="28"/>
          <w:u w:val="none"/>
          <w:vertAlign w:val="baseline"/>
        </w:rPr>
        <w:t>Body</w:t>
      </w:r>
    </w:p>
    <w:p>
      <w:pPr>
        <w:pStyle w:val="Normal92"/>
        <w:spacing w:line="60" w:lineRule="exact"/>
      </w:pPr>
      <w:r>
        <w:pict>
          <v:line id="_x0000_s1348" style="position:absolute;z-index:251852800" from="0,2pt" to="512pt,2pt" strokecolor="#009ddb" strokeweight="2pt">
            <v:stroke linestyle="single"/>
            <w10:wrap type="topAndBottom"/>
          </v:line>
        </w:pict>
      </w:r>
    </w:p>
    <w:p>
      <w:pPr>
        <w:pStyle w:val="Normal92"/>
      </w:pP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October 7, 2014</w:t>
      </w:r>
    </w:p>
    <w:p>
      <w:pPr>
        <w:pStyle w:val="Normal92"/>
      </w:pP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BUYINS.NET / </w:t>
      </w:r>
      <w:hyperlink r:id="rId721" w:history="1">
        <w:r>
          <w:rPr>
            <w:rFonts w:ascii="arial" w:eastAsia="arial" w:hAnsi="arial" w:cs="arial"/>
            <w:b w:val="0"/>
            <w:i/>
            <w:strike w:val="0"/>
            <w:noProof w:val="0"/>
            <w:color w:val="0077CC"/>
            <w:position w:val="0"/>
            <w:sz w:val="20"/>
            <w:u w:val="single"/>
            <w:shd w:val="clear" w:color="auto" w:fill="FFFFFF"/>
            <w:vertAlign w:val="baseline"/>
          </w:rPr>
          <w:t>www.squeezetrigger.com</w:t>
        </w:r>
      </w:hyperlink>
      <w:r>
        <w:rPr>
          <w:rFonts w:ascii="arial" w:eastAsia="arial" w:hAnsi="arial" w:cs="arial"/>
          <w:b w:val="0"/>
          <w:i w:val="0"/>
          <w:strike w:val="0"/>
          <w:noProof w:val="0"/>
          <w:color w:val="000000"/>
          <w:position w:val="0"/>
          <w:sz w:val="20"/>
          <w:u w:val="none"/>
          <w:vertAlign w:val="baseline"/>
        </w:rPr>
        <w:t xml:space="preserve"> is monitoring the Seasonality of Ishares S&amp;P/Citigroup International Treasury Bond Fund (NASDAQ:IGOV), iShares S&amp;P Citigroup 1-3 Year International Treasury Bond F (NASDAQ:ISHG), Neptun SA (NASDAQ:NEPT), Heritage-Crystal Clean Inc (NASDAQ:HCCI), iShares Global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Index (NYSE:COW), ProShares Short Oil &amp; Gas (NYSE:DDG) and each have a high seasonal probability to go Down in the next weeks. By identifying stocks that are poised to go up or down based on seasonal tendencies, traders can increase their odds of making money. SqueezeTrigger.com is able to analyze over 20 years of data in less than 1 second for any stock in the market and determine if the stock has a long or short seasonal bias, how many trading days the move is expected to last, the probability of that move and the percentage move the stock is expected to make based on the seasonal bias. The technology used to generate these predictions is available for a low monthly fee at:</w:t>
      </w:r>
    </w:p>
    <w:p>
      <w:pPr>
        <w:pStyle w:val="Normal92"/>
      </w:pPr>
    </w:p>
    <w:p>
      <w:pPr>
        <w:pStyle w:val="Normal92"/>
        <w:keepNext w:val="0"/>
        <w:spacing w:before="240" w:after="0" w:line="260" w:lineRule="atLeast"/>
        <w:ind w:left="0" w:right="0" w:firstLine="0"/>
        <w:jc w:val="both"/>
      </w:pPr>
      <w:hyperlink r:id="rId722" w:history="1">
        <w:r>
          <w:rPr>
            <w:rFonts w:ascii="arial" w:eastAsia="arial" w:hAnsi="arial" w:cs="arial"/>
            <w:b w:val="0"/>
            <w:i/>
            <w:strike w:val="0"/>
            <w:color w:val="0077CC"/>
            <w:sz w:val="20"/>
            <w:u w:val="single"/>
            <w:shd w:val="clear" w:color="auto" w:fill="FFFFFF"/>
            <w:vertAlign w:val="baseline"/>
          </w:rPr>
          <w:t>http://www.squeezetrigger.com/services/strat/mh.php</w:t>
        </w:r>
      </w:hyperlink>
    </w:p>
    <w:p>
      <w:pPr>
        <w:pStyle w:val="Normal92"/>
      </w:pPr>
    </w:p>
    <w:p>
      <w:pPr>
        <w:pStyle w:val="Normal9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stocks are expected to go Down:</w:t>
      </w:r>
    </w:p>
    <w:p>
      <w:pPr>
        <w:pStyle w:val="Normal92"/>
      </w:pPr>
    </w:p>
    <w:p>
      <w:pPr>
        <w:pStyle w:val="Normal9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Symbol Company Expected Return Odds By The Following Date</w:t>
      </w:r>
    </w:p>
    <w:p>
      <w:pPr>
        <w:pStyle w:val="Normal92"/>
      </w:pPr>
    </w:p>
    <w:p>
      <w:pPr>
        <w:pStyle w:val="Normal9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IGOV Ishares S&amp;P/Citigroup International Treasury Bond Fund -1.57% 100.00% (5 of 5) Friday, November 7th 2014</w:t>
      </w:r>
    </w:p>
    <w:p>
      <w:pPr>
        <w:pStyle w:val="Normal92"/>
      </w:pPr>
    </w:p>
    <w:p>
      <w:pPr>
        <w:pStyle w:val="Normal9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ISHG iShares S&amp;P Citigroup 1-3 Year International Treasury Bond F -1.09% 100.00% (5 of 5) Wednesday, November 19th 2014</w:t>
      </w:r>
    </w:p>
    <w:p>
      <w:pPr>
        <w:pStyle w:val="Normal92"/>
      </w:pPr>
    </w:p>
    <w:p>
      <w:pPr>
        <w:pStyle w:val="Normal9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NEPT Neptun SA -10.17% 85.71% (6 of 7) Friday, October 17th 2014</w:t>
      </w:r>
    </w:p>
    <w:p>
      <w:pPr>
        <w:pStyle w:val="Normal92"/>
      </w:pPr>
    </w:p>
    <w:p>
      <w:pPr>
        <w:pStyle w:val="Normal9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HCCI Heritage-Crystal Clean Inc -12.68% 66.67% (4 of 6) Wednesday, November 19th 2014</w:t>
      </w:r>
    </w:p>
    <w:p>
      <w:pPr>
        <w:pStyle w:val="Normal92"/>
      </w:pP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COW iShares Global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Index -1.14% 66.67% (4 of 6) Wednesday, October 8th 2014</w:t>
      </w:r>
    </w:p>
    <w:p>
      <w:pPr>
        <w:pStyle w:val="Normal92"/>
      </w:pPr>
    </w:p>
    <w:p>
      <w:pPr>
        <w:pStyle w:val="Normal9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DDG ProShares Short Oil &amp; Gas -6.79% 66.67% (4 of 6) Monday, November 17th 2014</w:t>
      </w:r>
    </w:p>
    <w:p>
      <w:pPr>
        <w:pStyle w:val="Normal92"/>
      </w:pPr>
    </w:p>
    <w:p>
      <w:pPr>
        <w:pStyle w:val="Normal9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Ishares S&amp;P/Citigroup International Treasury Bond Fund (NASDAQ:IGOV) - ishares Trust ishares S&amp;P/Citigroup International Treasury Bond Fund.</w:t>
      </w:r>
    </w:p>
    <w:p>
      <w:pPr>
        <w:pStyle w:val="Normal92"/>
      </w:pPr>
    </w:p>
    <w:p>
      <w:pPr>
        <w:pStyle w:val="Normal9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iShares S&amp;P Citigroup 1-3 Year International Treasury Bond F (NASDAQ:ISHG) - The investment seeks to track the S&amp;P/Citigroup International Treasury Bond Index Ex-US 1-3 Year.</w:t>
      </w:r>
    </w:p>
    <w:p>
      <w:pPr>
        <w:pStyle w:val="Normal92"/>
      </w:pPr>
    </w:p>
    <w:p>
      <w:pPr>
        <w:pStyle w:val="Normal9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fund generally invests at least 80% of its assets in the securities of the underlying index and in investments that provide substantially similar exposure to the securities in the underlying index. The underlying index is a broad, diverse, market value-weighted index designed to measure the performance of bonds denominated in local currencies and issued by foreign governments in developed market countries outside the United States that have a remaining maturity of greater than one year and less than or equal to three years. The fund is non-diversified..</w:t>
      </w:r>
    </w:p>
    <w:p>
      <w:pPr>
        <w:pStyle w:val="Normal92"/>
      </w:pP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Neptun SA (NASDAQ:NEPT) - Neptune Technologies &amp; Bioressources Inc., a biotechnology company, focuses on the research, development, and commercialization of products derived from marine biomasses for the nutraceutical and pharmaceutical industries. It produces marine-derived omega-3 polyunsaturated fatty acids, including Neptune Krill Oil (NKO), a dietary supplement for heart, joint, women, and brain health; ECOKRILL Oil (EKO), a krill product; and Neptune Krill Aquatein (NKA), a protein ingredient used in the production of nursing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for young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The company also develops active pharmaceutical ingredients for cardiovascular and neurological diseases; and prescription drugs and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foods for the safe and effective management of cognitive, behavioral, and neurodegenerative disorders. Neptune Technologies &amp; Bioressources sells its products in Canada, the United States, France, Belgium, Australia, Japan, and other countries. The company was founded in 1925 and is headquartered in Laval, Canada..</w:t>
      </w:r>
    </w:p>
    <w:p>
      <w:pPr>
        <w:pStyle w:val="Normal92"/>
      </w:pP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Heritage-Crystal Clean Inc (NASDAQ:HCCI) - Heritage Crystal Clean, Inc., through its subsidiary, Heritage-Crystal Clean, LLC, provides parts cleaning, containerized waste management, used oil collection, and vacuum truck services. It is also involved in the ownership and operation of a used oil re-refinery. The company offers parts cleaning and hazardous and non-hazardous waste services to small and mid-sized customers in the </w:t>
      </w:r>
      <w:r>
        <w:rPr>
          <w:rFonts w:ascii="arial" w:eastAsia="arial" w:hAnsi="arial" w:cs="arial"/>
          <w:b/>
          <w:i/>
          <w:strike w:val="0"/>
          <w:noProof w:val="0"/>
          <w:color w:val="000000"/>
          <w:position w:val="0"/>
          <w:sz w:val="20"/>
          <w:u w:val="single"/>
          <w:vertAlign w:val="baseline"/>
        </w:rPr>
        <w:t>manufacturing</w:t>
      </w:r>
      <w:r>
        <w:rPr>
          <w:rFonts w:ascii="arial" w:eastAsia="arial" w:hAnsi="arial" w:cs="arial"/>
          <w:b w:val="0"/>
          <w:i w:val="0"/>
          <w:strike w:val="0"/>
          <w:noProof w:val="0"/>
          <w:color w:val="000000"/>
          <w:position w:val="0"/>
          <w:sz w:val="20"/>
          <w:u w:val="none"/>
          <w:vertAlign w:val="baseline"/>
        </w:rPr>
        <w:t xml:space="preserve"> and automotive service sectors in North America. It operates in two segments, Environmental Services and Oil Business. The Environmental Services segment provides parts cleaning, drum waste removal, servicing of parts cleaning machines, containerized waste management, vacuum truck, and other services; and sells solvents, machines, and accessories. The Oil Business segment provides used oil collection and re-refining, and waste water collection and disposal services; and sells re-refined base oils, byproducts, and used oils. As of February 20, 2013, the company operated through 71 branches serving approximately 86,000 customer locations. Heritage Crystal Clean, Inc. was incorporated in 2007 and is based in Elgin, Illinois..</w:t>
      </w:r>
    </w:p>
    <w:p>
      <w:pPr>
        <w:pStyle w:val="Normal92"/>
      </w:pP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iShares Global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Index (NYSE:COW) - iPath Dow Jones AIG Livestock Total Return SubIndex ETN.</w:t>
      </w:r>
    </w:p>
    <w:p>
      <w:pPr>
        <w:pStyle w:val="Normal92"/>
      </w:pPr>
    </w:p>
    <w:p>
      <w:pPr>
        <w:pStyle w:val="Normal9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ProShares Short Oil &amp; Gas (NYSE:DDG) - Proshares Short Oil &amp; Gas.</w:t>
      </w:r>
    </w:p>
    <w:p>
      <w:pPr>
        <w:pStyle w:val="Normal92"/>
      </w:pPr>
    </w:p>
    <w:p>
      <w:pPr>
        <w:pStyle w:val="Normal9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SqueezeTrigger.com has built a massive database that collects, analyzes and publishes multiple proprietary trading strategies that predict price moves in stocks, commodities and currencies. The data has then been integrated into an automated trading platform which can be used to connect to a live online broker and automate your trading of each of the strategies highlighted. It is extremely powerful with lightening fast execution at a very low price. Both the trading software and SqueezeTrigger data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are available at            </w:t>
      </w:r>
      <w:hyperlink r:id="rId721" w:history="1">
        <w:r>
          <w:rPr>
            <w:rFonts w:ascii="arial" w:eastAsia="arial" w:hAnsi="arial" w:cs="arial"/>
            <w:b w:val="0"/>
            <w:i/>
            <w:strike w:val="0"/>
            <w:noProof w:val="0"/>
            <w:color w:val="0077CC"/>
            <w:position w:val="0"/>
            <w:sz w:val="20"/>
            <w:u w:val="single"/>
            <w:shd w:val="clear" w:color="auto" w:fill="FFFFFF"/>
            <w:vertAlign w:val="baseline"/>
          </w:rPr>
          <w:t>http://www.squeezetrigger.com</w:t>
        </w:r>
      </w:hyperlink>
    </w:p>
    <w:p>
      <w:pPr>
        <w:pStyle w:val="Normal92"/>
      </w:pPr>
    </w:p>
    <w:p>
      <w:pPr>
        <w:pStyle w:val="Normal9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hyperlink r:id="rId721" w:history="1">
        <w:r>
          <w:rPr>
            <w:rFonts w:ascii="arial" w:eastAsia="arial" w:hAnsi="arial" w:cs="arial"/>
            <w:b w:val="0"/>
            <w:i/>
            <w:strike w:val="0"/>
            <w:noProof w:val="0"/>
            <w:color w:val="0077CC"/>
            <w:position w:val="0"/>
            <w:sz w:val="20"/>
            <w:u w:val="single"/>
            <w:shd w:val="clear" w:color="auto" w:fill="FFFFFF"/>
            <w:vertAlign w:val="baseline"/>
          </w:rPr>
          <w:t>www.squeezetrigger.com</w:t>
        </w:r>
      </w:hyperlink>
      <w:r>
        <w:rPr>
          <w:rFonts w:ascii="arial" w:eastAsia="arial" w:hAnsi="arial" w:cs="arial"/>
          <w:b w:val="0"/>
          <w:i w:val="0"/>
          <w:strike w:val="0"/>
          <w:noProof w:val="0"/>
          <w:color w:val="000000"/>
          <w:position w:val="0"/>
          <w:sz w:val="20"/>
          <w:u w:val="none"/>
          <w:vertAlign w:val="baseline"/>
        </w:rPr>
        <w:t xml:space="preserve"> monitors trading in all US stocks in real time and maintains massive databases of short sale and naked short sale time and sales data, short squeeze SqueezeTrigger prices, market maker price movements, shareholder data, statistical data on earnings, sector correlation, seasonality, hedge fund trading strategies, comparable valuations. Reports include:</w:t>
      </w:r>
    </w:p>
    <w:p>
      <w:pPr>
        <w:pStyle w:val="Normal92"/>
      </w:pPr>
    </w:p>
    <w:p>
      <w:pPr>
        <w:pStyle w:val="Normal9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REGULATORY &amp; COMPLIANCE NEWS</w:t>
      </w:r>
    </w:p>
    <w:p>
      <w:pPr>
        <w:pStyle w:val="Normal92"/>
      </w:pPr>
    </w:p>
    <w:p>
      <w:pPr>
        <w:pStyle w:val="Normal9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Friction Factor -- market maker surveillance system tracking Level II market makers in all stocks to determine Price Friction and compliance with new "Fair Market Making Requirements".</w:t>
      </w:r>
    </w:p>
    <w:p>
      <w:pPr>
        <w:pStyle w:val="Normal92"/>
      </w:pPr>
    </w:p>
    <w:p>
      <w:pPr>
        <w:pStyle w:val="Normal9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RegSHO Naked Shorts -- tracks EVERY failure to deliver in all US stocks and tracks all Threshold Security Lists daily for which stocks have naked shorts that are not in compliance with Regulation SHO.</w:t>
      </w:r>
    </w:p>
    <w:p>
      <w:pPr>
        <w:pStyle w:val="Normal92"/>
      </w:pPr>
    </w:p>
    <w:p>
      <w:pPr>
        <w:pStyle w:val="Normal9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INVESTMENTS &amp; TRADING</w:t>
      </w:r>
    </w:p>
    <w:p>
      <w:pPr>
        <w:pStyle w:val="Normal92"/>
      </w:pPr>
    </w:p>
    <w:p>
      <w:pPr>
        <w:pStyle w:val="Normal9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SqueezeTrigger -- 25 billion cell database tracks EVERY short sale (not just total short interest) in all US stocks and calculates volume weighted price that a short squeeze will begin in each stock.</w:t>
      </w:r>
    </w:p>
    <w:p>
      <w:pPr>
        <w:pStyle w:val="Normal92"/>
      </w:pPr>
    </w:p>
    <w:p>
      <w:pPr>
        <w:pStyle w:val="Normal9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Earnings Edge -- predicts probability, price move and length of move before and after all US stock earnings reports.</w:t>
      </w:r>
    </w:p>
    <w:p>
      <w:pPr>
        <w:pStyle w:val="Normal92"/>
      </w:pPr>
    </w:p>
    <w:p>
      <w:pPr>
        <w:pStyle w:val="Normal9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Seasonality -- predicts probability, price move and length of move based on exact time of year for all US stocks.</w:t>
      </w:r>
    </w:p>
    <w:p>
      <w:pPr>
        <w:pStyle w:val="Normal92"/>
      </w:pPr>
    </w:p>
    <w:p>
      <w:pPr>
        <w:pStyle w:val="Normal9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Group Trader -- tracks sector rotation and stock correlation to its sector and predicts future moves in ALL sectors and industry groups.</w:t>
      </w:r>
    </w:p>
    <w:p>
      <w:pPr>
        <w:pStyle w:val="Normal92"/>
      </w:pPr>
    </w:p>
    <w:p>
      <w:pPr>
        <w:pStyle w:val="Normal9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Pattern Scan -- automates tracking of every technical pattern and predicts time and size of move in all stocks.</w:t>
      </w:r>
    </w:p>
    <w:p>
      <w:pPr>
        <w:pStyle w:val="Normal92"/>
      </w:pPr>
    </w:p>
    <w:p>
      <w:pPr>
        <w:pStyle w:val="Normal9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GATS (Global Automated Trading System) -- tracks all known trading strategies and qualifies and quantifies which are working best in real time.</w:t>
      </w:r>
    </w:p>
    <w:p>
      <w:pPr>
        <w:pStyle w:val="Normal92"/>
      </w:pPr>
    </w:p>
    <w:p>
      <w:pPr>
        <w:pStyle w:val="Normal9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SQUEEZETRIGGER.COM</w:t>
      </w:r>
    </w:p>
    <w:p>
      <w:pPr>
        <w:pStyle w:val="Normal92"/>
      </w:pP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hyperlink r:id="rId721" w:history="1">
        <w:r>
          <w:rPr>
            <w:rFonts w:ascii="arial" w:eastAsia="arial" w:hAnsi="arial" w:cs="arial"/>
            <w:b w:val="0"/>
            <w:i/>
            <w:strike w:val="0"/>
            <w:noProof w:val="0"/>
            <w:color w:val="0077CC"/>
            <w:position w:val="0"/>
            <w:sz w:val="20"/>
            <w:u w:val="single"/>
            <w:shd w:val="clear" w:color="auto" w:fill="FFFFFF"/>
            <w:vertAlign w:val="baseline"/>
          </w:rPr>
          <w:t>WWW.SQUEEZETRIGGER.COM</w:t>
        </w:r>
      </w:hyperlink>
      <w:r>
        <w:rPr>
          <w:rFonts w:ascii="arial" w:eastAsia="arial" w:hAnsi="arial" w:cs="arial"/>
          <w:b w:val="0"/>
          <w:i w:val="0"/>
          <w:strike w:val="0"/>
          <w:noProof w:val="0"/>
          <w:color w:val="000000"/>
          <w:position w:val="0"/>
          <w:sz w:val="20"/>
          <w:u w:val="none"/>
          <w:vertAlign w:val="baseline"/>
        </w:rPr>
        <w:t xml:space="preserve"> is a service designed to help bonafide shareholders of publicly traded US companies fight short selling. SqueezeTrigger.com has built a proprietary database that uses Threshold list </w:t>
      </w:r>
      <w:r>
        <w:rPr>
          <w:rFonts w:ascii="arial" w:eastAsia="arial" w:hAnsi="arial" w:cs="arial"/>
          <w:b/>
          <w:i/>
          <w:strike w:val="0"/>
          <w:noProof w:val="0"/>
          <w:color w:val="000000"/>
          <w:position w:val="0"/>
          <w:sz w:val="20"/>
          <w:u w:val="single"/>
          <w:vertAlign w:val="baseline"/>
        </w:rPr>
        <w:t>feeds</w:t>
      </w:r>
      <w:r>
        <w:rPr>
          <w:rFonts w:ascii="arial" w:eastAsia="arial" w:hAnsi="arial" w:cs="arial"/>
          <w:b w:val="0"/>
          <w:i w:val="0"/>
          <w:strike w:val="0"/>
          <w:noProof w:val="0"/>
          <w:color w:val="000000"/>
          <w:position w:val="0"/>
          <w:sz w:val="20"/>
          <w:u w:val="none"/>
          <w:vertAlign w:val="baseline"/>
        </w:rPr>
        <w:t xml:space="preserve"> and short sale time and sale data from NASDAQ, AMEX and NYSE to generate detailed and useful information to combat the short selling problem. For the first time, actual trade by trade data is available to the public that shows the attempted size, actual size, price and average value of short sales in stocks that have been shorted. This information is valuable in determining the precise point at which short sellers go out-of-the-money and start losing on their short trades.</w:t>
      </w:r>
    </w:p>
    <w:p>
      <w:pPr>
        <w:pStyle w:val="Normal92"/>
      </w:pPr>
    </w:p>
    <w:p>
      <w:pPr>
        <w:pStyle w:val="Normal9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SQUEEZETRIGGER.COM has built a massive database that collects, analyzes and publishes a proprietary SqueezeTrigger for each stock that has been shorted. The SqueezeTrigger database of nearly 2.5 billion short sale transactions goes back to January 1, 2005 and calculates the exact price at which the Total Short Interest is short in each stock. This data was never before available prior to January 1, 2005 because the Self Regulatory Organizations (primary exchanges) guarded it aggressively. After the SEC passed Regulation SHO, exchanges were forced to allow data processors like SqueezeTrigger.com to access the data.</w:t>
      </w:r>
    </w:p>
    <w:p>
      <w:pPr>
        <w:pStyle w:val="Normal92"/>
      </w:pPr>
    </w:p>
    <w:p>
      <w:pPr>
        <w:pStyle w:val="Normal9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SqueezeTrigger database collects individual short trade data on over 7,000 NYSE, AMEX and NASDAQ stocks and general short trade data on nearly 8,000 OTCBB and PINKSHEET stocks. Each month the database grows by approximately 50,000,000 short sale transactions and provides investors with the knowledge necessary to time when to buy and sell stocks with outstanding short positions. By tracking the size and price of each montha'a"s short transactions, SQUEEZETRIGGER.COM provides institutions, traders, analysts, journalists and individual investors the exact price point where short sellers start losing money and a short squeeze can begin.</w:t>
      </w:r>
    </w:p>
    <w:p>
      <w:pPr>
        <w:pStyle w:val="Normal92"/>
      </w:pPr>
    </w:p>
    <w:p>
      <w:pPr>
        <w:pStyle w:val="Normal9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material herein was prepared by SQUEEZETRIGGER.COM, based upon information believed to be reliable. The information contained herein is not guaranteed by SQUEEZETRIGGER.COM to be accurate, and should not be considered to be all-inclusive. The companies that are discussed in this opinion have not approved the statements made in this opinion.</w:t>
      </w:r>
    </w:p>
    <w:p>
      <w:pPr>
        <w:pStyle w:val="Normal92"/>
      </w:pPr>
    </w:p>
    <w:p>
      <w:pPr>
        <w:pStyle w:val="Normal9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Occassionally companies pay $ 995.00 to purchase data for information provided in reports issued by BUYINS.NET, a company affiliated with SQUEEZETRIGGER.COM. The data service can be cancelled at any time. This opinion contains forward-looking statements that involve risks and uncertainties. This material is for informational purposes only and should not be construed as an offer or solicitation of an offer to buy or sell securities. SQUEEZETRIGGER.COM is not a licensed broker, broker dealer, market maker, investment banker, investment advisor, analyst or underwriter. Please consult a broker before purchasing or selling any securities viewed on or mentioned herein. SQUEEZETRIGGER.COM will not advise as to when it decides to sell and does not and will not offer any opinion as to when others should sell; each investor must make that decision based on his or her judgment of the market.</w:t>
      </w:r>
    </w:p>
    <w:p>
      <w:pPr>
        <w:pStyle w:val="Normal92"/>
      </w:pPr>
    </w:p>
    <w:p>
      <w:pPr>
        <w:pStyle w:val="Normal9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SQUEEZETRIGGER.COM and SQUEEZETRIGGER are intended for use by stock market professionals. As a member, visitor, or user of any kind, you accept full responsibilities for your investment and trading actions. The contents of SQUEEZETRIGGER.COM, including but not limited to all implied or expressed views, opinions, teachings, data, graphs, opinions, or otherwise are not predictions, warranty, or endorsements of any kind. Please seek stock market advice from the proper securities professional, or investment advisor.</w:t>
      </w:r>
    </w:p>
    <w:p>
      <w:pPr>
        <w:pStyle w:val="Normal92"/>
      </w:pPr>
    </w:p>
    <w:p>
      <w:pPr>
        <w:pStyle w:val="Normal9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visiting SQUEEZETRIGGER.COM or using any data or services, you agree to assume full responsibility for the decisions or actions that you undertake. Global Automated Trading Systems, LLC, its owner(s), operators, employees, partners, affiliates, advertisers, information providers and any other associated person or entity, shall under no circumstances be held liable to the user and/or any third party for loss or damages of any kind, including but not limited to trading losses, lost trading opportunity, direct, indirect, consequential, special, incidental, or punitive damages. As a user, you agree that any damages collected shall not exceed the amount paid to SQUEEZETRIGGER.COM and/or its owners. As a website user, you agree that any and all legal matters of any kind are to be reviewed and handled in their entirety within the State of California only. By using the services of this website, you are consenting to the terms as outlined, and forfeit all legal jurisdictions in any other State.</w:t>
      </w:r>
    </w:p>
    <w:p>
      <w:pPr>
        <w:pStyle w:val="Normal92"/>
      </w:pPr>
    </w:p>
    <w:p>
      <w:pPr>
        <w:pStyle w:val="Normal9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Past performance is not a guarantee of future outcomes. Any and all examples are hypothetical and should not be considered a guarantee or endorsement of such trading activity. SQUEEZETRIGGER.COM does not take responsibility for problems of any kind, including but not limited to issues with operations, data accuracy or completeness, contacting issues, technical issues, and timeliness. SQUEEZETRIGGER.COM places great integrity on the data collected and distributed. This information is deemed reliable, but not guaranteed. All information and data is provided "as is" without warranty or guarantee of any kind.</w:t>
      </w:r>
    </w:p>
    <w:p>
      <w:pPr>
        <w:pStyle w:val="Normal92"/>
      </w:pPr>
    </w:p>
    <w:p>
      <w:pPr>
        <w:pStyle w:val="Normal9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seek investment and/or trading advice, council, information or services from a securities professional. You should consider these factors in evaluating the forward-looking statements included herein, and not place undue reliance on such statements. The forward-looking statements in this release are made as of the date hereof and SQUEEZETRIGGER.COM undertakes no obligation to update such statements.</w:t>
      </w:r>
    </w:p>
    <w:p>
      <w:pPr>
        <w:pStyle w:val="Normal92"/>
      </w:pPr>
    </w:p>
    <w:p>
      <w:pPr>
        <w:pStyle w:val="Normal9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release contains "forward-looking statements" within the meaning of Section 27A of the Securities Act of 1933, as amended, and Section 21E the Securities Exchange Act of 1934, as amended and such forward-looking statements are made pursuant to the safe harbor provisions of the Private Securities Litigation Reform Act of 1995.</w:t>
      </w:r>
    </w:p>
    <w:p>
      <w:pPr>
        <w:pStyle w:val="Normal92"/>
      </w:pPr>
    </w:p>
    <w:p>
      <w:pPr>
        <w:pStyle w:val="Normal9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"Forward-looking statements" describe future expectations, plans, results, or strategies and are generally preceded by words such as "may", "future", "plan" or "planned", "will" or "should", "expected", "anticipates", "draft", "eventually" or "projected". You are cautioned that such statements are subject to a multitude of risks and uncertainties that could cause future circumstances, events, or results to differ materially from those projected in the forward-looking statements, including the risks that actual results may differ materially from those projected in the forward-looking statements as a result of various factors, and other risks identified in a companies' annual report on Form 10-K or 10-KSB and other filings made by such company with the SEC.</w:t>
      </w:r>
    </w:p>
    <w:p>
      <w:pPr>
        <w:pStyle w:val="Normal92"/>
      </w:pPr>
    </w:p>
    <w:p>
      <w:pPr>
        <w:pStyle w:val="Normal9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92"/>
      </w:pPr>
    </w:p>
    <w:p>
      <w:pPr>
        <w:pStyle w:val="Normal9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Thomas Ronk, CEO</w:t>
      </w:r>
    </w:p>
    <w:p>
      <w:pPr>
        <w:pStyle w:val="Normal92"/>
      </w:pPr>
    </w:p>
    <w:p>
      <w:pPr>
        <w:pStyle w:val="Normal9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hyperlink r:id="rId721" w:history="1">
        <w:r>
          <w:rPr>
            <w:rFonts w:ascii="arial" w:eastAsia="arial" w:hAnsi="arial" w:cs="arial"/>
            <w:b w:val="0"/>
            <w:i/>
            <w:strike w:val="0"/>
            <w:noProof w:val="0"/>
            <w:color w:val="0077CC"/>
            <w:position w:val="0"/>
            <w:sz w:val="20"/>
            <w:u w:val="single"/>
            <w:shd w:val="clear" w:color="auto" w:fill="FFFFFF"/>
            <w:vertAlign w:val="baseline"/>
          </w:rPr>
          <w:t>www.squeezetrigger.com</w:t>
        </w:r>
      </w:hyperlink>
    </w:p>
    <w:p>
      <w:pPr>
        <w:pStyle w:val="Normal92"/>
      </w:pPr>
    </w:p>
    <w:p>
      <w:pPr>
        <w:pStyle w:val="Normal9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+1-800-715-9999+1-800-715-9999</w:t>
      </w:r>
    </w:p>
    <w:p>
      <w:pPr>
        <w:pStyle w:val="Normal92"/>
      </w:pPr>
    </w:p>
    <w:p>
      <w:pPr>
        <w:pStyle w:val="Normal92"/>
        <w:keepNext w:val="0"/>
        <w:spacing w:before="240" w:after="0" w:line="260" w:lineRule="atLeast"/>
        <w:ind w:left="0" w:right="0" w:firstLine="0"/>
        <w:jc w:val="both"/>
      </w:pPr>
      <w:hyperlink r:id="rId724" w:history="1">
        <w:r>
          <w:rPr>
            <w:rFonts w:ascii="arial" w:eastAsia="arial" w:hAnsi="arial" w:cs="arial"/>
            <w:b w:val="0"/>
            <w:i/>
            <w:strike w:val="0"/>
            <w:color w:val="0077CC"/>
            <w:sz w:val="20"/>
            <w:u w:val="single"/>
            <w:shd w:val="clear" w:color="auto" w:fill="FFFFFF"/>
            <w:vertAlign w:val="baseline"/>
          </w:rPr>
          <w:t>Tom@squeezetrigger.com</w:t>
        </w:r>
      </w:hyperlink>
    </w:p>
    <w:p>
      <w:pPr>
        <w:pStyle w:val="Normal92"/>
      </w:pPr>
    </w:p>
    <w:p>
      <w:pPr>
        <w:pStyle w:val="Normal9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SqueezeTrigger is a registered trademark, Reg. No. 3,120,641CallSend SMSAdd to SkypeYou'll need Skype CreditFree via Skype</w:t>
      </w:r>
    </w:p>
    <w:p>
      <w:pPr>
        <w:pStyle w:val="Normal92"/>
      </w:pPr>
    </w:p>
    <w:p>
      <w:pPr>
        <w:pStyle w:val="Normal9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Buyins.net</w:t>
      </w:r>
    </w:p>
    <w:p>
      <w:pPr>
        <w:pStyle w:val="Normal9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Thomas Ronk</w:t>
      </w:r>
    </w:p>
    <w:p>
      <w:pPr>
        <w:pStyle w:val="Normal92"/>
        <w:keepNext w:val="0"/>
        <w:spacing w:before="240" w:after="0" w:line="260" w:lineRule="atLeast"/>
        <w:ind w:left="0" w:right="0" w:firstLine="0"/>
        <w:jc w:val="both"/>
      </w:pPr>
      <w:hyperlink r:id="rId725" w:history="1">
        <w:r>
          <w:rPr>
            <w:rFonts w:ascii="arial" w:eastAsia="arial" w:hAnsi="arial" w:cs="arial"/>
            <w:b w:val="0"/>
            <w:i/>
            <w:strike w:val="0"/>
            <w:color w:val="0077CC"/>
            <w:sz w:val="20"/>
            <w:u w:val="single"/>
            <w:shd w:val="clear" w:color="auto" w:fill="FFFFFF"/>
            <w:vertAlign w:val="baseline"/>
          </w:rPr>
          <w:t>tom@buyins.net</w:t>
        </w:r>
      </w:hyperlink>
    </w:p>
    <w:p>
      <w:pPr>
        <w:pStyle w:val="Normal9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hyperlink r:id="rId726" w:history="1">
        <w:r>
          <w:rPr>
            <w:rFonts w:ascii="arial" w:eastAsia="arial" w:hAnsi="arial" w:cs="arial"/>
            <w:b w:val="0"/>
            <w:i/>
            <w:strike w:val="0"/>
            <w:noProof w:val="0"/>
            <w:color w:val="0077CC"/>
            <w:position w:val="0"/>
            <w:sz w:val="20"/>
            <w:u w:val="single"/>
            <w:shd w:val="clear" w:color="auto" w:fill="FFFFFF"/>
            <w:vertAlign w:val="baseline"/>
          </w:rPr>
          <w:t>www.buyins.net</w:t>
        </w:r>
      </w:hyperlink>
      <w:r>
        <w:rPr>
          <w:rFonts w:ascii="arial" w:eastAsia="arial" w:hAnsi="arial" w:cs="arial"/>
          <w:b w:val="0"/>
          <w:i w:val="0"/>
          <w:strike w:val="0"/>
          <w:noProof w:val="0"/>
          <w:color w:val="000000"/>
          <w:position w:val="0"/>
          <w:sz w:val="20"/>
          <w:u w:val="none"/>
          <w:vertAlign w:val="baseline"/>
        </w:rPr>
        <w:t xml:space="preserve">   </w:t>
      </w:r>
    </w:p>
    <w:p>
      <w:pPr>
        <w:pStyle w:val="Normal9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8, 2014</w:t>
      </w:r>
    </w:p>
    <w:p>
      <w:pPr>
        <w:pStyle w:val="Normal92"/>
      </w:pPr>
    </w:p>
    <w:p>
      <w:pPr>
        <w:pStyle w:val="Normal92"/>
        <w:ind w:left="200"/>
        <w:sectPr>
          <w:type w:val="continuous"/>
          <w:pgMar w:top="840" w:right="1000" w:bottom="840" w:left="1000" w:header="400" w:footer="400"/>
          <w:pgNumType w:fmt="decimal"/>
          <w:cols w:space="720"/>
        </w:sectPr>
      </w:pPr>
      <w:r>
        <w:br/>
      </w:r>
      <w:r>
        <w:pict>
          <v:line id="_x0000_s1349" style="position:absolute;z-index:251853824" from="0,10pt" to="512pt,10pt" strokecolor="black" strokeweight="1pt">
            <v:stroke linestyle="single"/>
          </v:line>
        </w:pict>
      </w:r>
      <w:r>
        <w:rPr>
          <w:rFonts w:ascii="arial" w:eastAsia="arial" w:hAnsi="arial" w:cs="arial"/>
          <w:b/>
          <w:color w:val="767676"/>
          <w:sz w:val="16"/>
        </w:rPr>
        <w:t>End of Document</w:t>
      </w:r>
    </w:p>
    <w:p>
      <w:pPr>
        <w:pStyle w:val="Normal93"/>
        <w:sectPr>
          <w:headerReference w:type="even" r:id="rId892"/>
          <w:headerReference w:type="default" r:id="rId893"/>
          <w:footerReference w:type="even" r:id="rId894"/>
          <w:footerReference w:type="default" r:id="rId895"/>
          <w:headerReference w:type="first" r:id="rId896"/>
          <w:footerReference w:type="first" r:id="rId897"/>
          <w:type w:val="nextPage"/>
          <w:pgSz w:w="12240" w:h="15840"/>
          <w:pgMar w:top="840" w:right="1000" w:bottom="840" w:left="1000" w:header="400" w:footer="400"/>
          <w:pgNumType w:fmt="decimal"/>
          <w:cols w:space="720"/>
          <w:titlePg/>
        </w:sectPr>
      </w:pPr>
    </w:p>
    <w:p>
      <w:pPr>
        <w:pStyle w:val="Normal93"/>
      </w:pPr>
    </w:p>
    <w:p>
      <w:pPr>
        <w:pStyle w:val="Normal93"/>
      </w:pPr>
      <w:r>
        <w:pict>
          <v:shape id="_x0000_i1350" type="#_x0000_t75" alt="LexisNexis®" style="width:147.75pt;height:30pt">
            <v:imagedata r:id="rId4" o:title=""/>
          </v:shape>
        </w:pict>
      </w:r>
      <w:r>
        <w:cr/>
      </w:r>
    </w:p>
    <w:p>
      <w:pPr>
        <w:pStyle w:val="Heading191"/>
        <w:keepNext w:val="0"/>
        <w:spacing w:after="200" w:line="340" w:lineRule="atLeast"/>
        <w:ind w:left="0" w:right="0" w:firstLine="0"/>
        <w:jc w:val="center"/>
      </w:pPr>
      <w:hyperlink r:id="rId898" w:history="1">
        <w:r>
          <w:rPr>
            <w:rFonts w:ascii="arial" w:eastAsia="arial" w:hAnsi="arial" w:cs="arial"/>
            <w:b/>
            <w:i/>
            <w:strike w:val="0"/>
            <w:color w:val="0077CC"/>
            <w:sz w:val="28"/>
            <w:u w:val="single"/>
            <w:shd w:val="clear" w:color="auto" w:fill="FFFFFF"/>
            <w:vertAlign w:val="baseline"/>
          </w:rPr>
          <w:t>Effects of humectants on venison jerky; Influence on chemical, microbiological, physical and sensory traits</w:t>
        </w:r>
      </w:hyperlink>
    </w:p>
    <w:p>
      <w:pPr>
        <w:pStyle w:val="Normal9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Fleischwirtschaft International</w:t>
      </w:r>
    </w:p>
    <w:p>
      <w:pPr>
        <w:pStyle w:val="Normal9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24, 2013</w:t>
      </w:r>
    </w:p>
    <w:p>
      <w:pPr>
        <w:pStyle w:val="Normal93"/>
        <w:keepNext w:val="0"/>
        <w:spacing w:after="0" w:line="240" w:lineRule="atLeast"/>
        <w:ind w:right="0"/>
        <w:jc w:val="both"/>
      </w:pPr>
      <w:bookmarkStart w:id="184" w:name="Bookmark_93"/>
      <w:bookmarkEnd w:id="184"/>
    </w:p>
    <w:p>
      <w:pPr>
        <w:pStyle w:val="Normal9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2013 Deutscher Fachverlag GmbH All Rights Reserved</w:t>
      </w:r>
    </w:p>
    <w:p>
      <w:pPr>
        <w:pStyle w:val="Normal93"/>
        <w:keepNext w:val="0"/>
        <w:spacing w:before="120" w:after="0" w:line="220" w:lineRule="atLeast"/>
        <w:ind w:left="0" w:right="0" w:firstLine="0"/>
        <w:jc w:val="left"/>
      </w:pPr>
      <w:r>
        <w:br/>
      </w:r>
      <w:r>
        <w:pict>
          <v:shape id="_x0000_i1351" type="#_x0000_t75" style="width:128.98pt;height:53.99pt">
            <v:imagedata r:id="rId305" o:title=""/>
          </v:shape>
        </w:pict>
      </w:r>
    </w:p>
    <w:p>
      <w:pPr>
        <w:pStyle w:val="Normal9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RESEARCH &amp; DEVELOPMENT; Pg. 75;; No. 5</w:t>
      </w:r>
    </w:p>
    <w:p>
      <w:pPr>
        <w:pStyle w:val="Normal9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3424 words</w:t>
      </w:r>
    </w:p>
    <w:p>
      <w:pPr>
        <w:pStyle w:val="Normal93"/>
        <w:keepNext/>
        <w:spacing w:before="240" w:after="0" w:line="340" w:lineRule="atLeast"/>
        <w:ind w:left="0" w:right="0" w:firstLine="0"/>
        <w:jc w:val="left"/>
      </w:pPr>
      <w:bookmarkStart w:id="185" w:name="Body_91"/>
      <w:bookmarkEnd w:id="185"/>
      <w:r>
        <w:rPr>
          <w:rFonts w:ascii="arial" w:eastAsia="arial" w:hAnsi="arial" w:cs="arial"/>
          <w:b/>
          <w:i w:val="0"/>
          <w:strike w:val="0"/>
          <w:noProof w:val="0"/>
          <w:color w:val="000000"/>
          <w:position w:val="0"/>
          <w:sz w:val="28"/>
          <w:u w:val="none"/>
          <w:vertAlign w:val="baseline"/>
        </w:rPr>
        <w:t>Body</w:t>
      </w:r>
    </w:p>
    <w:p>
      <w:pPr>
        <w:pStyle w:val="Normal93"/>
        <w:spacing w:line="60" w:lineRule="exact"/>
      </w:pPr>
      <w:r>
        <w:pict>
          <v:line id="_x0000_s1352" style="position:absolute;z-index:251854848" from="0,2pt" to="512pt,2pt" strokecolor="#009ddb" strokeweight="2pt">
            <v:stroke linestyle="single"/>
            <w10:wrap type="topAndBottom"/>
          </v:line>
        </w:pict>
      </w:r>
    </w:p>
    <w:p>
      <w:pPr>
        <w:pStyle w:val="Normal93"/>
      </w:pPr>
    </w:p>
    <w:p>
      <w:pPr>
        <w:pStyle w:val="Normal9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Wen-Shyan Chen, Yung-Kai Lin, Meng-Ru Lee,  Liang-Chuan Lin, Tien-Chun Wan and Ryoichi Sakata  The  study was carried out to determine the effects of  glycerol and sorbitol on the physical traits and  shelf-life of Taiwanese venison jerky using thigh muscle.  Processes of venison jerky were cooking, trimming,  slicing, mixing ingredients, drying, roasting and  packaging. The venison jerky with glycerol was  significantly lower in moisture content and crude protein.  Also, the water activity values of venison jerky with  glycerol were significantly lower than those in the  control and sorbitol groups. The shear force values of  venison jerky in the control group were significantly  higher than those with glycerol or sorbitol. The addition  of glycerol or sorbitol increased the TBARS values of  venison jerky during the storage period and the mould  counts after the storage period. The glycerol addition in  venison jerky might improve the overall acceptance of the  sensory evaluation.</w:t>
      </w:r>
    </w:p>
    <w:p>
      <w:pPr>
        <w:pStyle w:val="Normal9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deer industry has developed over the last 30 years from generalised wild reared recovery through to the specialised production of young farm reared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in order to supply specifications for highly seasonal markets (Asher et al., 2011). Venison (deer meat) from farmed red deer is seen as a high-value meat on many markets because of several characteristics including a low fat and high iron content (Purchas et al., 2010). The sensory quality of deer venison has not been studied extensively but some research has reported intermediate to high sensory scores for tenderness and juiciness and variations in the amount of wild flavour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for red deer (Hutchison et al., 2012).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Venison has very good eating attributes such as aroma, taste, juiciness, and tenderness (Daszkiewicz et al., 2009) and has several attributes attractive to consumers like being tender and to have low fat content, a favourable fat composition and high levels of minerals. All these attributes of venison are demanded by today's meat consumer (Hoffman and Wiklund, 2006). Venison is tender than beef. Some deer species like reindeer and fallow deer, ageing of the meat post slaughter is not necessary (Wiklund et al., 2010).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Game meat has a characteristic texture and taste: it is generally darker, has a stronger taste and is often tougher than meat from farm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In the last 10 years, cured, fermented and dried products made from hunted game species have become more popular and are easily found on the market in many European countries (Cenci-Goga et al., 2012). Dried meat products commonly referred to as jerky. The characteristic appearance of the final products has been sold for many years as snack foods. These products are available to sell in large supermarkets as well as shops (Konieczny et al., 2007).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Jerky type products are characterised by a considerable diversity with different kinds of the applied raw materials (beef, pork, poultry, venison and fish), spices and other functional additives such as antioxidants and stabilisers, individual technological procedures and applied equipment (Konieczny et al., 2007).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However, venison supply remains very restricted and seasonal. Marketing supply of venison is dependent on culled deer. Venison has less fat reserves after the mating autumn season (Cenci-Goga et al., 2012). The consumption of venison is primarily from culled deer in Taiwan, but this kind of venison from culled deer is tough and juiceless. Therefore, the development of suitable venison products plays an important role for the deer industry. The venison from culled deer may be a good choice for the producing of venison jerky.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Little information is available concerning the influence and role of glycerol or sorbitol on the venison jerky quality of Formosan Sambar deer. The objectives of the study were to characterise the nutritional quality of the venison jerky and evaluate the effects of glycerol or sorbitol on nutritional quality, by the determination of venison jerky proximate analysis physical characteristics, TBARS values, mould counts and sensory evaluation.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Materials and methods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Preparation of venison jerky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Figure 1 and 2 show the appearance of venison jerky and Formosan Sambar deer. The formula of ingredients (based on raw meat weight) included 1% sodium chloride, 1% monosodium glutamate, 5% soybean sauce, 0.3% sodium tripolyphosphate, 0.2% sorbic acid, 0.1% cinnamon, 0.05% ascorbic acid, 0.01% sodium nitrite, 0.01% sodium nitrate, 0.1% five-spices powder (containing anise, cinnamon, clove, fennel, and watchou) and 18% of sucrose. The treated groups were added extra 6% glycerol or 6% sorbitol. The venison jerky was processed by the following procedure: (1) cooked venison thigh (Formosan Sambar deer ham) at 95°C for 2.5h. (2) removed subcutaneous fat and connective tissue from cooked venison thigh. (3) sliced meat to 3 mm thickness by slicer (JWS-330, Woo Jin, South Korea). (4) mixed ingredients with sliced venison. (5) dried at 55°C for 80min. (6) roasted at 150 or 200°C by far-infrared grill (Shin Tsai, Taiwan) for 5min and (7) final products were packaged in a polyethylene film without vacuum, stored at room temperature (26°C) for subsequent quality measurement. All analyses were performed in triplicate (Chen et al., 2004).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Proximate analysis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proximate analysis was executed according to the method of A.O.A.C. (2000). The moisture content was determined by oven drying, protein by Kjeldahl nitrogen estimation and fat by Soxhlet extraction with petroleum ether (A.O.A.C., 2000).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Physical traits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water activity (a_w) analysis followed the method of Chen et al. (2004). The water activity of the sample was determined by using a hygrometer (TH/RTD 523, Novasina, Swiss). Products were determined in triplicate on ground samples held at 25±0.1°C until instrument equilibrium.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 and a values were analysed according to the method of Brewer and Harbers (1991). The instrumental colour evaluation of the venison jerky samples was determined using a spectrocolourmeter (NR-300, Nippon Denshoku, Japan), which was set using a standard plate. The L value indicated the degree of lightness or brightness; the a value showed the redness (positive). During measurement, readings were taken from three different areas on the sample surface and the mean results were expressed as L and a values.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shear value was measured on the venison jerky (samples cut to 1.2 × 1.2cm). Meat samples for the mechanical assessment of the shear value were removed parallel to the muscle fibres for WarnerBratzler Shear force measurements, as outlined by Chen et al. (2004).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Thiobarbituric acid value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thiobarbituric acid reactive substances  (TBARS) values were determined the extent of lipid oxidation (Witte et al., 1970) in venison jerky during various storage periods. Samples (10g) were added to a blender with 25ml of trichloroacetic acid (20%) and 20ml of deionised water. Mixtures were homogenised for 2min and then filtered through Whatman filter paper (No.1). The filtrate was mixed with an equal volume of thiobarbituric acid (0.02 M) at 100°C for 35min. The heated solution was then cooled in tap water for 10min. The absorbance of the samples was measured with a spectrophotometer (U-2001, Hitachi, Japan) at 532nm. The results were expressed as TBARS values (mg malonaldehyde/kg meat), which were calculated with absorbance at 532nm × 7.8.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Mould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Duplicate packs from each treatment were taken to measure the mould quality of the samples. The meat samples (10g) were aseptically placed in 90ml peptone water (0.1% sterile peptone, w/v) in a sterile stomacher bag and mixed for 2min in a stomacher. A decimal serial dilution in 0.1% peptone water was prepared and was performed in triplicates. Mould counts were determined using potato dextrose agar (Difco Laboratories, Detroit, Mich.) and plates were incubated in the dark at 25°C for 5 days. Mould were counted and expressed as colony forming units (log cfu) per gram (Choi et al., 2008).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Sensory evaluation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processed venison jerky with various glycerol or sorbitol was subjected to sensory evaluations. The samples were served to 12 experienced panel members. Panellists were presented with randomly coded samples, as outlined by Wan et al. (2012). The flavour (1= extremely dislike, 7 = extremely like), Hardness (1 = extremely hard, 7 = extremely soft), and overall acceptability (1 = extremely undesirable, 7 = extremely desirable) of the samples were evaluated using a 7-point descriptive scale. Panellists were required drinking water to clean their palate.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Statistical analysis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study was executed in triplicate. Data were analysed using a general linear model in the SAS system (SAS, 2006). The significant differences among the samples were analysed using the Least Squares Means method. The significance was reported at the P&lt;0.05 level.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Results and discussion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Proximate analysis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Table 1 summarises the effects of glycerol or sorbitol on the proximate analysis of venison jerky. The venison jerky with glycerol was significantly lower in moisture content and crude protein (P&lt; 0.05). The crude fat content of venison jerky with glycerol or sorbitol was higher than that of the control group. The ash content of venison jerky of the control group was significantly higher than that of the treated groups. The addition of the glycerol or sorbitol might affect the moisture, crude protein and ash content of venison jerky. The venison jerky may absorb glycerol or sorbitol during the processing period, therefore, the crude protein of venison jerky in the glycerol and sorbitol groups might be lower. The results are agreed with the reports of pork jerky with humectants whose moisture is reduced by the addition of glycerol (Chen et al., 2004) and sorbitol (Muguruma et al., 1987).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Physical traits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results of the obtained physical traits in this study are displayed in Table 2. The a_wvalues of venison jerky with glycerol were significantly lower than those of the venison jerky in the control and sorbitol group (P&lt; 0.05). No significant changes in the a_wof products are found within individual treatments during the storage period, which may be stabilising for the product quality. Fluctuations in a_wvalues of products among sampling times can happen due to slice width variation (Calicioglu et al., 2003). These results are in line with the report that says a_wvalues of pork jerky decrease with higher levels of glycerol. These a_wvalues of the pork jerky with over 6% glycerol are significantly higher than those of the control group (Chen et al., 2004).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L values (lightness in color) of venison jerky varied within a narrow range. There were no significant differences of the L values among the samples. Although the a values of venison jerky with glycerol or sorbitol were higher than those of the control group, there were no significant differences of the a values among the samples.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Colour parameters (L, a and b values) of venison are affected by rigor temperature storage and display times. All the colour parameters increase with higher temperature. This is most likely as a result of protein denaturising (Bekhit et al., 2007). The results are similar to Chen et al. (2004) who report that L and a values of pork jerky might be changed after drying and roasting. The different processing steps of nitrite significantly influences the colour change of pork jerky.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shear force values of venison jerky in the control group were significantly higher than those with glycerol or sorbitol (P&lt;0.05). The lower shear force values of venison jerky might be attributed the addition of glycerol or sorbitol. Higher contents of the addition of glycerol or sorbitol were found to improve the meat tenderness. Similarly, the results are identical to the report of Chen et al. (2004). The shear force values of pork jerky are dose dependent. The glycerol function in meat products may be an effective textural plasticiser in certain meat products. Muguruma et al. (1987) also indicated that glycerol in cured and air-dried pork was more effective than sorbitol in lowering a_wvalues.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TBARS of venison jerky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Figure 3 shows the TBARS values of venison jerky during the storage period. The addition of glycerol or sorbitol might increase the TBARS values of venison jerky during the storage period. The TBARS values of the venison jerky with glycerol on day 30 were significantly higher than those of the control group and the sorbitol group (P&lt;0.05). The venison jerky in the control group was significantly lower in TBARS values on the day of 60 and 90 (P&lt;0.05). Similarly, Okonkwo et al. (1992) indicated that intermediate moisture smoked meat products contained higher TBARS values than the control group in the initial storage phase. Chen et al. (2004) showed that the TBARS values of the glycerol treated pork jerky were higher than the sorbitol and the control groups. The concentrations of both aldehydes and peroxides could be formed by glycerol in the existence of oxygen and can be oxidised under an intermediate environment.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Mould counts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Figure 4 presents the effects of glycerol or sorbitol on mould counts of venison jerky. The addition of glycerol or sorbitol in the venison jerky increased the mould counts after the storage time on 60, 90 and 120 days, but these counts were very low. In the study, potassium sorbate was not added to the product. Therefore, mould could be detected in the product. However, the mould counts were still low in the storage period and there were no significant differences among three samples.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inhibition of micro-organisms in food products by combinations of intrinsic and extrinsic factors such as temperature, pH, a_wvalues, or preservatives is known as the hurdle effects (Leistner, 2000). The added amount of 6% glycerol or sorbitol can inhibit the growth of mould and yeast during the storage period. The pork jerky with glycerol or sorbitol may be utilised in the </w:t>
      </w:r>
      <w:r>
        <w:rPr>
          <w:rFonts w:ascii="arial" w:eastAsia="arial" w:hAnsi="arial" w:cs="arial"/>
          <w:b/>
          <w:i/>
          <w:strike w:val="0"/>
          <w:noProof w:val="0"/>
          <w:color w:val="000000"/>
          <w:position w:val="0"/>
          <w:sz w:val="20"/>
          <w:u w:val="single"/>
          <w:vertAlign w:val="baseline"/>
        </w:rPr>
        <w:t>manufacture</w:t>
      </w:r>
      <w:r>
        <w:rPr>
          <w:rFonts w:ascii="arial" w:eastAsia="arial" w:hAnsi="arial" w:cs="arial"/>
          <w:b w:val="0"/>
          <w:i w:val="0"/>
          <w:strike w:val="0"/>
          <w:noProof w:val="0"/>
          <w:color w:val="000000"/>
          <w:position w:val="0"/>
          <w:sz w:val="20"/>
          <w:u w:val="none"/>
          <w:vertAlign w:val="baseline"/>
        </w:rPr>
        <w:t xml:space="preserve"> process to low mould and yeast counts (Chen et al., 2004).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Physical evaluation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sensory evaluation results in this study are displayed in Table 3. The flavour values of venison jerky in the control group were significantly higher than those of the glycerol or sorbitol groups (P&lt;0.05). The venison jerky in the glycerol or sorbitol groups showed significantly better values in hardness values (P&lt;0.05). The overall acceptance was not significant between the control or glycerol groups. The overall acceptance of venison jerky in the control or glycerol groups was significantly higher than that of the sorbitol group (P&lt;0.05).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results of the study are similar to the report of Chen et al. (2004) showing the desired chewiness of pork jerky with 6% glycerol to be better than other groups. Thus, glycerol can be used as an effective plasticiser in the case of pork jerky.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Conclusion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chemical, physical, microbiological and sensory evaluation items of venison jerky were analysed in the study. Venison jerky with glycerol might lower the moisture content and a_wvalues, which can be beneficial for the preservation of venison jerky. From the physical point of view, venison jerky did not negatively affect the colour parameters. The shear force might be improved by the addition of humectants. The TBARS values were gradually increased during the storage period. The mould counts were still low during the storage period. The addition of glycerol might improve the sensory evaluation.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Acknowledgements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work was supported by the Council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(COA), Executive Yuan, Taiwan, R.O.C. (Contribution No. 1797 from Livestock Research Institute, COA), and partially supported by a research project grant awarded by the Azabu University.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References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A.O.A.C. (2000): Official Methods of Analysis. 17th edn. Association of Official Analytical Chemists, Washington, DC. - 2. Asher, G.W., J.A. Archer, J.F. Ward, C.G. Mackintosh and R.P. Littlejohn (2011): The effect of prepubertal castration of red deer and wapiti-red deer crossbred stags on growth and carcass production. Livestock Sci. 137, 196-204. - 3. Bekhit, A.E.D., M.M. Farouk, L. Cassidy and K.V. Gilbert (2007): Effects of rigor temperature and electrical stimulation on venison quality. Meat Sci. 75, 564-574. - 4. Brewer, M.S. and C.A.Z. Harbers (1991): Effect of packing on color and physical characteristics of ground pork in long-term frozen storage. J. Food Sci. 56, 363-366. - 5. Calicioglu, M., J.N. Sofos and P.A. Kendall (2003): Fate of acid-adapted and non-adapted Escherichia coli O157:H7 inoculated post-drying on beef jerky treated with marinades before drying. Food Microbiol. 20, 169-177. - 6. Cenci-Goga, B.T., P.V. Rossitto, P. Sechi, S. Parmegiani, V. Cambiotti and J.S. Cullor (2012): Effect of selected dairy starter cultures on microbiological, chemical and sensory characteristics of swine and venison (Dama dama) nitrite-free dry-cured sausages. Meat Sci. 90, 599-606. - 7. Chen, W.S., D.C. Liu and M.T. Chen (2004): Determination of quality changes throughout processing steps in Chinese-style pork jerky. Asian-Aust. J. Anim. Sci. 17, 700-704. - 8. Choi, J.H., J.Y. Jeong, D.J. Han, Y.S. Choi, H.Y. Kim, M.A. Lee, E.S. Lee, H.D. Paik and C.J. Kim (2004): Effects of pork/beef levels and various casings on quality properties of semi-dried jerky. Meat Sci. 80, 278-286. - 9. Daszkiewicz, T., P. Janiszewski and S. Wajda (2009): Quality characteristics of meat from wild red deer (Cervus elaphus l.) hinds and stags. J. Muscle Foods 20, 428-448. - 10. Hoffman, L.C. and E. Wiklund (2006): Game and venison - Meat for the modern consumer. Meat Sci. 74, 197-208. - 11. Hutchison, C.L., R.C. Mulley, E. Wiklund and J.S. Flesch (2012): Effect of concentrate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on instrumental meat quality and sensory characteristics of fallow deer venison. Meat Sci. 90, 801-806. - 12. Konieczny, P., J. Stangierski and J. Kijowski (2007): Physical and chemical characteristics and acceptability of home style beef jerky. Meat Sci. 76, 253-257. - 13. Leistner, L (2000): Basic aspects of food preservation by hurdle technology. Int. J. Food Microbiol. 55, 181-186. - 14. Muguruma, M., T. Nishimura, R. Umetsu, I. Goto and M. Yamaguchi (1987): Humectants improve myosin extractability and water activity of raw, cured intermediate moisture meats. Meat Sci. 20, 179-194. - 15. Okonkwo, T.M., Z.A. Obanu and D.A. Ledward (1992): characteristics of some intermediate moisture smoked meats. Meat Sci. 31, 134-145. - 16. Purchas, R.W., E.C. Triumf and B. Egelandsdal (2010): Quality characteristics and composition of the longissimus muscle in the short-loin from male and female farmed red deer in New Zealand. Meat Sci. 86, 505-510. - 17. SAS (2006): SAS user's guide: Statistics (Version 9.1). SAS Inst. Inc., Cary, N.C. USA. - 18. Wan, T.C., C.Y. Lin, H.Y. Kuo, L.C. Lin and R. Sakata (2012): Effects of fattening methods on the carcass and meat quality of Taiwanese buffalo. FleischWirtschaft International 28 (2). - 19. Wiklund, E., P. Dobbie, A. Stuart and R.P. Littlejohn (2010): Seasonal variation in red deer (Cervus elaphus) venison (M. longissimus dorsi) drip loss, calpain activity, color and tenderness. Meat Sci. 86, 720-727. - 20. Witte, V.C., G.F. Krause and M.E. Bailey (1970): A new extraction method for determining 2-thiobarbituric acid values of pork and beef during storage. J. Food Sci. 35, 582-585.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Authors' addresses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Dr. Tien-Chun Wan (Corresponding author: </w:t>
      </w:r>
      <w:hyperlink r:id="rId899" w:history="1">
        <w:r>
          <w:rPr>
            <w:rFonts w:ascii="arial" w:eastAsia="arial" w:hAnsi="arial" w:cs="arial"/>
            <w:b w:val="0"/>
            <w:i/>
            <w:strike w:val="0"/>
            <w:noProof w:val="0"/>
            <w:color w:val="0077CC"/>
            <w:position w:val="0"/>
            <w:sz w:val="20"/>
            <w:u w:val="single"/>
            <w:shd w:val="clear" w:color="auto" w:fill="FFFFFF"/>
            <w:vertAlign w:val="baseline"/>
          </w:rPr>
          <w:t>tcwan@mail.tlri.gov.tw</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Products Processing Division, Livestock Research Institute (LRI), Council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(COA), Tainan, Taiwan; Dr. Wen-Shyan Chen,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Products Processing Division, LRI, COA, Tainan, Taiwan; Associate Prof. Dr. Yung-Kai Lin, Department of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Science, Chinese Culture University, 55 Hwa Kang Rd., Taipei 11114, Taiwan; Mr. Meng-Ru Lee,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Products Processing Division, LRI, COA, Tainan, Taiwan; Prof. Dr. Liang-Chuan Lin, Graduate Institute of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Science, National Chung Hsing University, Taichung, Taiwan; Prof. Dr. Ryoichi Sakata, School of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xml:space="preserve">, Azabu University, Sagamihara 252-5201, Japan.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Received: 17 December 2012|reviewed: 3 August 2013|revised: 5 August 2013|accepted: 5 August 2013 |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Keywords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Glycerol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Humectants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Jerky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Sorbitol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Venison</w:t>
      </w:r>
    </w:p>
    <w:p>
      <w:pPr>
        <w:pStyle w:val="Normal93"/>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93"/>
        <w:spacing w:line="60" w:lineRule="exact"/>
      </w:pPr>
      <w:r>
        <w:pict>
          <v:line id="_x0000_s1353" style="position:absolute;z-index:251855872" from="0,2pt" to="512pt,2pt" strokecolor="#009ddb" strokeweight="2pt">
            <v:stroke linestyle="single"/>
            <w10:wrap type="topAndBottom"/>
          </v:line>
        </w:pict>
      </w:r>
    </w:p>
    <w:p>
      <w:pPr>
        <w:pStyle w:val="Normal93"/>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 1: Appearance of venison  jerky</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 2: Appearance of Formosan Sambar</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 3: Effect of glycerol and sorbitol on TBARS  values (mg/kg) of venison jerky</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 4: Effect of glycerol and sorbitol on mold  counts of venison jerky (log cfu/g)</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 1: Effect of glycerol and sorbitol on  proximate analysis of venison jerky</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 2: Effect of glycerol and sorbitol on  physical traits of venison jerky</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 3: Effect of glycerol and sorbitol on  sensory evaluation of venison jerky</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Effects of humectants on venison  jerky - whole article (incl. illustrations)</w:t>
      </w:r>
    </w:p>
    <w:p>
      <w:pPr>
        <w:pStyle w:val="Normal9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29, 2014</w:t>
      </w:r>
    </w:p>
    <w:p>
      <w:pPr>
        <w:pStyle w:val="Normal93"/>
      </w:pPr>
    </w:p>
    <w:p>
      <w:pPr>
        <w:pStyle w:val="Normal93"/>
        <w:ind w:left="200"/>
        <w:sectPr>
          <w:type w:val="continuous"/>
          <w:pgMar w:top="840" w:right="1000" w:bottom="840" w:left="1000" w:header="400" w:footer="400"/>
          <w:pgNumType w:fmt="decimal"/>
          <w:cols w:space="720"/>
        </w:sectPr>
      </w:pPr>
      <w:r>
        <w:br/>
      </w:r>
      <w:r>
        <w:pict>
          <v:line id="_x0000_s1354" style="position:absolute;z-index:251856896" from="0,10pt" to="512pt,10pt" strokecolor="black" strokeweight="1pt">
            <v:stroke linestyle="single"/>
          </v:line>
        </w:pict>
      </w:r>
      <w:r>
        <w:rPr>
          <w:rFonts w:ascii="arial" w:eastAsia="arial" w:hAnsi="arial" w:cs="arial"/>
          <w:b/>
          <w:color w:val="767676"/>
          <w:sz w:val="16"/>
        </w:rPr>
        <w:t>End of Document</w:t>
      </w:r>
    </w:p>
    <w:p>
      <w:pPr>
        <w:pStyle w:val="Normal94"/>
        <w:sectPr>
          <w:headerReference w:type="even" r:id="rId900"/>
          <w:headerReference w:type="default" r:id="rId901"/>
          <w:footerReference w:type="even" r:id="rId902"/>
          <w:footerReference w:type="default" r:id="rId903"/>
          <w:headerReference w:type="first" r:id="rId904"/>
          <w:footerReference w:type="first" r:id="rId905"/>
          <w:type w:val="nextPage"/>
          <w:pgSz w:w="12240" w:h="15840"/>
          <w:pgMar w:top="840" w:right="1000" w:bottom="840" w:left="1000" w:header="400" w:footer="400"/>
          <w:pgNumType w:fmt="decimal"/>
          <w:cols w:space="720"/>
          <w:titlePg/>
        </w:sectPr>
      </w:pPr>
    </w:p>
    <w:p>
      <w:pPr>
        <w:pStyle w:val="Normal94"/>
      </w:pPr>
    </w:p>
    <w:p>
      <w:pPr>
        <w:pStyle w:val="Normal94"/>
      </w:pPr>
      <w:r>
        <w:pict>
          <v:shape id="_x0000_i1355" type="#_x0000_t75" alt="LexisNexis®" style="width:147.75pt;height:30pt">
            <v:imagedata r:id="rId4" o:title=""/>
          </v:shape>
        </w:pict>
      </w:r>
      <w:r>
        <w:cr/>
      </w:r>
    </w:p>
    <w:p>
      <w:pPr>
        <w:pStyle w:val="Heading192"/>
        <w:keepNext w:val="0"/>
        <w:spacing w:after="200" w:line="340" w:lineRule="atLeast"/>
        <w:ind w:left="0" w:right="0" w:firstLine="0"/>
        <w:jc w:val="center"/>
      </w:pPr>
      <w:hyperlink r:id="rId906" w:history="1">
        <w:r>
          <w:rPr>
            <w:rFonts w:ascii="arial" w:eastAsia="arial" w:hAnsi="arial" w:cs="arial"/>
            <w:b/>
            <w:i/>
            <w:strike w:val="0"/>
            <w:color w:val="0077CC"/>
            <w:sz w:val="28"/>
            <w:u w:val="single"/>
            <w:shd w:val="clear" w:color="auto" w:fill="FFFFFF"/>
            <w:vertAlign w:val="baseline"/>
          </w:rPr>
          <w:t>A pig, milk and cheap veg against EU agribusiness; Back to the land in Romania</w:t>
        </w:r>
      </w:hyperlink>
    </w:p>
    <w:p>
      <w:pPr>
        <w:pStyle w:val="Normal9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Le Monde Diplomatique (English)</w:t>
      </w:r>
    </w:p>
    <w:p>
      <w:pPr>
        <w:pStyle w:val="Normal9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1, 2014</w:t>
      </w:r>
    </w:p>
    <w:p>
      <w:pPr>
        <w:pStyle w:val="Normal94"/>
        <w:keepNext w:val="0"/>
        <w:spacing w:after="0" w:line="240" w:lineRule="atLeast"/>
        <w:ind w:right="0"/>
        <w:jc w:val="both"/>
      </w:pPr>
      <w:bookmarkStart w:id="186" w:name="Bookmark_94"/>
      <w:bookmarkEnd w:id="186"/>
    </w:p>
    <w:p>
      <w:pPr>
        <w:pStyle w:val="Normal9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Le Monde Interactif All Rights Reserved</w:t>
      </w:r>
    </w:p>
    <w:p>
      <w:pPr>
        <w:pStyle w:val="Normal94"/>
        <w:keepNext w:val="0"/>
        <w:spacing w:before="120" w:after="0" w:line="220" w:lineRule="atLeast"/>
        <w:ind w:left="0" w:right="0" w:firstLine="0"/>
        <w:jc w:val="left"/>
      </w:pPr>
      <w:r>
        <w:br/>
      </w:r>
      <w:r>
        <w:pict>
          <v:shape id="_x0000_i1356" type="#_x0000_t75" style="width:209.97pt;height:55.49pt">
            <v:imagedata r:id="rId907" o:title=""/>
          </v:shape>
        </w:pict>
      </w:r>
    </w:p>
    <w:p>
      <w:pPr>
        <w:pStyle w:val="Normal9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2440 words</w:t>
      </w:r>
    </w:p>
    <w:p>
      <w:pPr>
        <w:pStyle w:val="Normal9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Pierre Souchon</w:t>
      </w:r>
    </w:p>
    <w:p>
      <w:pPr>
        <w:pStyle w:val="Normal94"/>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The EU sends Europeanisation agents across Romania to end subsistence farming and encourage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competition. But those who have turned to self-sufficient farming because of austerity resist the world of the CAP.</w:t>
      </w:r>
    </w:p>
    <w:p>
      <w:pPr>
        <w:pStyle w:val="Normal94"/>
        <w:keepNext/>
        <w:spacing w:before="240" w:after="0" w:line="340" w:lineRule="atLeast"/>
        <w:ind w:left="0" w:right="0" w:firstLine="0"/>
        <w:jc w:val="left"/>
      </w:pPr>
      <w:bookmarkStart w:id="187" w:name="Body_92"/>
      <w:bookmarkEnd w:id="187"/>
      <w:r>
        <w:rPr>
          <w:rFonts w:ascii="arial" w:eastAsia="arial" w:hAnsi="arial" w:cs="arial"/>
          <w:b/>
          <w:i w:val="0"/>
          <w:strike w:val="0"/>
          <w:noProof w:val="0"/>
          <w:color w:val="000000"/>
          <w:position w:val="0"/>
          <w:sz w:val="28"/>
          <w:u w:val="none"/>
          <w:vertAlign w:val="baseline"/>
        </w:rPr>
        <w:t>Body</w:t>
      </w:r>
    </w:p>
    <w:p>
      <w:pPr>
        <w:pStyle w:val="Normal94"/>
        <w:spacing w:line="60" w:lineRule="exact"/>
      </w:pPr>
      <w:r>
        <w:pict>
          <v:line id="_x0000_s1357" style="position:absolute;z-index:251857920" from="0,2pt" to="512pt,2pt" strokecolor="#009ddb" strokeweight="2pt">
            <v:stroke linestyle="single"/>
            <w10:wrap type="topAndBottom"/>
          </v:line>
        </w:pict>
      </w:r>
    </w:p>
    <w:p>
      <w:pPr>
        <w:pStyle w:val="Normal94"/>
      </w:pP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car accelerated out of Bucharest and into the countryside, its speed camera detector at the ready. At the foot of the Carpathian mountains, discreet stakes indicated a field of the US seed company Pioneer’s genetically modified maize. The giant skeletons of abandoned steel factories lay amid hundreds of hectares of Agro Invest cereal crops, and immense hoardings advertised the Romanian agribusiness company’s appetite for “chernozem”, the black topsoil that is the most fertile land in Europe. “Look, it’s you!” said Gabriel Garban, director of communications at the Paying Agency for Rural Development and Fishery, as we passed a gleaming Michelin tyre factory. A little further on, a kestrel eyed an old peasant farmer sitting in long grass, his scythe by his side. He was reading a book, glancing up to keep an eye on his one cow. “He is cultivating his mind,” said Garban, reminding us of the words of the Romanian philosopher Lucian Blaga: “Eternity was born in the village.”</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we reached Sercaia in the centre of the country, eternity had put its foot on the accelerator. “The National Rural Development Programme (NRDP) is coming to your village,” announced a poster on the door of the town hall. In a tent at the football stadium six uniformed Europeanisation agents were giving a PowerPoint presentation on financing a dairy farm. Since 2007 Romania has been a beneficiary of the European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Fund for Rural Development (EAFRD), which is co-funding the initiative. The plan is to convert the 3.5 million Romanians who farm less than a hectare of land into entrepreneurs. The number of peasant farmers in Romania has reached a European record — 30% of the economically active population, compared with 28% in 1989. The collapse of Communism and the contraction of the industrial sector sent people back to the land. Property is often divided up among family members, and the average holding is two hectares, compared with 55 in France.</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farmer we just passed typifies Romanian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He is uncompetitive,” said Garban. “How are you going to break into the European market with just five litres of milk?” His answer would be to attend the NRDP presentation, like the 30 Sercaia residents who had come along. “It’s very important to convince opinion leaders. The priest and the primary school teacher have both come,” said Garban’s colleague, Catalina Musat. The screen showed the financial operational targets that would allow a farmer to produce 24,000kg of tomatoes in five years in return for an investment of €23,754, of which €7,400 is a non-repayable government grant. Musat added: “Small farmers are not the potential beneficiaries though. We are aiming this more at people who want to start a business.”</w:t>
      </w:r>
    </w:p>
    <w:p>
      <w:pPr>
        <w:pStyle w:val="Normal9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 couldn’t care less’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like agronomist Alexandru Strâmtu, 31, who showed us round his new organic blueberry farm. The EU provided half the funding — €300,000 — and he put up the other half. “I’m in debt but business is going well. I sell all the blueberries to a Portuguese company, which exports them to Germany, Chile. Sometimes I even see my fruit here.” But transporting them around the world is surely not very ecological? “Honestly, I couldn’t care less.”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outside Bârla, in the south, Hadi Khoury, 30, the Lebanese managing director of the Haditon group, welcomed us to his farm. He asked us to wear white overalls to prevent contamination of the 120,000 chickens kept in four buildings of the former collective farm (1). In association with 12 other businessmen, mostly from the Middle East, he produces a quarter of all the eggs eaten in Romania. “If you don’t have the stamp of the European Union, banks won’t even look at you. But if you do, they’ll come to you.” The EAFRD contributed €1m to the renovation.</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“Romania’s fantastic,” he said. “These ex-Communist buildings cost me next to nothing, I pay my 25 employees very little, and the EU loans are substantial. The only problem is the Poles.” They are “unfair competition. They don’t have the same hygiene standards, and they get more subsidies than we do. That’s the problem with Europe — it’s great on modernisation and money, but we are all competing with each other.” The local MP and former secretary of state at the ministry of justice, Theodor Nicolescu, said: “Hadi’s success is an example to us all. Thanks to the European Union we are becoming competitive, and we are creating the conditions for the free market to operate and guide people’s behaviour.”</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spent the evening in a large room with a marble bathroom in a deserted tourist hotel set up with the support of the EAFRD. Garban and Musat said their parents had abandoned the family plot of land to work in the city, as physicists and fashion designers. Nonetheless, the </w:t>
      </w:r>
      <w:r>
        <w:rPr>
          <w:rFonts w:ascii="arial" w:eastAsia="arial" w:hAnsi="arial" w:cs="arial"/>
          <w:b w:val="0"/>
          <w:i/>
          <w:strike w:val="0"/>
          <w:noProof w:val="0"/>
          <w:color w:val="000000"/>
          <w:position w:val="0"/>
          <w:sz w:val="20"/>
          <w:u w:val="none"/>
          <w:vertAlign w:val="baseline"/>
        </w:rPr>
        <w:t>gospodarie</w:t>
      </w:r>
      <w:r>
        <w:rPr>
          <w:rFonts w:ascii="arial" w:eastAsia="arial" w:hAnsi="arial" w:cs="arial"/>
          <w:b w:val="0"/>
          <w:i w:val="0"/>
          <w:strike w:val="0"/>
          <w:noProof w:val="0"/>
          <w:color w:val="000000"/>
          <w:position w:val="0"/>
          <w:sz w:val="20"/>
          <w:u w:val="none"/>
          <w:vertAlign w:val="baseline"/>
        </w:rPr>
        <w:t xml:space="preserve"> (house, courtyard, outbuildings and patch of land) remains a fundamental unit of social organisation. The ministry chauffeur, Ion Neagu, said he rented out his family’s three hectares to a farmer who was cultivating them in a partnership (2). “I’d rather beg in Paris than work the land,” he said, although he dreams of spending his retirement there.</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hotel’s cook disagreed: “I farm my </w:t>
      </w:r>
      <w:r>
        <w:rPr>
          <w:rFonts w:ascii="arial" w:eastAsia="arial" w:hAnsi="arial" w:cs="arial"/>
          <w:b w:val="0"/>
          <w:i/>
          <w:strike w:val="0"/>
          <w:noProof w:val="0"/>
          <w:color w:val="000000"/>
          <w:position w:val="0"/>
          <w:sz w:val="20"/>
          <w:u w:val="none"/>
          <w:vertAlign w:val="baseline"/>
        </w:rPr>
        <w:t>gospodarie</w:t>
      </w:r>
      <w:r>
        <w:rPr>
          <w:rFonts w:ascii="arial" w:eastAsia="arial" w:hAnsi="arial" w:cs="arial"/>
          <w:b w:val="0"/>
          <w:i w:val="0"/>
          <w:strike w:val="0"/>
          <w:noProof w:val="0"/>
          <w:color w:val="000000"/>
          <w:position w:val="0"/>
          <w:sz w:val="20"/>
          <w:u w:val="none"/>
          <w:vertAlign w:val="baseline"/>
        </w:rPr>
        <w:t>. I have pigs, chickens and cows. How else would I manage on my seasonal wages?” The young waitress said she was glad to get the benefit of her family’s plot, but wouldn’t dream of picking up a spade herself: “I don’t want to do my back in.” Attitudes are changing. As families lose interest in working the land, the culture of self-sufficiency is being abandoned.</w:t>
      </w:r>
    </w:p>
    <w:p>
      <w:pPr>
        <w:pStyle w:val="Normal9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 struggle to survive</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Three hundred kilometres away at Vintu de Jos, far from the NRDP publicity tour, we met Teodor Vingarzan and his son Lucian. They are subsistence farmers, even though they have 50 hectares. Lucian, 34, an engineer, said he would rather work the family farm than earn, at best, €300 a month in town. His youngest son had to emigrate to the US to find work. Lucian invited us into the barn where he milked the oldest cow and handed us a bowl of warm milk. “There’s modernisation for you,” he said as he rinsed the bowl at the tap. “We only recently got running water.” The Vingarzans use the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manure to fertilise their cereal crops, which they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to their cattle. “At the end of the year we have a pig for Christmas, milk and eggs.”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 struggle to survive, and Teodor blames the EU: “Our local produce is excellent, it is all organic, but we are being crushed by produce from western Europe. They are much more subsidised and mechanised, and so their food is cheaper than ours. I produce everything here but I can’t sell it. Go to the supermarket and you will see — the potatoes are German, Italian and French.” Vingarzan once believed in modernisation — immediately after Ceaușescu fell, he visited modern farms in Belgium, France and Austria. He was impressed, and decided to increase his family’s land (as land was being redistributed), buy equipment, and prosper. But “I was betrayed.”</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I met Achim Irimescu, secretary of state at the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in his office in Bucharest, I was surprised to hear him describe the merits of subsistence farming: “It plays a very important social role. This is a large number of people who are not unemployed, and who survive without asking the government for help.” This leading member of the Conservative Party does however want to “reintegrate them into the market and make them competitive through EU aid programmes for small farmers ... those who do not take action will disappear, because most are elderly peasants without anyone to pass their land onto. It’s the natural solution.” But when he described government measures — increasing the minimum size of farm that can apply for funding, making investment conditional on the accumulation of land — and pointed out that these laws have already reduced the numbers claiming direct payments by 300,000, the process did not seem quite so natural.</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Competition is the solution advocated in Romania, as it was in France in the 1960s, by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scientists and managers. Cristina Pocol, who teaches rural economy at the University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Sciences and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xml:space="preserve"> of Cluj-Napoca, listed what she describes as Romania’s handicaps, such as small parcels of land, low productivity and low mechanisation. She pointed to an apple orchard seen on television: “The operation is enormous, everything is computerised, the product is competitive. That’s the road we should take.”</w:t>
      </w:r>
    </w:p>
    <w:p>
      <w:pPr>
        <w:pStyle w:val="Normal9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Our produce is too dear</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Convinced by travels to China and Germany, Tiberiu Biris tried to go down that road. He set up an apiary cooperative in Blaj, bringing together 200 producers and the latest technology. They package around 400 tons of honey a year, most of which is exported. “Romanians can’t buy Romanian honey,” Teodor Parau, who owns 200 hives, said with regret. “Our product is too expensive. It is bought by big western importers.” The middlemen keep the prices so low that Biris fears he may have to close down the cooperative. The honey is competitive though — around half the price of honey from western Europe.</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paradoxes of agrarian liberalism in Romania is that farmers are gaining market share abroad but cannot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their own people: 70% of food is imported. Driven by the EU, distorted competition has favoured the rise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 export. In 10 years, almost 1m hectares, or 6.5% of usable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(3), has passed into the hands of foreign investors. EU subsidies, low property prices and cheap labour are concentrating the business into the hands of a few. In 2013 the government introduced a bill freeing up the sale of land. A year ago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Daniel Constantin, had to explain why he owed one of the biggest industrial farm owners in the country several hundred thousand euros (4). Two of Constantin’s predecessors, Valeriu Tabără and Stelian Fuia, worked for the multinational Monsanto.</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Conflicts of interest are obvious and the political policy clear: in return for agreements signed with the International Monetary Fund in 2009 and 2011, the Romanian government cut 200,000 public sector jobs, reduced public sector salaries by a quarter and raised VAT to 24%. Pay is low and social protection weak, driving Romanians to emigrate. In 2007 around 12% of Romanians worked abroad, mostly in low-skilled jobs.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if nothing has been learnt, the EU’s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has brought Romania the same policies adopted by western Europe in the 1960s. But at that time the issue of self-sufficiency had been settled, and the labour market was able to absorb unskilled workers from the countryside, who often did well in the city and moved up the social ladder. The contract the NRDP is proposing today in Romania — that peasants should apply to large institutions for funding — reinforces the established inequalities between small-scale and large-scale farms, and between subsistence farmers and industrial entrepreneurs better placed to get European funds.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not the first time rural Romania has seen prophets of “good practice” — from 1948 onwards the Communist Party’s propaganda department organised cinema tours of the countryside showing Soviet and domestic films extolling collectivisation.</w:t>
      </w:r>
    </w:p>
    <w:p>
      <w:pPr>
        <w:pStyle w:val="Normal9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Grow your own</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makes me so sad to kill them,” said Cezara Fiţ, who teaches the history of music at Alba Iulia secondary school, as she contemplated 30 freshly killed chickens in her garden. Her husband, Iosif Fiţ, a member of the national union of composers, spread their home produce on the table: tomatoes, cucumbers, red wine and plum brandy. “The excellent local vegetables sold by the old ladies at the market are too expensive for us,” said Cezara. “The vegetables in the big supermarkets are affordable, but they have come from far away and are full of chemicals.”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couple have been converted to the benefits of farming, which also helps one of their daughters, a teacher whose €180 a month earnings are not enough to pay her bills. Austerity measures imposed by international institutions encourage people to turn to self-sufficiency — in Greece, after the IMF’s rescue packages, tens of thousands of city dwellers returned to the land. Composers and teachers work the fields. “Ceaușescu could never have dreamed of this,” said Iosif.</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Disgusted by what he sees as a corrupt political class, he thinks only a Malthusian disaster will sort things out. “A big global catastrophe would kill two or three billion people. The survivors would rebuild the world on more moral principles.” Vingarzan would like to see the return of royalty. Ramona Dominicioiu and Attila Szocs, activists with Eco Ruralis, the only Romanian organisation to defend small peasant farmers, try to raise funds to save tomato seeds and reject all politicians as corrupt.</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Corruption, condemned by everyone, including President Traian Băsescu, who has made it one of his main concerns, makes it hard to see how the public authorities can find a solution; it also masks policies put in place for personal enrichment. The European Commission scolds Romania for how it uses EU funds, but does not question the course it is taking: “Membership of the European Union ... has been accompanied by extensive reforms which have contributed to the modernisation of the country, and Romanian citizens have been able to benefit from this,” said the Commission’s president José Manuel Barroso (5). The IMF believes the agreements it signed with Romania have been “crowned with success” (6).</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Such brilliant political success was no doubt behind the appointment of Romania’s former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Dacian Cioloș to the post of European Commissioner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in 2009, where he has just renegotiated reform of the CAP. Romanian peasants do not see this as a reason to be proud.</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Collective farms were broken up following the 1991 land reform, mainly by liquidising their assets.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Passed in 1991 to counteract the parcelling out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following the end of collectivisation,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companies law allows several forms of partnership: commercial companies, family associations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companies — recognised legal entities with a variable number of partners.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Judith Bouniol, “Scramble for land in Romania: Iron fist in a velvet glove” (PDF), Transnational Institute, January 2013.</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Attila Szocs, “Scandal hits Romania’s newly appointed Minister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Arc2020, 6 February 2013.</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Communiqué from Romania’s Minister of Foreign Affairs, Bucharest, 2 December 2012.</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“La Roumanie redemande une cure de FMI”, Le Monde.fr (with AFP), 16 July 2013.</w:t>
      </w:r>
    </w:p>
    <w:p>
      <w:pPr>
        <w:pStyle w:val="Normal9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12, 2018</w:t>
      </w:r>
    </w:p>
    <w:p>
      <w:pPr>
        <w:pStyle w:val="Normal94"/>
      </w:pPr>
    </w:p>
    <w:p>
      <w:pPr>
        <w:pStyle w:val="Normal94"/>
        <w:ind w:left="200"/>
        <w:sectPr>
          <w:type w:val="continuous"/>
          <w:pgMar w:top="840" w:right="1000" w:bottom="840" w:left="1000" w:header="400" w:footer="400"/>
          <w:pgNumType w:fmt="decimal"/>
          <w:cols w:space="720"/>
        </w:sectPr>
      </w:pPr>
      <w:r>
        <w:br/>
      </w:r>
      <w:r>
        <w:pict>
          <v:line id="_x0000_s1358" style="position:absolute;z-index:251858944" from="0,10pt" to="512pt,10pt" strokecolor="black" strokeweight="1pt">
            <v:stroke linestyle="single"/>
          </v:line>
        </w:pict>
      </w:r>
      <w:r>
        <w:rPr>
          <w:rFonts w:ascii="arial" w:eastAsia="arial" w:hAnsi="arial" w:cs="arial"/>
          <w:b/>
          <w:color w:val="767676"/>
          <w:sz w:val="16"/>
        </w:rPr>
        <w:t>End of Document</w:t>
      </w:r>
    </w:p>
    <w:p>
      <w:pPr>
        <w:pStyle w:val="Normal95"/>
        <w:sectPr>
          <w:headerReference w:type="even" r:id="rId908"/>
          <w:headerReference w:type="default" r:id="rId909"/>
          <w:footerReference w:type="even" r:id="rId910"/>
          <w:footerReference w:type="default" r:id="rId911"/>
          <w:headerReference w:type="first" r:id="rId912"/>
          <w:footerReference w:type="first" r:id="rId913"/>
          <w:type w:val="nextPage"/>
          <w:pgSz w:w="12240" w:h="15840"/>
          <w:pgMar w:top="840" w:right="1000" w:bottom="840" w:left="1000" w:header="400" w:footer="400"/>
          <w:pgNumType w:fmt="decimal"/>
          <w:cols w:space="720"/>
          <w:titlePg/>
        </w:sectPr>
      </w:pPr>
    </w:p>
    <w:p>
      <w:pPr>
        <w:pStyle w:val="Normal95"/>
      </w:pPr>
    </w:p>
    <w:p>
      <w:pPr>
        <w:pStyle w:val="Normal95"/>
      </w:pPr>
      <w:r>
        <w:pict>
          <v:shape id="_x0000_i1359" type="#_x0000_t75" alt="LexisNexis®" style="width:147.75pt;height:30pt">
            <v:imagedata r:id="rId4" o:title=""/>
          </v:shape>
        </w:pict>
      </w:r>
      <w:r>
        <w:cr/>
      </w:r>
    </w:p>
    <w:p>
      <w:pPr>
        <w:pStyle w:val="Heading193"/>
        <w:keepNext w:val="0"/>
        <w:spacing w:after="200" w:line="340" w:lineRule="atLeast"/>
        <w:ind w:left="0" w:right="0" w:firstLine="0"/>
        <w:jc w:val="center"/>
      </w:pPr>
      <w:hyperlink r:id="rId914" w:history="1">
        <w:r>
          <w:rPr>
            <w:rFonts w:ascii="arial" w:eastAsia="arial" w:hAnsi="arial" w:cs="arial"/>
            <w:b/>
            <w:i/>
            <w:strike w:val="0"/>
            <w:color w:val="0077CC"/>
            <w:sz w:val="28"/>
            <w:u w:val="single"/>
            <w:shd w:val="clear" w:color="auto" w:fill="FFFFFF"/>
            <w:vertAlign w:val="baseline"/>
          </w:rPr>
          <w:t>M&amp;A Navigator: Deal pipeline - 11 June</w:t>
        </w:r>
      </w:hyperlink>
    </w:p>
    <w:p>
      <w:pPr>
        <w:pStyle w:val="Normal9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M&amp;A Navigator</w:t>
      </w:r>
    </w:p>
    <w:p>
      <w:pPr>
        <w:pStyle w:val="Normal9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11, 2014 Wednesday</w:t>
      </w:r>
    </w:p>
    <w:p>
      <w:pPr>
        <w:pStyle w:val="Normal95"/>
        <w:keepNext w:val="0"/>
        <w:spacing w:after="0" w:line="240" w:lineRule="atLeast"/>
        <w:ind w:right="0"/>
        <w:jc w:val="both"/>
      </w:pPr>
      <w:bookmarkStart w:id="188" w:name="Bookmark_95"/>
      <w:bookmarkEnd w:id="188"/>
    </w:p>
    <w:p>
      <w:pPr>
        <w:pStyle w:val="Normal9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Normans Media Limited All Rights Reserved</w:t>
      </w:r>
    </w:p>
    <w:p>
      <w:pPr>
        <w:pStyle w:val="Normal95"/>
        <w:keepNext w:val="0"/>
        <w:spacing w:before="120" w:after="0" w:line="220" w:lineRule="atLeast"/>
        <w:ind w:left="0" w:right="0" w:firstLine="0"/>
        <w:jc w:val="left"/>
      </w:pPr>
      <w:r>
        <w:br/>
      </w:r>
      <w:r>
        <w:pict>
          <v:shape id="_x0000_i1360" type="#_x0000_t75" style="width:83.24pt;height:44.99pt">
            <v:imagedata r:id="rId915" o:title=""/>
          </v:shape>
        </w:pict>
      </w:r>
    </w:p>
    <w:p>
      <w:pPr>
        <w:pStyle w:val="Normal9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3106 words</w:t>
      </w:r>
    </w:p>
    <w:p>
      <w:pPr>
        <w:pStyle w:val="Normal95"/>
        <w:keepNext/>
        <w:spacing w:before="240" w:after="0" w:line="340" w:lineRule="atLeast"/>
        <w:ind w:left="0" w:right="0" w:firstLine="0"/>
        <w:jc w:val="left"/>
      </w:pPr>
      <w:bookmarkStart w:id="189" w:name="Body_93"/>
      <w:bookmarkEnd w:id="189"/>
      <w:r>
        <w:rPr>
          <w:rFonts w:ascii="arial" w:eastAsia="arial" w:hAnsi="arial" w:cs="arial"/>
          <w:b/>
          <w:i w:val="0"/>
          <w:strike w:val="0"/>
          <w:noProof w:val="0"/>
          <w:color w:val="000000"/>
          <w:position w:val="0"/>
          <w:sz w:val="28"/>
          <w:u w:val="none"/>
          <w:vertAlign w:val="baseline"/>
        </w:rPr>
        <w:t>Body</w:t>
      </w:r>
    </w:p>
    <w:p>
      <w:pPr>
        <w:pStyle w:val="Normal95"/>
        <w:spacing w:line="60" w:lineRule="exact"/>
      </w:pPr>
      <w:r>
        <w:pict>
          <v:line id="_x0000_s1361" style="position:absolute;z-index:251859968" from="0,2pt" to="512pt,2pt" strokecolor="#009ddb" strokeweight="2pt">
            <v:stroke linestyle="single"/>
            <w10:wrap type="topAndBottom"/>
          </v:line>
        </w:pic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MANAVIGATOR-June 11, 2014-M&amp;A Navigator: Deal pipeline - 11 June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list of deals covered in detail by M&amp;A Navigator this week:</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PREFERRED SYSTEMS SOLUTIONS BUYS PEER ENVISION TECHNICAL SERVICES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IT service provider Preferred Systems Solutions Inc (PSS) acquired domestic peer Envision Technical Services Inc (ETS) as it aims to position itself as contractor of choice within the national defense industry, the buyer said in a statement without disclosing the price of the deal.</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SIEMENS, MITSUBISHI REPORTEDLY DISCUSS JOINT BID FOR ALSTOM'S ENERGY BUSINESS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German technology company Siemens AG (ETR:SIE) is discussing a potential joint offer with Japanese heavy machinery maker Mitsubishi Heavy Industries Ltd (TYO:7011) for the energy operations of French trains and power plant maker Alstom SA (EPA:ALO).</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Talks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HELEN OF TROY AGREES BUY OF HEALTHY DIRECTIONS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brand-name consumer products group Helen of Troy Ltd (NASDAQ:HELE) said it would buy Healthy Directions LLC, a player in the premium doctor-branded vitamins, minerals and supplements (VMS) sold directly to consumers, for some USD195m (EUR144.1n) in cash, subject to adjustments.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CABLEORGANIZER TAKES OVER EQUICROSS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CableOrganizer LLC, a portfolio company of private equity firm KT Capital Partners LP, has bought local crowd and traffic control and safety products distributor EquiCross Inc.</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JAPAN TOBACCO AGREES ZANDERA ACQUISITION</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Japan Tobacco Inc (TYO:2914), or JT, said it had agreed to wholly acquire e-cigarettes company Zandera Ltd for an undisclosed amount.</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ALLIANZ GETS EC GO-AHEAD FOR PURCHASE OF UNIPOLSAI NON-LIFE OPERATIONS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Commission (EC) said it had cleared German insurance major Allianz SEâ(EURO)(TM)s (ETR:ALV) takeover of non-life insurance operations from Italian sector player UnipolSai Assicurazioni SpA as the combination would not harm competition.</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GENERALI CLOSES OFFLOAD OF FATA DANNI TO CATTOLICA</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Italyâ(EURO)(TM)s Assicurazioni Generali SpA (BIT:G) said it wrapped up the sale of the entire share capital of local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insurer Fata Assicurazioni Danni SpA to Societa Cattolica di Assicurazione Sc (BIT:CASS).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CBS PLANS TO SPIN OFF CBS OUTDOOR AMERICAS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mass media group CBS Corp (NYSE:CBS) unveiled a plan to dispose of its 81% stake in domestic advertising space lessor CBS Outdoor Americas Inc (NYSE:CBSO) by launching a voluntary, all-stock, tax-free exchange offer to participating shareholders in the US.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Bidding</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ACRON LIFTS GRUPA AZOTY INTEREST TO 20%</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Russian mineral fertiliser producer Acron Group (MCX:AKRN) said it boosted its stake in Polish chemicals company Grupa Azoty SA (WSE:ATT) to 20%, without disclosing the terms of the transaction.</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QUINTEVENTS ANNOUNCES SPORT EVENTS BUY</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sports hospitality company QuintEvents said it had taken over domestic Sport Events.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PE FIRMS TEAM UP WITH CHAIRMAN FOR CEQUEL DATA CENTERS BUY</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data centre operator Cequel Data Centers LLC said it had been bought by its chairman Jerry Kent and an investor group, including US private equity firms RedBird Capital Partners LLC, Jordan/Zalaznick Advisers Inc, Thompson Street Capital Partners and The Stephens Group LLC, for an unspecified sum.</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HOMESTAY.COM BUYS HOMESTAYBOOKING, RAISES USD3M FUNDING</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Irish Homestay.com, an online booking platform for travel accommodation, said it had purchased German sector player HomestayBooking and raised USD3m (EUR2.2m) in a financing round led by Delta Partners.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UNIVERSAL PROTECTION SERVICE BUYS INDUSTRIAL SECURITY SERVICE CORP</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security and janitorial services company Universal Services of America said its Universal Protection Service arm had taken over Houston, Texas-based Industrial Security Service Corp (ISSC).</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US ALCOHOL DISTRIBUTORS WINEBOW, VINTNER MERGE OPERATIONS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wine and spirits wholesalers Winebow Inc and The Vintner Group Inc have signed a definitive agreement to merge their distribution networks and financial resources into a new entity, named The Winebow Group LLC, the companies said in a joint statement.</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HSBC AGREES SALE OF UK PENSION BUSINESS TO REASSURE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financial group HSBC Holdings Plc (LON:HSBA) said its indirect, fully-owned HSBC Life (UK) Limited business had agreed to dispose of its UK pension operations to ReAssure Limited, a unit of Admin Re Group, part of the insurer and reinsurer Swiss Re AG (VTX:SREN).</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RAMSAY, CREDIT AGRICOLE ASSURANCES INK DEAL FOR 83.43% IN GENERALE DE SANTE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Australian hospital operator Ramsay Health Care Ltd (ASX:RHC) said that it, together with its French joint venture partner, insurer Credit Agricole Assurances SA, had agreed to buy 83.43% in French private hospital healthcare services provider Generale de Sante SA (EPA:GDS) for EUR16.75 (USD22.67) per share.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Bidding, Agreed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FORCE FUELS BUYS CAFE SERENDIPITY</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 Force Fuels Inc (OTCMKTS:FOFU) said it had taken over domestic Cafe Serendipity Inc, a  builder of upscale turnkey franchises to the recreational and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marijuana sector, for an undisclosed amount.</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WPPâ(EURO)(TM)S JWT BUYS MAJORITY STAKE IN SOUTH AFRICAN THE HARDY BOYS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communications services giant WPP Plc (LON:WPP) said its fully-owned global marketing communications agency JWT had bought a majority stake in South African creative agency The Hardy Boys, for an undisclosed price.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SEAENERGY UNVEILS SHIP MANAGEMENT JV WITH OTTO MARINEâ(EURO)(TM)S GO OFFSHORE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offshore energy services specialist SeaEnergy PLC (LON:SEA) said its unit SeaEnergy Ship Management Ltd (SEASM) entered into a majority-owned ship management venture with Singaporean shipper Go Offshore (Asia) Pte Ltd, part of Otto Marine Ltd (SGX:G4F).</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HALIFAX BUYS USES ALONG WITH MANAGEMENT</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private equity firm The Halifax Group said it had finalised the acquisition of environmental and industrial services provider United States Environmental Services Inc (USES), together with the latter's management.</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 Agreed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PARK-OHIO HOLDINGS TAKES OVER UK APOLLO AEROSPACE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supply management services and highly-engineered products company Park-Ohio Holdings Corp (NASDAQ:PKOH) said its supply technologies (ST) unit had taken over UK-based Apollo Aerospace Group for an undisclosed sum.</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SPANISH ANTITRUST WATCHDOG DELAYS STANCE ON SCHIBSTED DEAL FOR MILANUNCIOS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Norwegian Schibsted Media Group said that Spain's competition regulator CNMC has delayed its decision on the companyâ(EURO)(TM)s proposed purchase of Spanish online classifieds site Milanuncios.com as it needs more time to examine the market.</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 Delayed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EUROCASH TO BUY 51% IN LAGARDERE'S INMEDIO</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Polish fast moving consumer goods (FMCG) wholesaler Eurocash SA (WAR:EUR) said that it had signed a deal to buy 51% in local retail chain Inmedio from Lagardere Services SA, part of French media group Lagardere SCA (EPA:MMB), for an unspecified sum.</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AUCONET TAKES OVER GERMAN ASDIS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IT operations management (ITOM) specialist Auconet Inc said it had bought German system management solutions provider ASDIS Solutions GmbH.</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NUTRECO DECIDES TO KEEP SPANISH, PORTUGUESE BUSINESSES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Dutch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nutrition group Nutreco NV (AMS:NUO) said it had decided not to sell its Spanish and Portuguese businesses after its comprehensive review showed that currently no deal at a valuation fair to its shareholders can be reached.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Terminated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ITE GROUP BUYS 50% OF DUBM IN INDONESIA</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trade exhibitions specialist ITE Group plc (LON:ITE) said that it had sealed a binding deal to take a 50% stake in Indonesian sector firm PT Debindo Unggul Buana Makmur (DUBM) from its three founders, in a move to bolster its presence in Indonesia.</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US IMPERIAL BAG &amp; PAPER CO BUYS RIVAL GOLDMAN</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packaging and cleaning products distributor Imperial Bag &amp; Paper Company LLC has acquired smaller domestic peer Goldman Paper Co Inc in line with its growth strategy through acquisitions, the buyer said.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PHOENIX PHYSICIANS TO BECOME PART OF ENVISION HEALTHCARE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services provider Envision Healthcare Holdings Inc (NYSE:EVHC) said it had inked a final accord to purchase local hospital-based physician practice management services firm Phoenix Physicians LLC in a transaction with an undisclosed value.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HEXAGON BOOSTS OWNERSHIP IN CANADAâ(EURO)(TM)S NORTH WEST GEOMATICS TO 100%</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Swedish design, measurement and visualisation technologies provider Hexagon AB (STO:HEXA-B) said it had bought the 90% it did not already own in Canadian North West Geomatics Ltd, or North West Group, becoming the full owner of the aerial mapping and related spatial data services company.</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PRICELINE GROUP ANNOUNCES BUY OF BUUTEEQ</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online travel company Priceline Group Inc (NASDAQ:PCLN) said it had taken over Buuteeq Inc, a domestic digital marketing platform for hotels, without providing financial details.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UNITECH CORPORATE PARKS TO SELL CANDOR FOR GBP205.9M</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property investor Unitech Corporate Parks Plc (LON:UCP) said it had agreed to sell its wholly-owned Mauritius-based unit Candor Investments Limited to US real estate owner and operator Brookfield Property Partners LP (NYSE:BPY) for GBP209.5m (USD351m/EUR259.2m) in cash.</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ACCENTURE WRAPS UP ENKITEC BUY</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Irish management consulting, technology services and outsourcing firm Accenture Plc (NYSE:ACN) said it had finalised its acquisition of US-based Oracle Exadata integrator Enkitec LP.</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AMOBEE TO BUY ADCONION, KONTERA</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digital advertising specialist Amobee said it had agreed to take over domestic sector players Adconion, comprising Adconion Direct North America and Adconion Australia, as well as Kontera Technologies Inc for USD235m (EUR173.6m), including debt, and USD150m respectively.</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SOPRA FILES DRAFT BID FOR STERIA WITH FRENCH REGULATOR</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French consulting, IT services and software solutions provider Sopra Group SA (EPA:SOP) and domestic sector player Groupe Steria SCA (EPA:RIA) have filed draft documents with French regulator AMF regarding Sopraâ(EURO)(TM)s proposed friendly, voluntary public offer for the entire share capital of Steria, the firms announced.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Bidding, Agreed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KONECRANES BECOMES FULL OWNER OF CHINAâ(EURO)(TM)S SANMA</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Finnish lifting solutions provider Konecranes (HEL:KCR1V) said it had bought the stake in Chinese Jiangsu Three Horses Crane </w:t>
      </w:r>
      <w:r>
        <w:rPr>
          <w:rFonts w:ascii="arial" w:eastAsia="arial" w:hAnsi="arial" w:cs="arial"/>
          <w:b/>
          <w:i/>
          <w:strike w:val="0"/>
          <w:noProof w:val="0"/>
          <w:color w:val="000000"/>
          <w:position w:val="0"/>
          <w:sz w:val="20"/>
          <w:u w:val="single"/>
          <w:vertAlign w:val="baseline"/>
        </w:rPr>
        <w:t>Manufacture</w:t>
      </w:r>
      <w:r>
        <w:rPr>
          <w:rFonts w:ascii="arial" w:eastAsia="arial" w:hAnsi="arial" w:cs="arial"/>
          <w:b w:val="0"/>
          <w:i w:val="0"/>
          <w:strike w:val="0"/>
          <w:noProof w:val="0"/>
          <w:color w:val="000000"/>
          <w:position w:val="0"/>
          <w:sz w:val="20"/>
          <w:u w:val="none"/>
          <w:vertAlign w:val="baseline"/>
        </w:rPr>
        <w:t xml:space="preserve"> Co Ltd (SANMA) it did not already own, becoming full owner of the company.</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CONIFER, VASTARDIS COMPLETE MERGER</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hedge fund services provider The Conifer Group LLC and domestic sector player Vastardis Capital Services Holdings LP said they had wrapped up their merger of equals, creating one of the biggest independent asset services firms in the world.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DELHAIZE CLOSES DISPOSAL OF BULGARIAN ACTIVITIES TO AP MART</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Belgian food retail group Delhaize Group (EBR:DELB) said it had wrapped up the sale of its Bulgarian business to AP Mart.</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NEOPOST CANADA BUYS DEALER PARTNER BUREAUTIQUE LACOULINE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Neopost Canada, a wholly-owned subsidiary of French mail, communications and logistics solutions provider Neopost SA (EPA:NEO), said it had taken over its largest Quebec-based dealer partner Bureautique Lacouline Inc.</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GOOGLE INKS USD500M DEAL FOR SKYBOX IMAGING</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technology major Google Inc (NASDAQ:GOOGL) said it had agreed to take over domestic satellite imaging company Skybox Imaging Inc for USD500m (EUR369.2m) in cash.</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JETBLUE FINALISES LIVETV DIVESTMENT</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carrier JetBlue Airways Corp (NASDAQ:JBLU) said it had wrapped up the offload of its LiveTV in-flight entertainment business to French aerospace and defence group Thales SA (EPA:HO) for USD399m (EUR294.8m) in cash.</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GREEN PLAINS BUYS SUPREME CATTLE </w:t>
      </w:r>
      <w:r>
        <w:rPr>
          <w:rFonts w:ascii="arial" w:eastAsia="arial" w:hAnsi="arial" w:cs="arial"/>
          <w:b/>
          <w:i/>
          <w:strike w:val="0"/>
          <w:noProof w:val="0"/>
          <w:color w:val="000000"/>
          <w:position w:val="0"/>
          <w:sz w:val="20"/>
          <w:u w:val="single"/>
          <w:vertAlign w:val="baseline"/>
        </w:rPr>
        <w:t>FEEDERS</w:t>
      </w:r>
      <w:r>
        <w:rPr>
          <w:rFonts w:ascii="arial" w:eastAsia="arial" w:hAnsi="arial" w:cs="arial"/>
          <w:b w:val="0"/>
          <w:i w:val="0"/>
          <w:strike w:val="0"/>
          <w:noProof w:val="0"/>
          <w:color w:val="000000"/>
          <w:position w:val="0"/>
          <w:sz w:val="20"/>
          <w:u w:val="none"/>
          <w:vertAlign w:val="baseline"/>
        </w:rPr>
        <w:t xml:space="preserve"> FROM AGRI BEEF</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 diversified commodity-processing specialist Green Plains Inc (NASDAQ:GPRE) said it had bought Supreme Cattle </w:t>
      </w:r>
      <w:r>
        <w:rPr>
          <w:rFonts w:ascii="arial" w:eastAsia="arial" w:hAnsi="arial" w:cs="arial"/>
          <w:b/>
          <w:i/>
          <w:strike w:val="0"/>
          <w:noProof w:val="0"/>
          <w:color w:val="000000"/>
          <w:position w:val="0"/>
          <w:sz w:val="20"/>
          <w:u w:val="single"/>
          <w:vertAlign w:val="baseline"/>
        </w:rPr>
        <w:t>Feeders</w:t>
      </w:r>
      <w:r>
        <w:rPr>
          <w:rFonts w:ascii="arial" w:eastAsia="arial" w:hAnsi="arial" w:cs="arial"/>
          <w:b w:val="0"/>
          <w:i w:val="0"/>
          <w:strike w:val="0"/>
          <w:noProof w:val="0"/>
          <w:color w:val="000000"/>
          <w:position w:val="0"/>
          <w:sz w:val="20"/>
          <w:u w:val="none"/>
          <w:vertAlign w:val="baseline"/>
        </w:rPr>
        <w:t xml:space="preserve"> from local cattle-</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company Agri Beef Co, without providing financial details.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ALLERGAN TURNS DOWN VALEANT'S REVISED TAKEOVER PROPOSAL</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botox maker Allergan Inc (NYSE:AGN) said its board had rejected the revised unsolicited takeover offer from Canadian suitor Valeant Pharmaceuticals International Inc (TSE:VRX; NYSE:VRX) and Pershing Square Capital Management LP dated 30 May, as substantially undervaluing.</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Bidding</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GRAMERCY TAKES FULL OWNERSHIP OF JV WITH GARRISON</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property investment trust Gramercy Property Trust Inc (NYSE:GPT) said it had completed the acquisition of the 50% in a joint venture owning a property portfolio 96.5% leased to Bank of America, NA, from its JV partner Garrison Investment Group in a deal valuing the JV at some USD395m (EUR292m).</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CELSION TO BUY EGEN FOR UP TO USD44.4M</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oncology drug development company Celsion Corporation (NASDAQ:CLSN) has agreed to take over domestic biopharmaceutical firm EGEN Inc via a cash-and-stock deal worth up to USD44.4m (EUR32.8m), the parties said.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US PTS TO ACQUIRE MOTOR COMPANY IN MOZAMBIQUE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skin care products maker PTS Inc (OTCMKTS:PTSH) signed a letter of intent (LoI) to take over Mozambiqueâ(EURO)(TM)s motor company Matchedje Motors Lda without specifying the amount of the investment.</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Exclusivity</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ALTER ENERGY INKS LOI TO BUY US WOOD PELLET PLANT</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Swiss renewable energy sources developer Alter Energy Group AG (GXG:AEGC) said it had sealed a letter of intent (LoI) to buy an operating wood pellet plant in the US.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Exclusivity</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AMBASSADOR'S BOARD TO REVIEW MAGNUM HUNTER'S OFFER</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Australian oil and gas firm Ambassador Oil and Gas Limited (ASX:AQO) said that its board would examine a proposed all-stock takeover offer from US sector player Magnum Hunter Resources Corporation (NYSE:MHR).</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Bidding</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FORTRESS PRICES GAGFAH STOCK PLACEMENT AT EUR12.34 P/S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buyout firm Fortress Investment Group LLC has set a price of EUR12.34 (USD16.78) apiece to the shares it is selling in Luxembourg-based property group Gagfah SA (ETR:GFJ), Deutsche Bank AG (ETR:DBK), which was retained to handle the sale, said.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Auction</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MAGNUM HUNTER PLANS TO MAKE BID FOR AMBASSADOR OIL AND GAS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oil and gas company Magnum Hunter Resources Corporation (NYSE:MHR) said it planned to submit an all-stock takeover offer for Australian sector player Ambassador Oil and Gas Limited (ASX:AQO).</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Bidding</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CARLYLE SAYS LOOKING FOR PARTNER IN REAL ESTATE JV IN UK</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private equity major The Carlyle Group LP (NASDAQ:CG) said it was looking for a partner in a joint venture developing a real estate development project in London.</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Talks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TPG, ABRAAJ REPORTEDLY NEGOTIATING DEBT FUNDING FOR MAJORITY STAKE IN KUDU</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buyout firm TPG Capital LP and UAE peer Abraaj Group are discussing with lenders a loan of some SAR700m (USD186.6m/EUR137.3m) to combine with available resources as financing for the potential purchase of a 60% interest in Saudi fast-food restaurants operator Kudu Co.</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Speculation</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SIGMA, WH GROUP REACH 98.3% IN CAMPOFRIO</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Mexican frozen food producer Sigma Alimentos SA de CV and Chinese pork producer WH Group Limited said that they had reached an ownership level of 98.3% in Spanish food group Campofrio Food Group SA (MCE:CFG) by the end of their joint buyout offer of EUR6.90 (USD9.44) apiece in cash.</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Bidding</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POCHIN'S IN ADVANCED TALKS WITH SUITOR OVER POTENTIAL GBP0.45 P/S CASH BID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construction group Pochin's PLC (LON:PCH) said it is in advanced talks over a potential takeover cash offer by director James Nicholson and members of the Cedric Pochin concert party at an indicative price of GBP0.45 (USD0.76/EUR0.56) per share, with a share alternative.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Bidding, Talks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ASPEN TO REVIEW ENDURANCE'S USD49.50 P/S OFFER</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Bermuda-based insurer Aspen Insurance Holdings Limited (NYSE:AHL) said its board of directors would "carefully" examine the USD49.50 (EUR36.43) per share takeover offer from local sector player Endurance Specialty Holdings Ltd (NYSE:ENH).</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Bidding</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HILLSHIRE SAYS STICKING TO STANCE ON PINNACLE DEAL FOLLOWING TYSONâ(EURO)(TM)S BID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food products maker The Hillshire Brands Company (NYSE:HSH) has confirmed it received a USD63.00 (EUR46.36) a share offer to be acquired by sector player Tyson Foods Inc (NYSE:TSN), while stressing it has not approved it and was not modifying its recommendation about the Pinnacle Foods Inc (NYSE:PF) deal.</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Bidding</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RUSSIA POSTPONES PLANNED 2014 SALE OF ROSTELECOM, SOVKOMFLOT, NCSP</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 has scrapped its plans to privatise telecommunications group Rostelekom OAO (MCX:RTKM), shipping company Sovkomflot and port operator Novorossiysk Commercial Sea Port OJSC (MCX:NMTP), or NCSP, in 2014.</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Auction, Delayed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TYSON OFFERS TO BUY HILLSHIRE IN USD8.6BN DEAL, PILGRIMâ(EURO)(TM)S PRIDE EXITS RACE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Tyson Foods Inc (NYSE:TSN) made a binding bid to acquire domestic food products maker The Hillshire Brands Company (NYSE:HSH) in a cash deal worth some USD8.55bn (EUR6.28bn), including the targetâ(EURO)(TM)s net debt outstanding, which led to rival bidder Pilgrimâ(EURO)(TM)s Pride Corp (NASDAQ:PPC) quitting the race, the companies said.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Bidding</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SLOVENIA TO INVITE BINDING BIDS FOR TELEKOM SLOVENIA PRIVATISATION THIS WEEK</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Slovenian government will invite suitors for its 72.75% stake in Slovenian communications service provider Telekom Slovenije dd (LJE:TLSG), or Telekom Slovenia, to put in binding offers this week.</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Auction, Bidding</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SANTE PROLONGS EXCLUSIVITY PERIOD FOR RAMSAY HEALTHCARE BID FOR GENERALE DE SANTE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Luxembourg-based Sante SA, backed by Italian investor DeA Capital SpA (BIT:DEA), said that it had extended until 10 June the exclusivity period for Australian hospital operator Ramsay HealthCare Ltd (ASX:RHC) to make a binding offer for French private hospital healthcare services provider Generale de Sante SA (EPA:GDS).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Talks, Bidding, Exclusivity, Delayed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AXA SAYS KEEN ON PURCHASING ITAU UNIBANCO INSURANCE OPEARATIONS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French insurer AXA SA (EPA:CS) is poised to acquire insurance operations that Brazilian lender Itau Unibanco Holding SA (BVMF:ITUB4) is selling and expects also other parties to be interested in the particular activities.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Auction, Bidding</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CREDIT SUISSE REPORTEDLY CONSIDERS SELLING PART OF US FIXED INCOME UNIT</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Swiss financial services group Credit Suisse Group AG (VTX:CSGN) is examining the possibility of selling part of its US fixed income arm Wake USA, as it seeks to reduce capital costs.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Status: Auction, Speculation       </w:t>
      </w:r>
    </w:p>
    <w:p>
      <w:pPr>
        <w:pStyle w:val="Normal9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11, 2014</w:t>
      </w:r>
    </w:p>
    <w:p>
      <w:pPr>
        <w:pStyle w:val="Normal95"/>
      </w:pPr>
    </w:p>
    <w:p>
      <w:pPr>
        <w:pStyle w:val="Normal95"/>
        <w:ind w:left="200"/>
        <w:sectPr>
          <w:type w:val="continuous"/>
          <w:pgMar w:top="840" w:right="1000" w:bottom="840" w:left="1000" w:header="400" w:footer="400"/>
          <w:pgNumType w:fmt="decimal"/>
          <w:cols w:space="720"/>
        </w:sectPr>
      </w:pPr>
      <w:r>
        <w:br/>
      </w:r>
      <w:r>
        <w:pict>
          <v:line id="_x0000_s1362" style="position:absolute;z-index:251860992" from="0,10pt" to="512pt,10pt" strokecolor="black" strokeweight="1pt">
            <v:stroke linestyle="single"/>
          </v:line>
        </w:pict>
      </w:r>
      <w:r>
        <w:rPr>
          <w:rFonts w:ascii="arial" w:eastAsia="arial" w:hAnsi="arial" w:cs="arial"/>
          <w:b/>
          <w:color w:val="767676"/>
          <w:sz w:val="16"/>
        </w:rPr>
        <w:t>End of Document</w:t>
      </w:r>
    </w:p>
    <w:p>
      <w:pPr>
        <w:pStyle w:val="Normal96"/>
        <w:sectPr>
          <w:headerReference w:type="even" r:id="rId916"/>
          <w:headerReference w:type="default" r:id="rId917"/>
          <w:footerReference w:type="even" r:id="rId918"/>
          <w:footerReference w:type="default" r:id="rId919"/>
          <w:headerReference w:type="first" r:id="rId920"/>
          <w:footerReference w:type="first" r:id="rId921"/>
          <w:type w:val="nextPage"/>
          <w:pgSz w:w="12240" w:h="15840"/>
          <w:pgMar w:top="840" w:right="1000" w:bottom="840" w:left="1000" w:header="400" w:footer="400"/>
          <w:pgNumType w:fmt="decimal"/>
          <w:cols w:space="720"/>
          <w:titlePg/>
        </w:sectPr>
      </w:pPr>
    </w:p>
    <w:p>
      <w:pPr>
        <w:pStyle w:val="Normal96"/>
      </w:pPr>
    </w:p>
    <w:p>
      <w:pPr>
        <w:pStyle w:val="Normal96"/>
      </w:pPr>
      <w:r>
        <w:pict>
          <v:shape id="_x0000_i1363" type="#_x0000_t75" alt="LexisNexis®" style="width:147.75pt;height:30pt">
            <v:imagedata r:id="rId4" o:title=""/>
          </v:shape>
        </w:pict>
      </w:r>
      <w:r>
        <w:cr/>
      </w:r>
    </w:p>
    <w:p>
      <w:pPr>
        <w:pStyle w:val="Heading194"/>
        <w:keepNext w:val="0"/>
        <w:spacing w:after="200" w:line="340" w:lineRule="atLeast"/>
        <w:ind w:left="0" w:right="0" w:firstLine="0"/>
        <w:jc w:val="center"/>
      </w:pPr>
      <w:hyperlink r:id="rId922" w:history="1">
        <w:r>
          <w:rPr>
            <w:rFonts w:ascii="arial" w:eastAsia="arial" w:hAnsi="arial" w:cs="arial"/>
            <w:b/>
            <w:i/>
            <w:strike w:val="0"/>
            <w:color w:val="0077CC"/>
            <w:sz w:val="28"/>
            <w:u w:val="single"/>
            <w:shd w:val="clear" w:color="auto" w:fill="FFFFFF"/>
            <w:vertAlign w:val="baseline"/>
          </w:rPr>
          <w:t>UNICORN AIM VCT PLC - Annual Financial Report</w:t>
        </w:r>
      </w:hyperlink>
    </w:p>
    <w:p>
      <w:pPr>
        <w:pStyle w:val="Normal9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UK Disclose</w:t>
      </w:r>
    </w:p>
    <w:p>
      <w:pPr>
        <w:pStyle w:val="Normal9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3, 2013 Tuesday 2:00 AM EST</w:t>
      </w:r>
    </w:p>
    <w:p>
      <w:pPr>
        <w:pStyle w:val="Normal96"/>
        <w:keepNext w:val="0"/>
        <w:spacing w:after="0" w:line="240" w:lineRule="atLeast"/>
        <w:ind w:right="0"/>
        <w:jc w:val="both"/>
      </w:pPr>
      <w:bookmarkStart w:id="190" w:name="Bookmark_96"/>
      <w:bookmarkEnd w:id="190"/>
    </w:p>
    <w:p>
      <w:pPr>
        <w:pStyle w:val="Normal9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2013 PR Newswire Europe Limited All Rights Reserved</w:t>
      </w:r>
    </w:p>
    <w:p>
      <w:pPr>
        <w:pStyle w:val="Normal9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12165 words</w:t>
      </w:r>
    </w:p>
    <w:p>
      <w:pPr>
        <w:pStyle w:val="Normal9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London, December 2 </w:t>
      </w:r>
    </w:p>
    <w:p>
      <w:pPr>
        <w:pStyle w:val="Normal96"/>
        <w:keepNext/>
        <w:spacing w:before="240" w:after="0" w:line="340" w:lineRule="atLeast"/>
        <w:ind w:left="0" w:right="0" w:firstLine="0"/>
        <w:jc w:val="left"/>
      </w:pPr>
      <w:bookmarkStart w:id="191" w:name="Body_94"/>
      <w:bookmarkEnd w:id="191"/>
      <w:r>
        <w:rPr>
          <w:rFonts w:ascii="arial" w:eastAsia="arial" w:hAnsi="arial" w:cs="arial"/>
          <w:b/>
          <w:i w:val="0"/>
          <w:strike w:val="0"/>
          <w:noProof w:val="0"/>
          <w:color w:val="000000"/>
          <w:position w:val="0"/>
          <w:sz w:val="28"/>
          <w:u w:val="none"/>
          <w:vertAlign w:val="baseline"/>
        </w:rPr>
        <w:t>Body</w:t>
      </w:r>
    </w:p>
    <w:p>
      <w:pPr>
        <w:pStyle w:val="Normal96"/>
        <w:spacing w:line="60" w:lineRule="exact"/>
      </w:pPr>
      <w:r>
        <w:pict>
          <v:line id="_x0000_s1364" style="position:absolute;z-index:251862016" from="0,2pt" to="512pt,2pt" strokecolor="#009ddb" strokeweight="2pt">
            <v:stroke linestyle="single"/>
            <w10:wrap type="topAndBottom"/>
          </v:line>
        </w:pict>
      </w:r>
    </w:p>
    <w:p>
      <w:pPr>
        <w:pStyle w:val="Normal96"/>
      </w:pPr>
    </w:p>
    <w:p>
      <w:pPr>
        <w:pStyle w:val="Normal96"/>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Unicorn AIM VCT plc (the "Company" or the "VCT")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Annual Results Announcement for the year ended 30 September 2013</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INVESTMENT OBJECTIVE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Company's objective is to provide Shareholders with an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attractive return from a diversified portfolio of investments, predominantly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 the shares of AIM quoted companies, by maximising the stream of dividend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distributions to Shareholders from the income and capital gains generated by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portfolio.</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It is also the objective that the Company should continue to</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qualify as a Venture Capital Trust, so that Shareholders benefit from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taxation advantages that this brings. To achieve this at least 70% of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Company's total assets are to be invested in qualifying investments of which</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30% by value must be in ordinary shares carrying no preferential rights to</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dividends or return of capital and no rights to redemption.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FINANCIAL HIGHLIGHTS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(for the year ended 30 September 2013)</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Net asset value total return for the year ended 30 September 2013 was 31.8%</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Dividend of 6p proposed, an increase of 20% over last year</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Offer for subscription to raise £20 million launched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Ordinary Shares          Total   Net asset Cumulative*      Net asset  Share price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assets   value per   dividends     value plus          (p)</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million) share (NAV)    paid per     cumulative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 share (p)** dividends paid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per share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30th September 2013       73.7       129.8        14.0          143.8        111.0</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31st March 2013           61.9       108.5        14.0          122.5         89.3</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30th September 2012       59.0       102.3         9.0          111.3         86.0</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31st March 2012           56.6        97.4         9.0          106.4         70.0</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The Board has recommended a dividend of 6.0p per share for the year ended 30</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September 2013. If approved by shareholders, this payment will bring total</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dividends paid since the merger of the Company with Unicorn AIM VCT II plc on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9 March 2010 to 20p.</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**Since the merger of the Company with Unicorn AIM VCT II plc on 9 March 2010.</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CHAIRMAN'S STATEMENT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 am pleased to present the twelfth Annual Report of the Company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for the financial year ended 30 September 2013.</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Investment Performance Review</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Company has made significant progress over the past twelve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months, resulting in a NAV total return for the year of 31.8%. The performance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of the investment portfolio has been robust, reflecting increasing share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prices from a substantial proportion of the investee companies. In the final</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quarter of the period under review, there has also been a marked improvement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 the performance of the FTSE AIM All-Share Index. The improvement in index</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performance appears to have been triggered by helpful legislative changes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specific to AIM listed companies, combined with a gradual improvement in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investor sentiment as the UK economy began to grow again.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Having endured a prolonged period of recession, during which it has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been particularly difficult for smaller companies to achieve growth, it is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pleasing to see statistical evidence that the UK economy is now recovering.</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IMF now expects the UK economy to grow next year by 1.9%, up from July's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projection of 1.5%. The IMF's upgrade to its outlook on the UK is larger than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those made for any other country in World Economic Outlook - its twice-yearly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assessment of the global economy. Higher consumer spending and increased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business confidence were cited as being the key reasons behind the recent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improvement.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majority of the portfolio's investee companies have continued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to demonstrate commendable resilience. In the low growth environment of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past five years, the businesses that have prospered have been those where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management teams focused primarily on maintaining balance sheet strength</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through tight cost control and strict management of working capital</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requirements. The Company holds a portfolio of investments that follow this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policy.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As economic conditions improve it is to be hoped that the portfolio</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of investee companies can start to accelerate revenue growth, which should in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turn have a more than proportionately beneficial impact on earnings and cash</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flow given the operational leverage inherent in lean and efficiently managed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businesses.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Portfolio Activity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past twelve months have seen an improvement in the number of</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successful Initial Public Offerings on AIM. Despite this increase in deal</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flow, the Investment Manager has maintained a highly selective approach to new</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investment. As in previous years, the Company has remained comfortably above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threshold required to retain VCT qualifying status and this has allowed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Investment Manager to maintain a disciplined and cautious approach to</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making new investments.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During the year under review, one new VCT qualifying investment was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made and there were two follow-on subscriptions in existing portfolio</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companies in which a stake was already held. Existing positions were increased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 four non-qualifying investee companies during the year through secondary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market purchases.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Merger and acquisition activity resulted in three qualifying</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investments being sold. In addition, fourteen non-qualifying investments were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sold outright, while partial disposals were made in a number of both</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qualifying and non-qualifying investments.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 detailed report on the performance of both the qualifying and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non-qualifying investments is contained in the Investment Manager's Review</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below.</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 refer you to the Board's first Strategic Report which has been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introduced by the Companies Act 2006 (Strategic Report and Directors' Report)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Regulations 2013. This new Report contains some of the information that I had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historically commented on and is designed to assist shareholders in assessing</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extent to which the Directors have performed their legal duty to promote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success of the Company in accordance with section 172 of the Companies Act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2006.</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Outlook</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If the rate of economic recovery in the UK continues to rise, it is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anticipated that business and consumer confidence will also continue to</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improve. The fact that the investment portfolio has successfully weathered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extremely tough trading conditions experienced since the start of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financial crisis in 2008 is reassuring. As economic conditions now appear to</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be on an improving trend, it is reasonable to expect healthy revenue and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earnings growth from the investee companies held within the portfolio. This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should translate into a further improvement in the Net Asset Value of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Company, and in turn be accompanied by a positive movement in the share price.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 am therefore optimistic that the portfolio can deliver further</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capital growth, while continuing to have the capacity to maintain an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attractive and sustainable flow of tax-free dividends to shareholders.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 would like to thank shareholders for their continued support of</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Company and welcome you to attend the Company's AGM on 10 January 2014.</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Peter Dicks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Chairman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2 December 2013</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STRATEGIC REPORT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purpose of this Strategic Report is to inform shareholders on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several key matters and assist them in assessing the extent to which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directors have performed their legal duty to promote the success of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Company in accordance with section 172 of the Companies Act 2006. This Report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summarises: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the Company's business model and objective;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the Board's strategy to achieve those objectives;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performance during the year</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key performance indicators;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key events during the year;</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the principal risks and uncertainties faced by the Company;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the regulatory environment within which it operates; and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the Company's prospects.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Investment Manager's Review below also includes a balanced and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comprehensive analysis of the development of the business during the financial</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year and the position on the Company's business at the end of the year.</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Company's independent auditor is required to report by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exception on whether the information given in the Strategic Report is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consistent with the financial statements. The Auditor's Report is set out in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Annual Report.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Company and its business model</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Company is registered in England and Wales as a Public Limited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Company (registration number 04266437) and is approved as a Venture Capital</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Trust (VCT) under section 274 of the Income Tax Act 2007 (the "ITA"). In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common with many other VCTs, the Company revoked its status as an investment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company as defined in section 266 of the Companies Act 1985 on 17 August 2004</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to facilitate the ability to pay dividends from capital.</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Company is an externally managed fund with a Board comprising</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non-executive Directors. Investment management and operational support are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outsourced to external service providers, with the strategic and operational</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framework and key policies set and monitored by the Board as described in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diagram on page 4 of the Annual Report. Further information on each of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service providers is outlined in the Corporate Governance Statement on page 34</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of the Annual Report.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Board has overall responsibility for the Company's affairs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including the determination of its investment policy. Risk is spread by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investing in a number of different businesses across different industry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sectors. The Investment Manager is responsible for managing sector and stock</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specific risk and the Board does not impose formal limits in respect of such</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exposures. However, in order to maintain compliance with HMRC rules and to</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ensure that an appropriate spread of investment risk is achieved, the Board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receives and reviews comprehensive reports from the Investment Manager and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Administrator on a monthly basis. When the Investment Manager proposes to make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any investment in an unquoted company, the prior approval of the Board is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required. Mobeus Equity Partners LLP provides Company Secretarial and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Accountancy services to the VCT.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Board's Strategy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Investment objective and policy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Company's objective is to provide shareholders with an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attractive return from a diversified portfolio of investments, predominantly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 the shares of AIM quoted companies, by maximising the stream of dividend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distributions to shareholders from the income and capital gains generated by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portfolio.</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To achieve this objective, the Company's strategy is to invest in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companies which meet the criteria referred to in the investment policy, which</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requires the Investment Manager to identify and invest in a diversified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portfolio, predominantly of VCT qualifying companies quoted on AIM. Further</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details can be found below.</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Performance during the year</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As at 30 September 2013, the audited Net Asset Value of the Company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was 129.8 pence per share, having risen by 27.5p from 102.3 pence per share at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start of the financial year under review. After adding dividends of 5</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pence per share paid in the year, this is a total return to shareholders of</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32.5p per share for the year or 31.8% upon opening Net Asset Value for the year. In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comparison, the total return from the FTSE AIM All-Share Index over the same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period was 13.3%. The audited net assets of the Company were £73.7 million at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financial year end.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At the financial year end, there were 39 active quoted VCT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qualifying companies held in the portfolio. Of these, over 60% have no net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debt on their balance sheets, while a further 30% are operating with net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gearing of less than 25%. Encouragingly, 80% of these companies were cash flow</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positive in their last reported financial year, while profit growth is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anticipated from 62% of them in their current financial year. Another key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indicator of the financial and operating health of a business can be found in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its ability to pay dividends. It is therefore particularly encouraging to note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that 62% of these companies held in the portfolio have paid a dividend within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past twelve months.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 the year to 30 September 2013, a total of £9.6 million was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realised through the sale of investments, of which £4.0 million was deployed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 new investments and approximately £2.9 million spent on the dividend to</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shareholders, with the balance used to fund share buybacks and to meet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operating costs of the Company.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Over the 12 months to 30 September 2013 there was a net gain on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investments of £18.4 million and the total profit on ordinary activities was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£18.0 million, equivalent to earnings of 31.48 pence per share. The profit on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revenue account was £440,000. At the financial year end, the portfolio</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consisted of 39 qualifying and 14 non-qualifying quoted investments in active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businesses.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longer term performance of the Company remains robust. Since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merger with Unicorn AIM VCT II plc, which was successfully completed in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March 2010, the total return to shareholders has been 56.7%, including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payment of 14 pence per share in tax free dividends.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Key Performance Indicators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Board uses the following key indicators to measure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Investment Manager's performance, thereby allowing shareholders to assess how</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Company is performing against its objective: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Net asset value ("NAV") per share, cumulative dividends paid &amp;</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cumulative total shareholder return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Earnings per share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Running costs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Further details can be found on pages 5 and 6 of the Annual Report.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Key Events during the Year</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Enhanced Buyback &amp; Top-Up Offer</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 January 2013, the Board announced the launch of an Enhanced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Buyback Facility together with a separate Top-Up Offer for subscription.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enhanced buyback was well supported. Participating shareholders in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Enhanced Buyback were able to tender their existing shares for repurchase by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Company with the net proceeds from the buyback being immediately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re-invested in new shares. Earlier in the year, HMRC announced a review of</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such schemes and it seems likely that, following a period of consultation,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restrictions on enhanced buybacks will be introduced. Accordingly, the Board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is not planning any further Enhanced Buybacks until the outcome of the HMRC</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review is known.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 total of £1.4 million in new capital was raised via subscriptions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under the Top-Up Offer.</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Offer for Subscription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Board recently launched a new £20m Offer for Subscription.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Investment Manager is seeing attractive investment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opportunities in companies seeking finance in a broad spectrum of sectors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offering good growth and income prospects. In order to take advantage of these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opportunities the Board is therefore seeking to raise further funds through</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Offer.</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Offer opened on 20 September 2013 and will close at 12.00 noon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on 30 June 2014 (unless fully subscribed by an earlier date or otherwise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extended or closed at the Directors' discretion). Shareholders who wish to</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apply under the Offer for the 2013/2014 tax year should note that the deadline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for such applications is 12.00 noon on 4 April 2014.</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 prospectus relating to this Offer has been issued and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subsequently mailed to all existing shareholders.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Key Policies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Board sets the Company's policies and objectives and ensures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that its obligations to the shareholders are met. Besides the Investment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policy already referred to, the other key policies set by the Board are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outlined below.</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Dividend policy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Board remains committed to a policy of maintaining a steady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flow of dividend distributions to shareholders from the income and capital</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gains generated by the portfolio. Dividend payments paid to shareholders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during the period amounted to £2.9 million, being 5 pence per share. Since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original launch of Unicorn AIM VCT in 2001, qualifying shareholders have, in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aggregate, received approximately £30 million in tax free dividend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distributions.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Board has considered the payment of a final dividend for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financial year ended 30 September 2013 and, to reflect the Company's robust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performance during the year, is recommending a final dividend of 6 pence per</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share (income: 0.75p; capital: 5.25p) to shareholders, payable on 31 January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2014 to shareholders on the register on 27 December 2013.</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ability to pay dividends and the amount of such dividends are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influenced by the performance of the Company's investments, available reserves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and cash, as well as the need to retain funds for further investment and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ongoing expenses.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Share buybacks and discount policy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Board believes that it is in the best interests of the Company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and its shareholders to make market purchases of its shares, given the limited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secondary market for VCT shares generally, and to seek both to enhance NAV and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to reduce to a degree any prevailing discount to NAV in the current market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price that might otherwise prevail. The Board agrees the discount to NAV at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which shares will be bought back and keeps this under regular review.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Board seeks to maintain a balance between the interests of those wishing to</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sell their shares and continuing shareholders.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Company has continued to buy back shares for cancellation at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various points throughout the financial year. A total of 1,917,671 shares were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purchased for cancellation during the course of the year at an average price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of 92 pence per share and at an average discount to net assets of 17%. At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financial year end, the Company's shares were trading at a price of 111 pence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representing a discount to net asset value per share of 14.5%.</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Board intends to continue with the above buyback policy. Any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such future repurchases will be made in accordance with guidelines established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by the Board from time to time and will be subject to the Company having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appropriate authorities from shareholders and sufficient funds available for</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this purpose. Share buybacks will also be subject to the Listing Rules and any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applicable law at the relevant time. Shares bought back in the market are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normally cancelled.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Principal risks and uncertainties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Directors also review the principal risks faced by the Company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as part of the internal controls process, as outlined below.</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Risk               Possible consequence          How the Board guards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against risk</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Investment and     Unsuitable investment         Regular review of</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strategic risk     strategy or stock selection   investment strategy by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could lead to poor returns    the Board.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to shareholders.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Careful</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consideration of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performance of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investment portfolio</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on a regular basis.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Regulatory and tax The Company is required to    Regulatory and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risk               comply with the Companies     legislative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Act 2006, ITA, UKLA Rules     developments are kept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and UK Accounting             under review by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Standards. Breaching these    Board.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rules may result in a</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public censure, suspension    The Company's VCT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from the Official List        qualifying status is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and/or financial penalties.   continually reviewed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There is a risk that the      by the Investment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Company may lose its VCT      Manager.</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status under the ITA.</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Should this occur,</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shareholders may lose any     PricewaterhouseCoopers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upfront income tax relief     LLP has been retained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they received and be taxed    by the Board to</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on any future dividends       undertake an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paid and capital gains        independent VCT status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received if they dispose of   monitoring role.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their shares.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Operational risk   The Company has no            Internal control</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employees and is therefore    reports are provided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reliant on third party        by service providers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service providers. Failure    on a regular basis.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of the systems at third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party service providers       The Board considers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could lead to inaccurate      the performance of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reporting or monitoring.      service providers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Inadequate controls could     annually.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lead to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misappropriation of assets.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Fraud and          Fraud may occur involving     Internal control</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dishonesty risks   company assets perpetrated    reports are provided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by a third party, the         by service providers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Investment Manager or other   on a regular basis.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service provider.</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Financial          The main risks arising from   The Board regularly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Instrument risks   the Company's financial       reviews and agrees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instruments are due to        policies for managing</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fluctuations in their         these risks.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market prices, interest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rates, credit risk and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liquidity risk.</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Economic risk      Events such as recession,     Investment in a</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inflation or deflation and    diversified portfolio</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movements in interest rates   of companies, whilst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could affect trading          maintaining adequate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conditions for smaller        liquidity.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companies and consequently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value of the Company's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investments.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Regulatory Environment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Board and Investment Manager are required to consider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regulatory environment when setting the Company's strategy and making</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investment decisions. A summary of the key considerations are outlined below.</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Human rights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Board seeks to conduct the Company's affairs responsibly and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expects the Investment Manager to consider the human rights implications of</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its decisions, as far as possible, particularly with regard to investment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decisions.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Diversity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Directors are aware of the need to have a Board which, as a</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whole, comprises an appropriate balance of skills, experience and diversity.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Board currently comprises four male non-executive directors and the Board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has confirmed that it is content with its current composition. The Board will,</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however, consider gender diversity in making future appointments.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Anti-bribery policy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Company has adopted a zero tolerance approach to bribery and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will not tolerate bribery under any circumstances in any transaction in which</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it is involved. The Company values its reputation for ethical behaviour and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for financial probity and reliability and the Directors are committed to</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working to the highest ethical standards.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Company expects and requires each of its service providers to</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work to the same standard and has obtained confirmation from them that this is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case.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Environmental and social responsibility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Board seeks to conduct the Company's affairs responsibly and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expects the Investment Manager to consider relevant social and environmental</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matters when appropriate, particularly with regard to investment decisions.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Company has offered electronic communications where possible, to reduce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volume of paper it uses in sending communications to shareholders. In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addition, Board and Committee meetings are held by conference call where it is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possible and appropriate to do so. The Company's Annual and Half-Yearly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reports are printed on paper sourced from forests certified by the Forestry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Stewardship Council that meet its environmental, social and economic</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standards.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Prospects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Company will continue to pursue its investment objective in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line with its investment policy, which has allowed the payment of regular</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dividends to shareholders. The portfolio is composed of a diverse range of</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businesses operating across a number of different sectors. In many cases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investee companies sell specialised products or services into niche and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growing markets. The majority of these companies are sustainably profitable,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soundly financed and well managed and should be well placed to prosper as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economic conditions improve. The Board remains optimistic that the recent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improvement in market sentiment will continue.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By order of the Board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Peter Dicks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Chairman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2 December 2013</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INVESTMENT POLICY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 order to achieve the Company's Investment Objective, the Board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has agreed an Investment Policy which requires the Investment Manager to</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identify and invest in a diversified portfolio, predominantly of VCT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qualifying companies quoted on AIM that display a majority of the following</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characteristics: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experienced and well-motivated management;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products and services supplying growing markets;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sound operational and financial controls; and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good cash generation to finance ongoing development allied with a</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progressive dividend policy.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Asset allocation and risk diversification policies, including</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maximum exposures, are to an extent governed by prevailing VCT legislation.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Specific conditions for HMRC approval of VCTs include the requirement that no</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single holding may represent more than 15% (by value) of the Company's total</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investments and cash, at the date of investment.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VCT regulation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investment policy is designed to ensure that the Company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continues to qualify and is approved as a VCT by HM Revenue &amp; Customs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("HMRC").</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Amongst other conditions, the Company may not invest more than 15%</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at the time of its investments in a single company and throughout the period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must have at least 70% by value of its investments in shares or securities in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VCT qualifying holdings, of which a minimum overall of 30% by value (70% for</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funds raised after 6 April 2011) must be in ordinary shares which carry no</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preferential rights (save as may be permitted under VCT rules). In addition,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Company must have at least 10% by value of its investment in each VCT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qualifying company in ordinary shares which carry no preferential rights (save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as may be permitted under VCT rules).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£1 million limit on the amount of investment a VCT may make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into a particular company within a tax year has been abolished, except where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that company trades in partnership or has a joint venture. A new rule requires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that an investee company should not receive more than £5 million from State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Aid sources, including VCTs, within any twelve month rolling period ending on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date of the VCT's investment.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Asset mix</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Where capital is available for investment while awaiting suitable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VCT qualifying opportunities, or in excess of the 70% VCT qualification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threshold, it may be invested in collective investment funds or in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non-qualifying shares and securities in smaller listed UK companies. Cash and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liquid resources are held in low risk bank accounts and money-market funds.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Borrowing</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To date the Company has operated without recourse to borrowing.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Board may however consider the possibility of introducing modest levels of</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gearing up to a maximum of 10% of the adjusted capital and reserves, should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circumstances suggest that such action is in the interests of shareholders.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INVESTMENT MANAGER'S REVIEW</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Performance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audited net assets of the Company as at 30 September 2013</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totalled £73.7 million, equivalent to 129.8 pence per share. This compares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with an audited net asset value per share of 102.3 pence as at 30 September</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2012. After adding back the dividend paid of 5 pence per share in the period,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total return of 32.5 pence for the year amounted to 31.8% upon the opening</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net asset value of 102.3 pence.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Alternative Investment Market (AIM) review</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 the 12 month period ended 30 September 2013, the FTSE AIM</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All-Share Index delivered a total return of 13.3%, compared to a total return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of 31.8% delivered by the Company. The total return of 18.9% from the FTSE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All-Share Index over the same period was also better than that produced by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FTSE AIM All- Share Index.</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Having traded within a 10% range for much of the year under review,</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AIM Index rallied strongly over the summer period. In the 3 months to 30</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September 2013, the Index rose by over 100 points, equivalent to a total</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return, over this traditionally quiet time for equities, of 15%. The catalyst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for a resurgence of interest in AIM quoted companies was undoubtedly linked to</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 change in legislation, whereby the Government removed the restriction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preventing private investors from holding AIM listed companies in their ISAs.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This widely anticipated relaxation of the AIM holding rules was a welcome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change, which led to a significant increase in trading volumes on the AIM</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indices from early August onwards as private investors began to include AIM</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investments in their ISAs. Although the significant initial spike in trading</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volumes is likely to be a temporary phenomenon, the recent increased awareness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and interest in AIM quoted companies should prove beneficial over the longer</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term.</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Negative investor sentiment toward AIM stocks developed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significantly in the wake of the financial crisis - the FTSE AIM All-Share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Index lost more than two thirds of its value during 2008 and, nearly five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years on, the Index remains considerably below its pre-crash peak. It is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understandable therefore that many investors view AIM stocks as being</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inherently high risk. While it is true that the share price performance of</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individual AIM stocks can be extremely volatile, it is by no means the case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that a portfolio of carefully chosen AIM investments is necessarily going to</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be any more risky or volatile than that of a FTSE 100 equity portfolio. To</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illustrate this, the annualised share price volatility of Unicorn AIM VCT in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three year period to 30 September 2013 was 13.8%, while the volatility of</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FTSE 100 Index over the same period was 15.2% (Source: Financial Express).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AIM remains a vibrant and evolving market. Following a long and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protracted period of underperformance there are now clear signs of renewed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investor interest at the smaller end of the UK equity market.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It is particularly pleasing to note that companies are once again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choosing to list on AIM. The number of companies successfully listing on AIM</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has risen significantly over the past twelve months. The fact that many of</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these companies have subsequently performed strongly, and seen their share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prices rise as a result, should continue to help rebuild investor confidence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 AIM.</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Performance Review</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financial year ended 30 September 2013, was one of consistent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and solid progress for Unicorn's AIM focused VCT. The reported Net Asset Value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(NAV) of the Company rose in eleven out of the twelve months under review</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(after taking into account the dividend paid to shareholders in February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2013). Encouragingly, the growth in net assets accelerated in the final</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quarter of the period and the NAV closed the year at a high point of 129.8</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pence per share. This steady progress is, to a large extent, a consequence of</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careful and conservative portfolio construction. The investment portfolio is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diversified both by number of holdings and by sector exposure. At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financial year end, the Company held shares in 39 quoted, active VCT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qualifying companies together with 14 non-qualifying investments. These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investments spanned a total of 14 different sectors. Although diverse by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business activity, the common theme linking the majority of our investee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companies is that they are established, profitable and cash generative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businesses selling specialist products and services into predominantly growing</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markets. As a result, the portfolio has performed solidly in spite of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extremely tough trading conditions experienced since the financial crisis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began in 2008, which in turn has meant that the Company has been able to</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maintain a consistent, attractive level of dividend payments to shareholders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each year.</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recent return of economic growth is potentially a turning point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 the prospects for capital growth from AIM focused VCTs. It is pleasing to</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see that, as evidence of UK economic stability and recovery has grown over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past year, investor sentiment has strengthened. This more benign environment</w:t>
      </w:r>
    </w:p>
    <w:p>
      <w:pPr>
        <w:pStyle w:val="Normal96"/>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has noticeably started to </w:t>
      </w:r>
      <w:r>
        <w:rPr>
          <w:rFonts w:ascii="Courier" w:eastAsia="Courier" w:hAnsi="Courier" w:cs="Courier"/>
          <w:b/>
          <w:i/>
          <w:strike w:val="0"/>
          <w:noProof w:val="0"/>
          <w:color w:val="000000"/>
          <w:position w:val="0"/>
          <w:sz w:val="16"/>
          <w:u w:val="single"/>
          <w:vertAlign w:val="baseline"/>
        </w:rPr>
        <w:t>feed</w:t>
      </w:r>
      <w:r>
        <w:rPr>
          <w:rFonts w:ascii="Courier" w:eastAsia="Courier" w:hAnsi="Courier" w:cs="Courier"/>
          <w:b w:val="0"/>
          <w:i w:val="0"/>
          <w:strike w:val="0"/>
          <w:noProof w:val="0"/>
          <w:color w:val="000000"/>
          <w:position w:val="0"/>
          <w:sz w:val="16"/>
          <w:u w:val="none"/>
          <w:vertAlign w:val="baseline"/>
        </w:rPr>
        <w:t xml:space="preserve"> through into improvements in the financial,</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operational and share price performance of many of our investee companies.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Stock specific risk has again been managed closely throughout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period under review. Capital profits (proceeds less original cost) in excess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of £1.8m have been realised during the year through a series of part-disposals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of continuing portfolio companies.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stock specific risk that arises as a consequence of having made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particularly successful investments is managed by a practice of not allowing</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an individual investment to account for more than 15% of total assets at any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time.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primary example is Abcam, the single largest holding by value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within the portfolio, which has continued to perform well with its share price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rising by a further 26% in the past 12 months. In order to manage the risk</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exposure arising from this highly successful investment, we have made a series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of share sales in the secondary market. A total of £1.3m in capital profits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was realised from the sale of Abcam shares during the period. The value of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retained holding in Abcam at the end of the period under review amounted to</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12.1% of total assets.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consequence of this approach is that stock specific risk has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been reduced, capital reserves have been topped up and, perhaps most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important, we remain in a position to 'run the winners' in the portfolio by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maintaining meaningful core holdings over the longer term. It is our belief</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that this method of managing risk is beneficial for all shareholders since it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strikes an appropriate balance between risk and reward - the `upside'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potential from continued investment remains meaningful while the potential</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damage to overall net asset value, should an unforeseen stock specific problem</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arise, remains limited. In our view, this balance is especially important when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managing a portfolio of relatively early stage investments.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Other larger individual holdings have also been subject to prudent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profit-taking as appropriate.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 review of the main positive and negative contributors to</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performance in the portfolio follows:-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Qualifying investments (bracketed figures represent the share price movement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for the year under review on a mid price basis where quoted):-</w:t>
      </w:r>
    </w:p>
    <w:p>
      <w:pPr>
        <w:pStyle w:val="Normal96"/>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Abcam (+26%) is a global leader in the </w:t>
      </w:r>
      <w:r>
        <w:rPr>
          <w:rFonts w:ascii="Courier" w:eastAsia="Courier" w:hAnsi="Courier" w:cs="Courier"/>
          <w:b/>
          <w:i/>
          <w:strike w:val="0"/>
          <w:noProof w:val="0"/>
          <w:color w:val="000000"/>
          <w:position w:val="0"/>
          <w:sz w:val="16"/>
          <w:u w:val="single"/>
          <w:vertAlign w:val="baseline"/>
        </w:rPr>
        <w:t>manufacture</w:t>
      </w:r>
      <w:r>
        <w:rPr>
          <w:rFonts w:ascii="Courier" w:eastAsia="Courier" w:hAnsi="Courier" w:cs="Courier"/>
          <w:b w:val="0"/>
          <w:i w:val="0"/>
          <w:strike w:val="0"/>
          <w:noProof w:val="0"/>
          <w:color w:val="000000"/>
          <w:position w:val="0"/>
          <w:sz w:val="16"/>
          <w:u w:val="none"/>
          <w:vertAlign w:val="baseline"/>
        </w:rPr>
        <w:t xml:space="preserve"> and supply of</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therapeutic antibodies and protein research tools to the worldwide life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sciences research market. Despite pressures on research funding, Abcam</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continues to make excellent progress, reporting significant increases in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sales, profits and dividends in its financial year to 30 June 2013. This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period was transformational for Abcam and included a first full year of profit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contribution from the acquisitions of Epitomics and Ascent Scientific. Abcam</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remains committed to its goal of becoming the world's leading supplier of life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science research tools.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Accumuli (+39%) is a provider of advanced IT security services.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Having acquired a number of businesses in the recent past, the management team</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at Accumuli is now focusing investment on expanding the range of services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offered while simultaneously growing the sales and marketing resource. In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addition, the recent acquisition of Signify Solutions is reported to have been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successfully integrated, giving Accumuli an expanded customer base, while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adding further strong technical skills and product offerings together with</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improved revenue visibility. Accumuli remains a highly cash generative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business and declared a maiden dividend in its financial results for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period ended 31 March 2013.</w:t>
      </w:r>
    </w:p>
    <w:p>
      <w:pPr>
        <w:pStyle w:val="Normal96"/>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Animalcare (+35%) is a leading supplier of </w:t>
      </w:r>
      <w:r>
        <w:rPr>
          <w:rFonts w:ascii="Courier" w:eastAsia="Courier" w:hAnsi="Courier" w:cs="Courier"/>
          <w:b/>
          <w:i/>
          <w:strike w:val="0"/>
          <w:noProof w:val="0"/>
          <w:color w:val="000000"/>
          <w:position w:val="0"/>
          <w:sz w:val="16"/>
          <w:u w:val="single"/>
          <w:vertAlign w:val="baseline"/>
        </w:rPr>
        <w:t>veterinary</w:t>
      </w:r>
      <w:r>
        <w:rPr>
          <w:rFonts w:ascii="Courier" w:eastAsia="Courier" w:hAnsi="Courier" w:cs="Courier"/>
          <w:b w:val="0"/>
          <w:i w:val="0"/>
          <w:strike w:val="0"/>
          <w:noProof w:val="0"/>
          <w:color w:val="000000"/>
          <w:position w:val="0"/>
          <w:sz w:val="16"/>
          <w:u w:val="none"/>
          <w:vertAlign w:val="baseline"/>
        </w:rPr>
        <w:t xml:space="preserve"> </w:t>
      </w:r>
      <w:r>
        <w:rPr>
          <w:rFonts w:ascii="Courier" w:eastAsia="Courier" w:hAnsi="Courier" w:cs="Courier"/>
          <w:b/>
          <w:i/>
          <w:strike w:val="0"/>
          <w:noProof w:val="0"/>
          <w:color w:val="000000"/>
          <w:position w:val="0"/>
          <w:sz w:val="16"/>
          <w:u w:val="single"/>
          <w:vertAlign w:val="baseline"/>
        </w:rPr>
        <w:t>medicines</w:t>
      </w:r>
    </w:p>
    <w:p>
      <w:pPr>
        <w:pStyle w:val="Normal96"/>
        <w:keepNext w:val="0"/>
        <w:spacing w:before="200" w:after="0" w:line="240" w:lineRule="atLeast"/>
        <w:ind w:right="0"/>
        <w:jc w:val="both"/>
      </w:pPr>
      <w:r>
        <w:rPr>
          <w:rFonts w:ascii="Courier" w:eastAsia="Courier" w:hAnsi="Courier" w:cs="Courier"/>
          <w:b w:val="0"/>
          <w:i w:val="0"/>
          <w:strike w:val="0"/>
          <w:noProof w:val="0"/>
          <w:color w:val="000000"/>
          <w:position w:val="0"/>
          <w:sz w:val="16"/>
          <w:u w:val="none"/>
          <w:vertAlign w:val="baseline"/>
        </w:rPr>
        <w:t xml:space="preserve">focused on three main product groups: licensed </w:t>
      </w:r>
      <w:r>
        <w:rPr>
          <w:rFonts w:ascii="Courier" w:eastAsia="Courier" w:hAnsi="Courier" w:cs="Courier"/>
          <w:b/>
          <w:i/>
          <w:strike w:val="0"/>
          <w:noProof w:val="0"/>
          <w:color w:val="000000"/>
          <w:position w:val="0"/>
          <w:sz w:val="16"/>
          <w:u w:val="single"/>
          <w:vertAlign w:val="baseline"/>
        </w:rPr>
        <w:t>veterinary</w:t>
      </w:r>
      <w:r>
        <w:rPr>
          <w:rFonts w:ascii="Courier" w:eastAsia="Courier" w:hAnsi="Courier" w:cs="Courier"/>
          <w:b w:val="0"/>
          <w:i w:val="0"/>
          <w:strike w:val="0"/>
          <w:noProof w:val="0"/>
          <w:color w:val="000000"/>
          <w:position w:val="0"/>
          <w:sz w:val="16"/>
          <w:u w:val="none"/>
          <w:vertAlign w:val="baseline"/>
        </w:rPr>
        <w:t xml:space="preserve"> </w:t>
      </w:r>
      <w:r>
        <w:rPr>
          <w:rFonts w:ascii="Courier" w:eastAsia="Courier" w:hAnsi="Courier" w:cs="Courier"/>
          <w:b/>
          <w:i/>
          <w:strike w:val="0"/>
          <w:noProof w:val="0"/>
          <w:color w:val="000000"/>
          <w:position w:val="0"/>
          <w:sz w:val="16"/>
          <w:u w:val="single"/>
          <w:vertAlign w:val="baseline"/>
        </w:rPr>
        <w:t>medicines</w:t>
      </w:r>
      <w:r>
        <w:rPr>
          <w:rFonts w:ascii="Courier" w:eastAsia="Courier" w:hAnsi="Courier" w:cs="Courier"/>
          <w:b w:val="0"/>
          <w:i w:val="0"/>
          <w:strike w:val="0"/>
          <w:noProof w:val="0"/>
          <w:color w:val="000000"/>
          <w:position w:val="0"/>
          <w:sz w:val="16"/>
          <w:u w:val="none"/>
          <w:vertAlign w:val="baseline"/>
        </w:rPr>
        <w:t>, companion</w:t>
      </w:r>
    </w:p>
    <w:p>
      <w:pPr>
        <w:pStyle w:val="Normal96"/>
        <w:keepNext w:val="0"/>
        <w:spacing w:before="200" w:after="0" w:line="220" w:lineRule="atLeast"/>
        <w:ind w:right="0"/>
        <w:jc w:val="both"/>
      </w:pPr>
      <w:r>
        <w:rPr>
          <w:rFonts w:ascii="Courier" w:eastAsia="Courier" w:hAnsi="Courier" w:cs="Courier"/>
          <w:b/>
          <w:i/>
          <w:strike w:val="0"/>
          <w:noProof w:val="0"/>
          <w:color w:val="000000"/>
          <w:position w:val="0"/>
          <w:sz w:val="16"/>
          <w:u w:val="single"/>
          <w:vertAlign w:val="baseline"/>
        </w:rPr>
        <w:t>animal</w:t>
      </w:r>
      <w:r>
        <w:rPr>
          <w:rFonts w:ascii="Courier" w:eastAsia="Courier" w:hAnsi="Courier" w:cs="Courier"/>
          <w:b w:val="0"/>
          <w:i w:val="0"/>
          <w:strike w:val="0"/>
          <w:noProof w:val="0"/>
          <w:color w:val="000000"/>
          <w:position w:val="0"/>
          <w:sz w:val="16"/>
          <w:u w:val="none"/>
          <w:vertAlign w:val="baseline"/>
        </w:rPr>
        <w:t xml:space="preserve"> identification and </w:t>
      </w:r>
      <w:r>
        <w:rPr>
          <w:rFonts w:ascii="Courier" w:eastAsia="Courier" w:hAnsi="Courier" w:cs="Courier"/>
          <w:b/>
          <w:i/>
          <w:strike w:val="0"/>
          <w:noProof w:val="0"/>
          <w:color w:val="000000"/>
          <w:position w:val="0"/>
          <w:sz w:val="16"/>
          <w:u w:val="single"/>
          <w:vertAlign w:val="baseline"/>
        </w:rPr>
        <w:t>animal</w:t>
      </w:r>
      <w:r>
        <w:rPr>
          <w:rFonts w:ascii="Courier" w:eastAsia="Courier" w:hAnsi="Courier" w:cs="Courier"/>
          <w:b w:val="0"/>
          <w:i w:val="0"/>
          <w:strike w:val="0"/>
          <w:noProof w:val="0"/>
          <w:color w:val="000000"/>
          <w:position w:val="0"/>
          <w:sz w:val="16"/>
          <w:u w:val="none"/>
          <w:vertAlign w:val="baseline"/>
        </w:rPr>
        <w:t xml:space="preserve"> welfare products. Following a difficult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period, the business has returned to growth and current trends in trading</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appear encouraging. Animalcare successfully launched three new products in its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financial year ended 30 June 2013 and also completed a move to a new</w:t>
      </w:r>
    </w:p>
    <w:p>
      <w:pPr>
        <w:pStyle w:val="Normal96"/>
        <w:keepNext w:val="0"/>
        <w:spacing w:before="200" w:after="0" w:line="220" w:lineRule="atLeast"/>
        <w:ind w:right="0"/>
        <w:jc w:val="both"/>
      </w:pPr>
      <w:r>
        <w:rPr>
          <w:rFonts w:ascii="Courier" w:eastAsia="Courier" w:hAnsi="Courier" w:cs="Courier"/>
          <w:b/>
          <w:i/>
          <w:strike w:val="0"/>
          <w:noProof w:val="0"/>
          <w:color w:val="000000"/>
          <w:position w:val="0"/>
          <w:sz w:val="16"/>
          <w:u w:val="single"/>
          <w:vertAlign w:val="baseline"/>
        </w:rPr>
        <w:t>manufacturing</w:t>
      </w:r>
      <w:r>
        <w:rPr>
          <w:rFonts w:ascii="Courier" w:eastAsia="Courier" w:hAnsi="Courier" w:cs="Courier"/>
          <w:b w:val="0"/>
          <w:i w:val="0"/>
          <w:strike w:val="0"/>
          <w:noProof w:val="0"/>
          <w:color w:val="000000"/>
          <w:position w:val="0"/>
          <w:sz w:val="16"/>
          <w:u w:val="none"/>
          <w:vertAlign w:val="baseline"/>
        </w:rPr>
        <w:t xml:space="preserve"> facility, which provides increased capacity. Revenue increased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by 11.6% to £12.1m during this period, while strong cash generation led to</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growth of 17.8% in the total dividend for the year.</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Anpario (+91%) is an international supplier of natural, high</w:t>
      </w:r>
    </w:p>
    <w:p>
      <w:pPr>
        <w:pStyle w:val="Normal96"/>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performance </w:t>
      </w:r>
      <w:r>
        <w:rPr>
          <w:rFonts w:ascii="Courier" w:eastAsia="Courier" w:hAnsi="Courier" w:cs="Courier"/>
          <w:b/>
          <w:i/>
          <w:strike w:val="0"/>
          <w:noProof w:val="0"/>
          <w:color w:val="000000"/>
          <w:position w:val="0"/>
          <w:sz w:val="16"/>
          <w:u w:val="single"/>
          <w:vertAlign w:val="baseline"/>
        </w:rPr>
        <w:t>feed</w:t>
      </w:r>
      <w:r>
        <w:rPr>
          <w:rFonts w:ascii="Courier" w:eastAsia="Courier" w:hAnsi="Courier" w:cs="Courier"/>
          <w:b w:val="0"/>
          <w:i w:val="0"/>
          <w:strike w:val="0"/>
          <w:noProof w:val="0"/>
          <w:color w:val="000000"/>
          <w:position w:val="0"/>
          <w:sz w:val="16"/>
          <w:u w:val="none"/>
          <w:vertAlign w:val="baseline"/>
        </w:rPr>
        <w:t xml:space="preserve"> additives to enhance health, growth and sustainability in</w:t>
      </w:r>
    </w:p>
    <w:p>
      <w:pPr>
        <w:pStyle w:val="Normal96"/>
        <w:keepNext w:val="0"/>
        <w:spacing w:before="200" w:after="0" w:line="220" w:lineRule="atLeast"/>
        <w:ind w:right="0"/>
        <w:jc w:val="both"/>
      </w:pPr>
      <w:r>
        <w:rPr>
          <w:rFonts w:ascii="Courier" w:eastAsia="Courier" w:hAnsi="Courier" w:cs="Courier"/>
          <w:b/>
          <w:i/>
          <w:strike w:val="0"/>
          <w:noProof w:val="0"/>
          <w:color w:val="000000"/>
          <w:position w:val="0"/>
          <w:sz w:val="16"/>
          <w:u w:val="single"/>
          <w:vertAlign w:val="baseline"/>
        </w:rPr>
        <w:t>agriculture</w:t>
      </w:r>
      <w:r>
        <w:rPr>
          <w:rFonts w:ascii="Courier" w:eastAsia="Courier" w:hAnsi="Courier" w:cs="Courier"/>
          <w:b w:val="0"/>
          <w:i w:val="0"/>
          <w:strike w:val="0"/>
          <w:noProof w:val="0"/>
          <w:color w:val="000000"/>
          <w:position w:val="0"/>
          <w:sz w:val="16"/>
          <w:u w:val="none"/>
          <w:vertAlign w:val="baseline"/>
        </w:rPr>
        <w:t xml:space="preserve"> and aquaculture. In the past twelve months the management team has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introduced a number of key operational initiatives to support the strategy of</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achieving growth in both the product range and geographic reach of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business. These initiatives include the formation of a wholly owned Chinese</w:t>
      </w:r>
    </w:p>
    <w:p>
      <w:pPr>
        <w:pStyle w:val="Normal96"/>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subsidiary, the re-structuring of the UK </w:t>
      </w:r>
      <w:r>
        <w:rPr>
          <w:rFonts w:ascii="Courier" w:eastAsia="Courier" w:hAnsi="Courier" w:cs="Courier"/>
          <w:b/>
          <w:i/>
          <w:strike w:val="0"/>
          <w:noProof w:val="0"/>
          <w:color w:val="000000"/>
          <w:position w:val="0"/>
          <w:sz w:val="16"/>
          <w:u w:val="single"/>
          <w:vertAlign w:val="baseline"/>
        </w:rPr>
        <w:t>Agriculture</w:t>
      </w:r>
      <w:r>
        <w:rPr>
          <w:rFonts w:ascii="Courier" w:eastAsia="Courier" w:hAnsi="Courier" w:cs="Courier"/>
          <w:b w:val="0"/>
          <w:i w:val="0"/>
          <w:strike w:val="0"/>
          <w:noProof w:val="0"/>
          <w:color w:val="000000"/>
          <w:position w:val="0"/>
          <w:sz w:val="16"/>
          <w:u w:val="none"/>
          <w:vertAlign w:val="baseline"/>
        </w:rPr>
        <w:t xml:space="preserve"> Division and the</w:t>
      </w:r>
    </w:p>
    <w:p>
      <w:pPr>
        <w:pStyle w:val="Normal96"/>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acquisition of Meriden </w:t>
      </w:r>
      <w:r>
        <w:rPr>
          <w:rFonts w:ascii="Courier" w:eastAsia="Courier" w:hAnsi="Courier" w:cs="Courier"/>
          <w:b/>
          <w:i/>
          <w:strike w:val="0"/>
          <w:noProof w:val="0"/>
          <w:color w:val="000000"/>
          <w:position w:val="0"/>
          <w:sz w:val="16"/>
          <w:u w:val="single"/>
          <w:vertAlign w:val="baseline"/>
        </w:rPr>
        <w:t>Animal</w:t>
      </w:r>
      <w:r>
        <w:rPr>
          <w:rFonts w:ascii="Courier" w:eastAsia="Courier" w:hAnsi="Courier" w:cs="Courier"/>
          <w:b w:val="0"/>
          <w:i w:val="0"/>
          <w:strike w:val="0"/>
          <w:noProof w:val="0"/>
          <w:color w:val="000000"/>
          <w:position w:val="0"/>
          <w:sz w:val="16"/>
          <w:u w:val="none"/>
          <w:vertAlign w:val="baseline"/>
        </w:rPr>
        <w:t xml:space="preserve"> Health in 2012.</w:t>
      </w:r>
    </w:p>
    <w:p>
      <w:pPr>
        <w:pStyle w:val="Normal96"/>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Avingtrans (+56%) designs, </w:t>
      </w:r>
      <w:r>
        <w:rPr>
          <w:rFonts w:ascii="Courier" w:eastAsia="Courier" w:hAnsi="Courier" w:cs="Courier"/>
          <w:b/>
          <w:i/>
          <w:strike w:val="0"/>
          <w:noProof w:val="0"/>
          <w:color w:val="000000"/>
          <w:position w:val="0"/>
          <w:sz w:val="16"/>
          <w:u w:val="single"/>
          <w:vertAlign w:val="baseline"/>
        </w:rPr>
        <w:t>manufactures</w:t>
      </w:r>
      <w:r>
        <w:rPr>
          <w:rFonts w:ascii="Courier" w:eastAsia="Courier" w:hAnsi="Courier" w:cs="Courier"/>
          <w:b w:val="0"/>
          <w:i w:val="0"/>
          <w:strike w:val="0"/>
          <w:noProof w:val="0"/>
          <w:color w:val="000000"/>
          <w:position w:val="0"/>
          <w:sz w:val="16"/>
          <w:u w:val="none"/>
          <w:vertAlign w:val="baseline"/>
        </w:rPr>
        <w:t xml:space="preserve"> and supplies critical</w:t>
      </w:r>
    </w:p>
    <w:p>
      <w:pPr>
        <w:pStyle w:val="Normal96"/>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components to the </w:t>
      </w:r>
      <w:r>
        <w:rPr>
          <w:rFonts w:ascii="Courier" w:eastAsia="Courier" w:hAnsi="Courier" w:cs="Courier"/>
          <w:b/>
          <w:i/>
          <w:strike w:val="0"/>
          <w:noProof w:val="0"/>
          <w:color w:val="000000"/>
          <w:position w:val="0"/>
          <w:sz w:val="16"/>
          <w:u w:val="single"/>
          <w:vertAlign w:val="baseline"/>
        </w:rPr>
        <w:t>medical</w:t>
      </w:r>
      <w:r>
        <w:rPr>
          <w:rFonts w:ascii="Courier" w:eastAsia="Courier" w:hAnsi="Courier" w:cs="Courier"/>
          <w:b w:val="0"/>
          <w:i w:val="0"/>
          <w:strike w:val="0"/>
          <w:noProof w:val="0"/>
          <w:color w:val="000000"/>
          <w:position w:val="0"/>
          <w:sz w:val="16"/>
          <w:u w:val="none"/>
          <w:vertAlign w:val="baseline"/>
        </w:rPr>
        <w:t>, energy and aerospace sectors. The financial year</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ended 31 May 2013 saw the business transformed with the disposal of one major</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subsidiary followed by the acquisition of Aerotech and PFW in Farnborough,</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which helped create a focused, specialist aerospace engineering division.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group continues to make strong financial progress, with revenue increasing by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over 40% and adjusted PBT growing by nearly 90% in most recently released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financial year end results. The outlook also appears to be encouraging, with</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management reporting that the business had entered its new financial year with</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 record order book.</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Cohort (+45%) is a technology consultancy group focused on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providing specialist technical products or services, primarily to the defence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market. Despite difficult conditions in some parts of the defence market,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Cohort continues to make good progress, reporting a record trading profit and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 21% dividend increase in relation to its financial year ended 30 April 2013.</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Crawshaw (+220%) is a chain of value-orientated retail butchers.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business has begun to recover from extremely challenging trading</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conditions in recent years and has delivered a significant improvement in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profitability after also managing to maintain a tight control over costs.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Board declared a maiden final dividend in April 2013, followed by a further</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interim dividend in September 2013, highlighting the management team's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confidence in the prospects for the group.</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Driver Group (+77%) is a global, construction related consultancy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group. The business continues to benefit from strong trading conditions being</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encountered across a wide range of geographic markets. This healthy backdrop</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has allowed management to deliver results in excess of market forecasts over</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past 12 months. Growth in revenues, improved gross margins and better</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utilisation rates have all resulted in increased profitability and strong cash</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generation. This improved operational performance has meant the business is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free from debt with net cash of £90k held on the balance sheet as at 31 March</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2013.</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Hasgrove (+86%) is a digital and communications services group. In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May 2013, the management team decided that the business was of insufficient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scale to support the costs of a listing on AIM and subsequently announced a</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tender offer and proposed a de-listing of the shares. Unicorn AIM VCT did not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participate in this offer and instead, the Investment Manager has chosen to</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retain the stake in Hasgrove as an investment in a privately owned, unquoted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business. Operationally, Hasgrove has delivered a good recovery in performance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 the past 12 months and continues to generate a steady stream of new</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business wins.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HML Holdings (+41%) is a property management services group based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predominantly in London and the South-East. The business has continued to make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strong progress during its most recent financial period. Highlights for its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financial year ended 31 March 2013 included revenue growth of 21% and an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increase in EPS of over 63% to 1.8 pence per share. The business also reached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 milestone of having 40,000 property units under management. The aim of</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achieving geographic expansion was also met following the acquisition of a</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Cheshire based property management partnership. The maximum total</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consideration for this deal will be £0.8m and is to be funded entirely from</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existing working capital resources.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Instem (+37%) is a software developer focused on the life sciences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and biotechnology markets. The group has developed world leading software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enabling pharmaceutical companies to collect, analyse and report large volumes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of complex scientific data in an accurate and efficient manner. Instem has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enjoyed a return to growth in the period under review by successfully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broadening its range of products, extending its geographical reach and signing</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up a number of new clients. The acquisition of Logos Technologies in May 2013</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enhanced the group's capability in early phase clinical studies and is already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proving to be a successful addition to Instem's established range of software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solutions. In the six month period to 31 March 2013, Instem reported turnover</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growth of 13% with recurring revenues accounting for 76% of total sales.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Operating profits grew by 133% to £700k. The strict regulatory environment in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pharmaceutical sector continues to work in Instem's favour and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business is now experiencing strong demand across the suite of products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offered.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Mattioli Woods (+71%) is a specialist pension consultancy and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wealth management business. The business has made solid progress during a</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period of significant change for the financial services sector. In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financial year to 31 May 2013, Mattioli Woods' assets under management,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administration and advice, increased by over 20% to £3.6bn. Other financial</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highlights included an increase in turnover of 14.3%, EPS growth of 12.2% and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 26.1% rise in the total dividend.</w:t>
      </w:r>
    </w:p>
    <w:p>
      <w:pPr>
        <w:pStyle w:val="Normal96"/>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Pressure Technologies (+116%) is a designer and </w:t>
      </w:r>
      <w:r>
        <w:rPr>
          <w:rFonts w:ascii="Courier" w:eastAsia="Courier" w:hAnsi="Courier" w:cs="Courier"/>
          <w:b/>
          <w:i/>
          <w:strike w:val="0"/>
          <w:noProof w:val="0"/>
          <w:color w:val="000000"/>
          <w:position w:val="0"/>
          <w:sz w:val="16"/>
          <w:u w:val="single"/>
          <w:vertAlign w:val="baseline"/>
        </w:rPr>
        <w:t>manufacturer</w:t>
      </w:r>
      <w:r>
        <w:rPr>
          <w:rFonts w:ascii="Courier" w:eastAsia="Courier" w:hAnsi="Courier" w:cs="Courier"/>
          <w:b w:val="0"/>
          <w:i w:val="0"/>
          <w:strike w:val="0"/>
          <w:noProof w:val="0"/>
          <w:color w:val="000000"/>
          <w:position w:val="0"/>
          <w:sz w:val="16"/>
          <w:u w:val="none"/>
          <w:vertAlign w:val="baseline"/>
        </w:rPr>
        <w:t xml:space="preserve"> of</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high pressure stainless steel cylinders, which are used in a variety of</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specialised applications. The group continues to follow a strategy of</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diversification, from which it is now beginning to see a growing financial</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return. Opportunities across the group's diverse markets appear robust and a</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programme of investment in new products and services are further broadening</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customer base. The Group's financial position remains strong with a</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reported £2.7m of net cash on the balance sheet at its financial year end.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Sanderson (+49%) is a software and IT services business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specialising in delivering leading technology solutions to the retail and</w:t>
      </w:r>
    </w:p>
    <w:p>
      <w:pPr>
        <w:pStyle w:val="Normal96"/>
        <w:keepNext w:val="0"/>
        <w:spacing w:before="200" w:after="0" w:line="220" w:lineRule="atLeast"/>
        <w:ind w:right="0"/>
        <w:jc w:val="both"/>
      </w:pPr>
      <w:r>
        <w:rPr>
          <w:rFonts w:ascii="Courier" w:eastAsia="Courier" w:hAnsi="Courier" w:cs="Courier"/>
          <w:b/>
          <w:i/>
          <w:strike w:val="0"/>
          <w:noProof w:val="0"/>
          <w:color w:val="000000"/>
          <w:position w:val="0"/>
          <w:sz w:val="16"/>
          <w:u w:val="single"/>
          <w:vertAlign w:val="baseline"/>
        </w:rPr>
        <w:t>manufacturing</w:t>
      </w:r>
      <w:r>
        <w:rPr>
          <w:rFonts w:ascii="Courier" w:eastAsia="Courier" w:hAnsi="Courier" w:cs="Courier"/>
          <w:b w:val="0"/>
          <w:i w:val="0"/>
          <w:strike w:val="0"/>
          <w:noProof w:val="0"/>
          <w:color w:val="000000"/>
          <w:position w:val="0"/>
          <w:sz w:val="16"/>
          <w:u w:val="none"/>
          <w:vertAlign w:val="baseline"/>
        </w:rPr>
        <w:t xml:space="preserve"> sectors. Despite the challenging conditions in the UK retail</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market in particular, the business continues to grow. The strongly cash</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generative nature of the business has allowed the management team to invest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heavily in product development while simultaneously strengthening service and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sales and marketing resource. Sanderson recently announced that it was seeking</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to expand its presence in the fast growing e-commerce sector through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acquisition of `One Iota Limited' for a maximum consideration of £5.4m.</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Tracsis (+47%) is a provider of operational planning software and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consultancy services to the transport industry. During the year, Tracsis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acquired an AIM quoted transport surveying competitor called `Sky High' in a</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deal that expands the customer base into related transport markets and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provides a foothold in new geographic regions. The deal was funded out of</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Tracsis' substantial cash resources and was immediately earnings enhancing.</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Tracsis also reported further substantial organic growth during the period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under review, winning several new contracts both in the UK and abroad.</w:t>
      </w:r>
    </w:p>
    <w:p>
      <w:pPr>
        <w:pStyle w:val="Normal96"/>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Zetar (+32%), a </w:t>
      </w:r>
      <w:r>
        <w:rPr>
          <w:rFonts w:ascii="Courier" w:eastAsia="Courier" w:hAnsi="Courier" w:cs="Courier"/>
          <w:b/>
          <w:i/>
          <w:strike w:val="0"/>
          <w:noProof w:val="0"/>
          <w:color w:val="000000"/>
          <w:position w:val="0"/>
          <w:sz w:val="16"/>
          <w:u w:val="single"/>
          <w:vertAlign w:val="baseline"/>
        </w:rPr>
        <w:t>manufacturer</w:t>
      </w:r>
      <w:r>
        <w:rPr>
          <w:rFonts w:ascii="Courier" w:eastAsia="Courier" w:hAnsi="Courier" w:cs="Courier"/>
          <w:b w:val="0"/>
          <w:i w:val="0"/>
          <w:strike w:val="0"/>
          <w:noProof w:val="0"/>
          <w:color w:val="000000"/>
          <w:position w:val="0"/>
          <w:sz w:val="16"/>
          <w:u w:val="none"/>
          <w:vertAlign w:val="baseline"/>
        </w:rPr>
        <w:t xml:space="preserve"> of confectionery and savoury snacks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was acquired during the period by a German competitor at a price of 297p per</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share, thereby realising a capital gain of £374k on original book cost.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 small number of qualifying companies continued to encounter</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operational or trading difficulties during the year:-</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Green Compliance (-85%) provides compliance services across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water hygiene, pest prevention and fire protection segments to a wide range of</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clients in both the UK public and private sectors. The period under review</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proved to be a challenging one, with the business requiring two rounds of</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additional fundraising (in both of which the Company participated). A new CEO</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has been appointed and there is evidence that the business is starting to</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stabilise.</w:t>
      </w:r>
    </w:p>
    <w:p>
      <w:pPr>
        <w:pStyle w:val="Normal96"/>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Surgical Innovations (-19%) is a designer and </w:t>
      </w:r>
      <w:r>
        <w:rPr>
          <w:rFonts w:ascii="Courier" w:eastAsia="Courier" w:hAnsi="Courier" w:cs="Courier"/>
          <w:b/>
          <w:i/>
          <w:strike w:val="0"/>
          <w:noProof w:val="0"/>
          <w:color w:val="000000"/>
          <w:position w:val="0"/>
          <w:sz w:val="16"/>
          <w:u w:val="single"/>
          <w:vertAlign w:val="baseline"/>
        </w:rPr>
        <w:t>manufacturer</w:t>
      </w:r>
      <w:r>
        <w:rPr>
          <w:rFonts w:ascii="Courier" w:eastAsia="Courier" w:hAnsi="Courier" w:cs="Courier"/>
          <w:b w:val="0"/>
          <w:i w:val="0"/>
          <w:strike w:val="0"/>
          <w:noProof w:val="0"/>
          <w:color w:val="000000"/>
          <w:position w:val="0"/>
          <w:sz w:val="16"/>
          <w:u w:val="none"/>
          <w:vertAlign w:val="baseline"/>
        </w:rPr>
        <w:t xml:space="preserve"> of</w:t>
      </w:r>
    </w:p>
    <w:p>
      <w:pPr>
        <w:pStyle w:val="Normal96"/>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innovative </w:t>
      </w:r>
      <w:r>
        <w:rPr>
          <w:rFonts w:ascii="Courier" w:eastAsia="Courier" w:hAnsi="Courier" w:cs="Courier"/>
          <w:b/>
          <w:i/>
          <w:strike w:val="0"/>
          <w:noProof w:val="0"/>
          <w:color w:val="000000"/>
          <w:position w:val="0"/>
          <w:sz w:val="16"/>
          <w:u w:val="single"/>
          <w:vertAlign w:val="baseline"/>
        </w:rPr>
        <w:t>medical</w:t>
      </w:r>
      <w:r>
        <w:rPr>
          <w:rFonts w:ascii="Courier" w:eastAsia="Courier" w:hAnsi="Courier" w:cs="Courier"/>
          <w:b w:val="0"/>
          <w:i w:val="0"/>
          <w:strike w:val="0"/>
          <w:noProof w:val="0"/>
          <w:color w:val="000000"/>
          <w:position w:val="0"/>
          <w:sz w:val="16"/>
          <w:u w:val="none"/>
          <w:vertAlign w:val="baseline"/>
        </w:rPr>
        <w:t xml:space="preserve"> devices for use in minimally invasive surgery. Delays to</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orders at the end of 2012 had led to results being slightly below market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expectations for the year. Encouragingly, trading conditions now appear to be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improving with significant opportunities for the company emerging,</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particularly in the lucrative US market. The share price performed poorly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between February and August 2013, although it recovered in the final few weeks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of the period under review as confidence in prospects for the business began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to improve.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SnackTime (Ordinary Shares -23%) is an operator of vending</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machines. The business has undergone a period of significant management change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and cost reduction to counteract the continuing reduction in revenues.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Company participated in a further round of fundraising during the period,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contributing £300k to a £1m re-financing, through the issue of new convertible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loan notes.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Tangent Communications (-27%) is a digital marketing and printing</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specialist with a blue chip corporate client base, a rapidly expanding online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print division and a growing reputation for service excellence. In the past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year, the business has increased investment in its online digital print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businesses; printed.com and goodprint (acquired in November 2012) are now</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beginning to develop traction in a growing consumer market for printed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products. Tangent is a profitable business, as it has been since our original</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investment in 2007, and it remains cash generative and debt free. Tangent has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struggled in share price terms over the past 12 months, despite continuing to</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deliver to our expectations.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New Qualifying Investments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At the financial year end the Company held over 75% of total assets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 VCT qualifying businesses as calculated in accordance with HMRC tax</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valuation rules. New VCT qualifying investments are only made if the companies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concerned meet our clearly defined investment criteria. During the period one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new VCT qualifying company was introduced to the portfolio.</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Keywords Studio (-5% since investment) is a technical service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provider to the video game industry. The company floated on AIM in July 2013,</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raising £28m at a price of 123p per share. Following a relatively quiet start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to life as a publicly quoted company, Keywords issued a slightly disappointing</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trading statement in September 2013, highlighting delays in the launch of next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generation consoles from Sony and Microsoft. These delays will have a negative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impact on trading in the second half of Keywords' current financial year.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longer term prospects for growth remain significant.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Non-Qualifying Investments (bracketed figures represent the share price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movement for the year under review on a mid price basis):-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non-qualifying portfolio also performed well during the year under review,</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although the total return was depressed by poor performance from two</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investments:-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Office2Office (-67%) is a provider of office supplies and business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solutions. The business continues to experience challenging market conditions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and the office products market remains in long term decline. Management has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undertaken a number of initiatives to improve operational efficiency but it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will take some time before these changes are reflected in improved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profitability.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Stadium Group (-42%) is an electronic technologies group providing</w:t>
      </w:r>
    </w:p>
    <w:p>
      <w:pPr>
        <w:pStyle w:val="Normal96"/>
        <w:keepNext w:val="0"/>
        <w:spacing w:before="200" w:after="0" w:line="220" w:lineRule="atLeast"/>
        <w:ind w:right="0"/>
        <w:jc w:val="both"/>
      </w:pPr>
      <w:r>
        <w:rPr>
          <w:rFonts w:ascii="Courier" w:eastAsia="Courier" w:hAnsi="Courier" w:cs="Courier"/>
          <w:b/>
          <w:i/>
          <w:strike w:val="0"/>
          <w:noProof w:val="0"/>
          <w:color w:val="000000"/>
          <w:position w:val="0"/>
          <w:sz w:val="16"/>
          <w:u w:val="single"/>
          <w:vertAlign w:val="baseline"/>
        </w:rPr>
        <w:t>manufacturing</w:t>
      </w:r>
      <w:r>
        <w:rPr>
          <w:rFonts w:ascii="Courier" w:eastAsia="Courier" w:hAnsi="Courier" w:cs="Courier"/>
          <w:b w:val="0"/>
          <w:i w:val="0"/>
          <w:strike w:val="0"/>
          <w:noProof w:val="0"/>
          <w:color w:val="000000"/>
          <w:position w:val="0"/>
          <w:sz w:val="16"/>
          <w:u w:val="none"/>
          <w:vertAlign w:val="baseline"/>
        </w:rPr>
        <w:t xml:space="preserve"> services, custom power supplies and control power assemblies.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This non-qualifying holding was sold in full in November 2012 following a poor</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trading update.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contribution to performance from the investment in sub-funds of</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Unicorn Investment Funds OEIC was particularly pleasing and more than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offset the disappointing performance of Office2Office and Stadium Group.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three sub-funds generated total returns for the year of 47.9% from the Unicorn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UK Smaller Companies Fund, 36.8% from the Unicorn Free Spirit Fund and 29.6%</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from the Unicorn Mastertrust Fund, which translates to an aggregate, albeit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largely unrealised, capital gain of approximately £3m.</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It should be noted that investment management fees are based on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net asset value of the Company excluding the value of the investments in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OEIC Funds, as Unicorn Asset Management Limited earns fees from managing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OEIC funds separately, thus ensuring there is no double counting of fees.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Other meaningful contributors to performance of the non-qualifying</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portfolio included:-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Hayward Tyler Group (formerly Specialist Energy Group) (+264%) is a</w:t>
      </w:r>
    </w:p>
    <w:p>
      <w:pPr>
        <w:pStyle w:val="Normal96"/>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specialist engineering group </w:t>
      </w:r>
      <w:r>
        <w:rPr>
          <w:rFonts w:ascii="Courier" w:eastAsia="Courier" w:hAnsi="Courier" w:cs="Courier"/>
          <w:b/>
          <w:i/>
          <w:strike w:val="0"/>
          <w:noProof w:val="0"/>
          <w:color w:val="000000"/>
          <w:position w:val="0"/>
          <w:sz w:val="16"/>
          <w:u w:val="single"/>
          <w:vertAlign w:val="baseline"/>
        </w:rPr>
        <w:t>manufacturing</w:t>
      </w:r>
      <w:r>
        <w:rPr>
          <w:rFonts w:ascii="Courier" w:eastAsia="Courier" w:hAnsi="Courier" w:cs="Courier"/>
          <w:b w:val="0"/>
          <w:i w:val="0"/>
          <w:strike w:val="0"/>
          <w:noProof w:val="0"/>
          <w:color w:val="000000"/>
          <w:position w:val="0"/>
          <w:sz w:val="16"/>
          <w:u w:val="none"/>
          <w:vertAlign w:val="baseline"/>
        </w:rPr>
        <w:t xml:space="preserve"> a range of fluid filled electric</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motors and pumps that are designed to operate in the harshest environments.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Following a prolonged period of challenging operational and trading</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conditions, it is pleasing to see the business begin to benefit from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painful but necessary restructuring implemented by the management team over</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past two years. The introduction of a `continuous improvement programme',</w:t>
      </w:r>
    </w:p>
    <w:p>
      <w:pPr>
        <w:pStyle w:val="Normal96"/>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combined with material changes to the </w:t>
      </w:r>
      <w:r>
        <w:rPr>
          <w:rFonts w:ascii="Courier" w:eastAsia="Courier" w:hAnsi="Courier" w:cs="Courier"/>
          <w:b/>
          <w:i/>
          <w:strike w:val="0"/>
          <w:noProof w:val="0"/>
          <w:color w:val="000000"/>
          <w:position w:val="0"/>
          <w:sz w:val="16"/>
          <w:u w:val="single"/>
          <w:vertAlign w:val="baseline"/>
        </w:rPr>
        <w:t>manufacturing</w:t>
      </w:r>
      <w:r>
        <w:rPr>
          <w:rFonts w:ascii="Courier" w:eastAsia="Courier" w:hAnsi="Courier" w:cs="Courier"/>
          <w:b w:val="0"/>
          <w:i w:val="0"/>
          <w:strike w:val="0"/>
          <w:noProof w:val="0"/>
          <w:color w:val="000000"/>
          <w:position w:val="0"/>
          <w:sz w:val="16"/>
          <w:u w:val="none"/>
          <w:vertAlign w:val="baseline"/>
        </w:rPr>
        <w:t xml:space="preserve"> process in operation at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their Luton factory have begun to deliver tangible benefits in the form of</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improved margins and profitability. At the same time, it appears that market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demand for Hayward Tyler's specialist pumps is recovering.</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Macfarlane (+57%) is a designer and distributor of a comprehensive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range of protective packaging products and labels. Macfarlane is focusing on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internet retail market and we expect it to be a beneficiary of increased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e-commerce transactions as retail activity continues to move from the high</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street to the web. Macfarlane has increased profits on flat sales,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demonstrating management's continued focus on managing cost.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Mears Group (+49%) is a leading social housing repairs and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maintenance service provider to Local Authorities and Registered Social</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Landlords in the UK. Mears also operates in the UK Local Authorities'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outsourced care market, providing personal care services to people in their</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own homes. The Group benefits from being a market leader in robust and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defensive markets. Mears continues to deliver healthy organic growth and has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successfully integrated both of its recent large acquisitions. The outlook for</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continued growth remains positive.</w:t>
      </w:r>
    </w:p>
    <w:p>
      <w:pPr>
        <w:pStyle w:val="Normal96"/>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Portmeirion (+40%) is a ceramic </w:t>
      </w:r>
      <w:r>
        <w:rPr>
          <w:rFonts w:ascii="Courier" w:eastAsia="Courier" w:hAnsi="Courier" w:cs="Courier"/>
          <w:b/>
          <w:i/>
          <w:strike w:val="0"/>
          <w:noProof w:val="0"/>
          <w:color w:val="000000"/>
          <w:position w:val="0"/>
          <w:sz w:val="16"/>
          <w:u w:val="single"/>
          <w:vertAlign w:val="baseline"/>
        </w:rPr>
        <w:t>manufacturing</w:t>
      </w:r>
      <w:r>
        <w:rPr>
          <w:rFonts w:ascii="Courier" w:eastAsia="Courier" w:hAnsi="Courier" w:cs="Courier"/>
          <w:b w:val="0"/>
          <w:i w:val="0"/>
          <w:strike w:val="0"/>
          <w:noProof w:val="0"/>
          <w:color w:val="000000"/>
          <w:position w:val="0"/>
          <w:sz w:val="16"/>
          <w:u w:val="none"/>
          <w:vertAlign w:val="baseline"/>
        </w:rPr>
        <w:t xml:space="preserve"> business which</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encompasses the Portmeirion, Spode, Royal Worcester and Pimpernel brands.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business enjoys particularly strong demand in the UK and US markets. For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six month period to 30 June 2013, management reported revenue growth of 4% and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an increase in the interim dividend of 11%.</w:t>
      </w:r>
    </w:p>
    <w:p>
      <w:pPr>
        <w:pStyle w:val="Normal96"/>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Renold (+57%) is a </w:t>
      </w:r>
      <w:r>
        <w:rPr>
          <w:rFonts w:ascii="Courier" w:eastAsia="Courier" w:hAnsi="Courier" w:cs="Courier"/>
          <w:b/>
          <w:i/>
          <w:strike w:val="0"/>
          <w:noProof w:val="0"/>
          <w:color w:val="000000"/>
          <w:position w:val="0"/>
          <w:sz w:val="16"/>
          <w:u w:val="single"/>
          <w:vertAlign w:val="baseline"/>
        </w:rPr>
        <w:t>manufacturer</w:t>
      </w:r>
      <w:r>
        <w:rPr>
          <w:rFonts w:ascii="Courier" w:eastAsia="Courier" w:hAnsi="Courier" w:cs="Courier"/>
          <w:b w:val="0"/>
          <w:i w:val="0"/>
          <w:strike w:val="0"/>
          <w:noProof w:val="0"/>
          <w:color w:val="000000"/>
          <w:position w:val="0"/>
          <w:sz w:val="16"/>
          <w:u w:val="none"/>
          <w:vertAlign w:val="baseline"/>
        </w:rPr>
        <w:t xml:space="preserve"> of industrial chain and torque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transmission products. Following a prolonged period of poor operational</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performance, senior management changes have been made and a full strategic</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review of the business has been undertaken by the new Chief Executive. A</w:t>
      </w:r>
    </w:p>
    <w:p>
      <w:pPr>
        <w:pStyle w:val="Normal96"/>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programme to improve operational process and increase </w:t>
      </w:r>
      <w:r>
        <w:rPr>
          <w:rFonts w:ascii="Courier" w:eastAsia="Courier" w:hAnsi="Courier" w:cs="Courier"/>
          <w:b/>
          <w:i/>
          <w:strike w:val="0"/>
          <w:noProof w:val="0"/>
          <w:color w:val="000000"/>
          <w:position w:val="0"/>
          <w:sz w:val="16"/>
          <w:u w:val="single"/>
          <w:vertAlign w:val="baseline"/>
        </w:rPr>
        <w:t>manufacturing</w:t>
      </w:r>
      <w:r>
        <w:rPr>
          <w:rFonts w:ascii="Courier" w:eastAsia="Courier" w:hAnsi="Courier" w:cs="Courier"/>
          <w:b w:val="0"/>
          <w:i w:val="0"/>
          <w:strike w:val="0"/>
          <w:noProof w:val="0"/>
          <w:color w:val="000000"/>
          <w:position w:val="0"/>
          <w:sz w:val="16"/>
          <w:u w:val="none"/>
          <w:vertAlign w:val="baseline"/>
        </w:rPr>
        <w:t xml:space="preserve"> efficiency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has been introduced and is continuing. A cost reduction plan is also being</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implemented that will result in a significant reduction in overheads. Renold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also successfully refinanced its debt during the period.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Sagentia (+65%) is a science and technology consultancy services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and product development business focused on the consumer, energy, industrial</w:t>
      </w:r>
    </w:p>
    <w:p>
      <w:pPr>
        <w:pStyle w:val="Normal96"/>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and </w:t>
      </w:r>
      <w:r>
        <w:rPr>
          <w:rFonts w:ascii="Courier" w:eastAsia="Courier" w:hAnsi="Courier" w:cs="Courier"/>
          <w:b/>
          <w:i/>
          <w:strike w:val="0"/>
          <w:noProof w:val="0"/>
          <w:color w:val="000000"/>
          <w:position w:val="0"/>
          <w:sz w:val="16"/>
          <w:u w:val="single"/>
          <w:vertAlign w:val="baseline"/>
        </w:rPr>
        <w:t>medical</w:t>
      </w:r>
      <w:r>
        <w:rPr>
          <w:rFonts w:ascii="Courier" w:eastAsia="Courier" w:hAnsi="Courier" w:cs="Courier"/>
          <w:b w:val="0"/>
          <w:i w:val="0"/>
          <w:strike w:val="0"/>
          <w:noProof w:val="0"/>
          <w:color w:val="000000"/>
          <w:position w:val="0"/>
          <w:sz w:val="16"/>
          <w:u w:val="none"/>
          <w:vertAlign w:val="baseline"/>
        </w:rPr>
        <w:t xml:space="preserve"> markets. In the six month period to 30 June 2013, the business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delivered strong operating performance, with reported revenues up by 36% and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an increase in profits before tax of 49%. Sagentia also successfully completed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two acquisitions during the period, strengthening the firm's capabilities in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energy sector.</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Realisations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Realisations totalling £9.6m were made in the year to 30 September</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2013. Merger and acquisition activity resulted in the disposal of four VCT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qualifying investments: Maxima Holdings, Datong, Zetar and Vindon Healthcare.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As stated above, Hasgrove was delisted from AIM following a tender</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offer. We chose not to participate in this tender offer and instead the shares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have been retained as an unquoted, VCT qualifying investment.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 addition, 14 holdings in the non-qualifying portfolio were sold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 the open market, while partial disposals were made in a number of other</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holdings.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Including partial disposals, the total net realised gain from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sale of investments amounted to £1.2m.</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At the financial year end, the Company held net cash balances and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investments in money market funds, with the combined value of £2.56m.</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Prospects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investment portfolio contains a diverse range of predominantly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profitable businesses that have successfully withstood difficult trading</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conditions in recent years. The majority of these businesses have remained in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sound financial health and we are now receiving regular dividend income from</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many of them.</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Recent evidence suggests that UK economic recovery is gathering</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momentum. Should this return to GDP growth be maintained, then it is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reasonable to hope that our investee companies will benefit through increased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sales opportunities. If revenue growth does become more pronounced, the impact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of this on well-managed and soundly financed businesses will be felt in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form of increased levels of profitability. This, in turn, ought to translate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into positive share price development.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We are also now seeing an improved flow of attractive investment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opportunities and are therefore optimistic that we can successfully expand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portfolio over the next twelve months. Despite this welcome improvement in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deal-flow, our established and selective approach to new investment will be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retained. It remains the Investment Manager's belief that this strategy offers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best prospect of delivering consistently attractive returns for</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shareholders over the longer term.</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Finally, it is pleasing to report that the new financial year has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begun strongly with Net Asset Value per share rising by 5.2% in October 2013.</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Chris Hutchinson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Unicorn Asset Management Limited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2 December 2013</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STATEMENT OF DIRECTORS' RESPONSIBILITIES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Directors are responsible for preparing the annual report and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financial statements in accordance with applicable law and regulations.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Company law requires the Directors to prepare financial statements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for each financial year. Under that law the Directors are required and have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elected to prepare the financial statements in accordance with United Kingdom</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Generally Accepted Accounting Practice (United Kingdom Accounting Standards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and applicable law). Under company law the Directors must not approve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financial statements unless they are satisfied that they give a true and fair</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view of the state of affairs of the Company and of the profit or loss of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Company for that period.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 preparing these financial statements the Directors are required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to:</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select suitable accounting policies and then apply them</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consistently;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make judgments and accounting estimates that are reasonable and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prudent;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state whether applicable UK Accounting Standards have been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followed, subject to any material departures disclosed and explained in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financial statements;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prepare the financial statements on the going concern basis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unless it is inappropriate to presume that the Company will continue in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business.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Directors are responsible for keeping adequate accounting</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records that are sufficient to show and explain the Company's transactions, to</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disclose with reasonable accuracy at any time the financial position of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Company and to enable them to ensure that the financial statements comply with</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Companies Act 2006. They are also responsible for safeguarding the assets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of the Company and hence for taking reasonable steps for the prevention and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detection of fraud and other irregularities.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directors are responsible for ensuring the Annual Report and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financial statements are made available on a website. Financial statements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are published on the company's website in accordance with legislation in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United Kingdom governing the preparation and dissemination of financial</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statements, which may vary from legislation in other jurisdictions.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maintenance and integrity of the company's website is the responsibility of</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directors. The directors' responsibility also extends to the ongoing</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integrity of the financial statements contained therein.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Directors confirm, to the best of their knowledge: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 that the financial statements, which have been prepared in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accordance with UK Generally Accepted Accounting Practice and the 2009</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Statement of Recommended Practice, `Financial Statements of Investment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Companies and Venture Capital Trusts' give a true and fair view of the assets,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liabilities, financial position and profit or loss of the Company; and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(b) that the management report, comprising the Chairman's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Statement, the Strategic Report, the Investment Manager's Review,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Investment Portfolio Summary and the Directors' Report includes a fair review</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of the development and performance of the business and the position of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Company, together with a description of the principal risks and uncertainties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that it faces.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Having taken advice from the Audit Committee, the Board considers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report and accounts, taken as a whole, as fair, balanced and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understandable and that it provides the information necessary for shareholders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to assess the Company's performance, business model and strategy.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Neither the Company nor the directors accept any liability to any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person in relation to the annual report except to the extent that such</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liability could arise under English law. Accordingly, any liability to a</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person who has demonstrated reliance on any untrue or misleading statement or</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omission shall be determined in accordance with section 90A and schedule 10A</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of the Financial Services and Markets Act 2000.</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For and on behalf of the Board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Peter Dicks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Chairman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2 December 2013</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PRIMARY FINANCIAL STATEMENTS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Income Statement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for the year ended 30 September 2013</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Year ended              Year ended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30 September 2013       30 September 2012</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Notes Revenue Capital   Total  Revenue Capital  Total</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£'000   £'000   £'000    £'000   £'000  £'000</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Net unrealised gains on investments                       -  17,167  17,167        -   2,057  2,057</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Net gains on realisation of investments                   -   1,191   1,191        -     364    364</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Income                                          2     1,174       -   1,174    1,137       -  1,137</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Investment management fees                      3     (265)   (795) (1,060)    (249)   (746)  (995)</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Other expenses                                        (469)       -   (469)    (501)       -  (501)</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Profit on ordinary activities before taxation           440  17,563  18,003      387   1,675  2,062</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Tax on profit on ordinary activities                      -       -       -        -       -      -</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Profit on ordinary activities after taxation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for the financial year                                  440  17,563  18,003      387   1,675  2,062</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Basic and diluted earnings per share: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Ordinary Shares                                 5     0.77p  30.71p  31.48p    0.66p   2.88p  3.54p</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All revenue and capital items in the above statement derive from continuing operations of the Company.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There were no other recognised gains or losses in the year.</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total column of this statement is the profit and loss account of the Company.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Other than revaluation movements arising on investments held at fair value through the Profit and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Loss Account, there were no differences between the profit as stated above and at historical cost.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notes below form part of these financial statements.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Balance Sheet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as at 30 September 2013</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30 September 2013    30 September 2012</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Notes     £'000     £'000      £'000     £'000</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Non-current assets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Investments at fair value                     70,596               57,806</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Current assets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Debtors                                836                  183</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Current investments                    154                  720</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Cash at bank                         2,406                  532</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3,396                1,435</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Creditors: amounts falling</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due within one year                  (319)                (244)</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Net current assets                             3,077                1,191</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Net assets                                    73,673               58,997</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Capital</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Called up share capital                          568                  576</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Capital redemption reserve                         4                  332</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Share premium account                             18               32,331</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Revaluation reserve                           24,979                3,860</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Special reserve                               38,104               12,940</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Profit and loss account                       10,000                8,958</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Equity shareholders' funds                    73,673               58,997</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Net asset value per</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share of 1 pence each:</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Ordinary Shares              6                129.78p              102.34p</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financial statements and authorised for issue by the Board of Directors on 2 December 2013 and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were signed on their behalf by: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Peter Dicks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Chairman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notes below form part of these financial statements.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Reconciliation of Movements in Shareholders' Funds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For the year ended 30 September 2013</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30 September 2013  30 September 2012</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Notes                £'000              £'000</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Opening Shareholders' funds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at 1 October 2012                               58,997             60,447</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Share capital bought back</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 the year - including</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expenses                                        (9,858)            (4,487)</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Share capital raised - net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of expenses                                      9,392              3,901</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Profit for the year                             18,003              2,062</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Dividends paid                4                 (2,861)            (2,926)</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Closing Shareholders'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funds at 30 September</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2013                                            73,673             58,997</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noted below form part of these financial statements.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Cash Flow Statement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For the year ended 30 September 2013</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30 September 2013    30 September 2012</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Notes           £'000     £'000      £'000     £'000</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Operating activities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Investment income received                    1,203                1,115</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Investment management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fees paid                                   (1,060)                (994)</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Other cash payments                           (502)                (538)</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Net cash outflow from</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operating activities                                    (359)                (417)</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Investing activities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Purchase of investments                     (3,491)              (1,586)</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Sale of investments                           8,529                5,790</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5,038                4,204</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Equity dividends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Dividends paid                     4                  (2,861)              (2,926)</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Net cash inflow before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liquid resource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management and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financing                                               1,818                  861</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Management of liquid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resources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Decrease in current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investments                                               566                   59</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Financing</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Shares issued as part of</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Offer for Subscription                        1,400                3,945</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Shares issued as part of</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Enhanced Buyback Facility                       250                    -</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Shares bought back as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part of Enhanced Buyback</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Facility (including expenses)                 (391)                    -</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Shares bought back                          (1,769)              (4,983)</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(510)              (1,038)</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Net increase/(decrease)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 cash                                                 1,874                (118)</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notes below form part of these financial statements.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NOTES TO THE ACCOUNTS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1 Basis of accounting</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accounts have been prepared under UK Generally Accepted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Accounting Practice (UK GAAP) and the Statement of Recommended Practice,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`Financial Statements of Investment Trust Companies and Venture Capital</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Trusts' ("the SORP") issued by the Association of Investment Companies in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January 2009.</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As a result of the Directors' decision to distribute capital</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profits by way of a dividend, the Company revoked its investment company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status as defined under section 266(3) of the Companies Act 1985, on 17 August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2004.</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2 Income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2013    2012</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£'000   £'000</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Interest receivable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from equities                     984     964</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from loan stocks                  147     110</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from money-market funds and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Unicorn managed OEICs                43      63</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Total income                      1,174   1,137</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Total income comprises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Dividends                         1,027   1,027</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Interest                            147     110</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1,174   1,137</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Income from investments comprises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Listed UK securities                178     338</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Listed Overseas securities            1       4</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Unlisted UK securities              995     795</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1,174   1,137</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3 Investment Manager's fees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2013     2013   2013     2012     2012   2012</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Revenue  Capital  Total  Revenue  Capital  Total</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£'000    £'000  £'000    £'000    £'000  £'000</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Unicorn Asset Management Limited     265      795  1,060      249      746    995</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Unicorn Asset Management Limited ("UAML")</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receives an annual management fee of 2% of the net asset value of the Company,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excluding the value of the investments in the OEICs, which are also managed by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UAML. The annual management fee charged to the Company is calculated and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payable quarterly in advance. In the year ended 30 September 2013, UAML also</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earned fees of £115,000 (2012: £98,000), being OEIC management fees calculated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on the value of the VCT's holdings in each OEIC on a daily basis. This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management fee is 1.25% per annum of the OEIC value for each of Unicorn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Smaller Companies OEIC, Unicorn Free Spirit OEIC and Unicorn Mastertrust OEIC.</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management fee will be subject to repayment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to the extent that there is an excess of the annual costs of the Company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incurred in the ordinary course of business over 3.6% of the closing net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assets of the Company at the year end. Any amount repayable will be paid by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Manager within 5 business days of the approval of the annual accounts for</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relevant year-end, or set off against the next quarterly fee instalment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payable to the Manager following such approval. There was no excess of</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expenses for this year or the prior year.</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Under an Amended Incentive Agreement with UAML dated 12 April 2010 (which replaces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all previous incentive agreements), the Investment Manager is entitled to a performance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incentive fee of 20% of any cash distributions (by dividend or otherwise) paid to</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shareholders in excess of 6 pence per Ordinary Share paid in any accounting period -</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target return" and subject to the maintenance of a net asset value (NAV) per</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share of 125p or more, as calculated in the annual report and accounts for the year</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relating to such payments. The target return applies for accounting periods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starting after 1 October 2010. In the event that the target return of 6 pence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per share is not paid in a particular accounting period, the shortfall of such</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distributions will be carried forward to subsequent accounting periods and any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incentive fee will not be payable until this shortfall is met. No incentive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fee is payable for the year ended 30 September 2013 and none was paid for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year ended 30 September 2012.</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4 Dividends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2013   2012</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£'000  £'000</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Amounts recognised as distributions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to equity holders in the year:</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Ordinary Shares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Final capital dividend of 4.5p (2012: 4.25p)per</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share for the year ended 30 September 2012</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paid on 8 February 2013                        2,576  2,486</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Final income dividend of 0.5p (2012: 0.75p)per</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share for the year ended 30 September 2012</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paid on 8 February 2013                          285    440</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2,861  2,926</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Any proposed final dividend is subject to approval by shareholders at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Annual General Meeting and has not been included as a liability in these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financial statements.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Set out below are the total income dividends payable in respect of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financial year, which is the basis on which the requirements of Section 274 of</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Income Tax Act 2007 are considered.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2013   2012</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£'000  £'000</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Revenue available for distribution by way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of dividends for the year                        440    387</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Proposed final income dividend of 0.75p</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(2012: 0.5p) for the year ended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30 September 2013                                426    287</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5 Basic and diluted earnings and return per share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2013        2012</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£'000       £'000</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Total earnings after taxation:           18,003       2,062</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Basic and diluted earnings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per share (note a)                       31.48p       3.54p</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Net revenue from ordinary activities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after taxation                              440         387</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Revenue earnings per share (note b)       0.77p       0.66p</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Net unrealised capital gains             17,167       2,057</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Net realised capital gains                1,191         364</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Capital expenses                          (795)       (746)</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Total capital return                     17,563       1,675</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Capital earnings per share (note c)      30.71p       2.88p</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Weighted average number of</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shares in issue in the year          57,190,640  58,206,100</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Notes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 Basic and diluted earnings per share is total earnings after</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taxation divided by the weighted average number of shares in issue.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b) Revenue earnings per share is net revenue after taxation divided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by the weighted average number of shares in issue.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 Capital earnings per share is total capital return divided by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weighted average number of shares in issue.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There are no instruments in place that will increase the number of</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shares in issue in future. Accordingly, the above figures currently represent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both basic and diluted returns.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6 Net asset values                         2013        2012</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£'000       £'000</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Net Assets                               73,673      58,997</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Number of shares in issue            56,767,691  57,646,506</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Net asset value per share               129.78p     102.34p</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7 Dividends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Directors have proposed a final dividend of 6 pence per share.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dividend will be paid on 31 January 2014 to Shareholders on the Register on 27</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December 2013. Shareholders who wish to have dividends paid directly into</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their bank account rather than sent by cheque to their registered address can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complete a mandate for this purpose. Mandates can be obtained by telephoning</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Company's Registrars, Capita Asset Services on 0871 664 0324, (lines are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open 8.30 am - 5.30 pm Mon - Fri, calls cost 10p per minute plus network</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extras - if calling from overseas please ring +44 208 639 2157) or by writing</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to them at Capita Asset Services, The Registry, 34 Beckenham Road, Beckenham,</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Kent, BR3 4TU or emailing them at </w:t>
      </w:r>
      <w:hyperlink r:id="rId923" w:history="1">
        <w:r>
          <w:rPr>
            <w:rFonts w:ascii="Courier" w:eastAsia="Courier" w:hAnsi="Courier" w:cs="Courier"/>
            <w:b w:val="0"/>
            <w:i/>
            <w:strike w:val="0"/>
            <w:noProof w:val="0"/>
            <w:color w:val="0077CC"/>
            <w:position w:val="0"/>
            <w:sz w:val="16"/>
            <w:u w:val="single"/>
            <w:shd w:val="clear" w:color="auto" w:fill="FFFFFF"/>
            <w:vertAlign w:val="baseline"/>
          </w:rPr>
          <w:t>VCTS@capitaregistrars.com</w:t>
        </w:r>
      </w:hyperlink>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8 Post balance sheet events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On 9 October 2013, £500,000 was invested in each of The City Pub</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Company (East) plc and The City Pub Company (West) plc, both of which are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unquoted investments.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On 6 November 2013, £1,750,000 was invested in Interactive Investor</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plc, an unquoted investment.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On 8 November 2013, 575,416 Ordinary shares were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allotted at a price of 141.1 pence per share, raising net funds of £786,000.</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9 Statutory information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These are not full accounts in terms of section 434 of the Companies Act 2006.</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Annual Report for the year to 30 September 2013 will be sent to</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shareholders shortly and will then be available for inspection at 30</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Haymarket, London SW1Y 4EX, the registered office of the Company. Copies of</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Annual Report will shortly be available on the Company Secretary's and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Investment Manager's websites, details of which can be found at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t>
      </w:r>
      <w:hyperlink r:id="rId924" w:history="1">
        <w:r>
          <w:rPr>
            <w:rFonts w:ascii="Courier" w:eastAsia="Courier" w:hAnsi="Courier" w:cs="Courier"/>
            <w:b w:val="0"/>
            <w:i/>
            <w:strike w:val="0"/>
            <w:noProof w:val="0"/>
            <w:color w:val="0077CC"/>
            <w:position w:val="0"/>
            <w:sz w:val="16"/>
            <w:u w:val="single"/>
            <w:shd w:val="clear" w:color="auto" w:fill="FFFFFF"/>
            <w:vertAlign w:val="baseline"/>
          </w:rPr>
          <w:t>http://www.unicornaimvct.co.uk</w:t>
        </w:r>
      </w:hyperlink>
      <w:r>
        <w:rPr>
          <w:rFonts w:ascii="Courier" w:eastAsia="Courier" w:hAnsi="Courier" w:cs="Courier"/>
          <w:b w:val="0"/>
          <w:i w:val="0"/>
          <w:strike w:val="0"/>
          <w:noProof w:val="0"/>
          <w:color w:val="000000"/>
          <w:position w:val="0"/>
          <w:sz w:val="16"/>
          <w:u w:val="none"/>
          <w:vertAlign w:val="baseline"/>
        </w:rPr>
        <w:t>.  Statutory accounts will be delivered to the Registrar</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of Companies after the Annual General Meeting. The audited accounts for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year ended 30 September 2013 contain an unqualified audit report.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10 Annual General Meeting</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The Annual General Meeting of the Company will be held at 11.00 am on Friday,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10 January 2014 at the offices of SGH Martineau LLP, One America Square,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Crosswall, London, EC3N 2SG.</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Contact details for further enquiries: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Chris Hutchinson of Unicorn Asset Management Limited (the Investment Manager),</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on 020 7253 0889.</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Robert Brittain at Mobeus Equity Partners LLP (the Company Secretary)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on 020 7024 7600 or by e-mail on </w:t>
      </w:r>
      <w:hyperlink r:id="rId925" w:history="1">
        <w:r>
          <w:rPr>
            <w:rFonts w:ascii="Courier" w:eastAsia="Courier" w:hAnsi="Courier" w:cs="Courier"/>
            <w:b w:val="0"/>
            <w:i/>
            <w:strike w:val="0"/>
            <w:noProof w:val="0"/>
            <w:color w:val="0077CC"/>
            <w:position w:val="0"/>
            <w:sz w:val="16"/>
            <w:u w:val="single"/>
            <w:shd w:val="clear" w:color="auto" w:fill="FFFFFF"/>
            <w:vertAlign w:val="baseline"/>
          </w:rPr>
          <w:t>unicorn@mobeusequity.co.uk</w:t>
        </w:r>
      </w:hyperlink>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DISCLAIMER</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Neither the contents of the Company's website nor the contents of any website accessible from hyperlinks on the Company's website (or any other website) is incorporated into, or forms part of, this announcement.</w:t>
      </w:r>
    </w:p>
    <w:p>
      <w:pPr>
        <w:pStyle w:val="Normal9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3, 2013</w:t>
      </w:r>
    </w:p>
    <w:p>
      <w:pPr>
        <w:pStyle w:val="Normal96"/>
      </w:pPr>
    </w:p>
    <w:p>
      <w:pPr>
        <w:pStyle w:val="Normal96"/>
        <w:ind w:left="200"/>
        <w:sectPr>
          <w:type w:val="continuous"/>
          <w:pgMar w:top="840" w:right="1000" w:bottom="840" w:left="1000" w:header="400" w:footer="400"/>
          <w:pgNumType w:fmt="decimal"/>
          <w:cols w:space="720"/>
        </w:sectPr>
      </w:pPr>
      <w:r>
        <w:br/>
      </w:r>
      <w:r>
        <w:pict>
          <v:line id="_x0000_s1365" style="position:absolute;z-index:251863040" from="0,10pt" to="512pt,10pt" strokecolor="black" strokeweight="1pt">
            <v:stroke linestyle="single"/>
          </v:line>
        </w:pict>
      </w:r>
      <w:r>
        <w:rPr>
          <w:rFonts w:ascii="arial" w:eastAsia="arial" w:hAnsi="arial" w:cs="arial"/>
          <w:b/>
          <w:color w:val="767676"/>
          <w:sz w:val="16"/>
        </w:rPr>
        <w:t>End of Document</w:t>
      </w:r>
    </w:p>
    <w:p>
      <w:pPr>
        <w:pStyle w:val="Normal97"/>
        <w:sectPr>
          <w:headerReference w:type="even" r:id="rId926"/>
          <w:headerReference w:type="default" r:id="rId927"/>
          <w:footerReference w:type="even" r:id="rId928"/>
          <w:footerReference w:type="default" r:id="rId929"/>
          <w:headerReference w:type="first" r:id="rId930"/>
          <w:footerReference w:type="first" r:id="rId931"/>
          <w:type w:val="nextPage"/>
          <w:pgSz w:w="12240" w:h="15840"/>
          <w:pgMar w:top="840" w:right="1000" w:bottom="840" w:left="1000" w:header="400" w:footer="400"/>
          <w:pgNumType w:fmt="decimal"/>
          <w:cols w:space="720"/>
          <w:titlePg/>
        </w:sectPr>
      </w:pPr>
    </w:p>
    <w:p>
      <w:pPr>
        <w:pStyle w:val="Normal97"/>
      </w:pPr>
    </w:p>
    <w:p>
      <w:pPr>
        <w:pStyle w:val="Normal97"/>
      </w:pPr>
      <w:r>
        <w:pict>
          <v:shape id="_x0000_i1366" type="#_x0000_t75" alt="LexisNexis®" style="width:147.75pt;height:30pt">
            <v:imagedata r:id="rId4" o:title=""/>
          </v:shape>
        </w:pict>
      </w:r>
      <w:r>
        <w:cr/>
      </w:r>
    </w:p>
    <w:p>
      <w:pPr>
        <w:pStyle w:val="Heading195"/>
        <w:keepNext w:val="0"/>
        <w:spacing w:after="200" w:line="340" w:lineRule="atLeast"/>
        <w:ind w:left="0" w:right="0" w:firstLine="0"/>
        <w:jc w:val="center"/>
      </w:pPr>
      <w:hyperlink r:id="rId932" w:history="1">
        <w:r>
          <w:rPr>
            <w:rFonts w:ascii="arial" w:eastAsia="arial" w:hAnsi="arial" w:cs="arial"/>
            <w:b/>
            <w:i/>
            <w:strike w:val="0"/>
            <w:color w:val="0077CC"/>
            <w:sz w:val="28"/>
            <w:u w:val="single"/>
            <w:shd w:val="clear" w:color="auto" w:fill="FFFFFF"/>
            <w:vertAlign w:val="baseline"/>
          </w:rPr>
          <w:t>Oh, we do like to be beside the seaside ...; locationlocationlocation ; Looking for a house move to the East Riding? Hornsea may be the ideal spot for you to consider putting down roots</w:t>
        </w:r>
      </w:hyperlink>
    </w:p>
    <w:p>
      <w:pPr>
        <w:pStyle w:val="Normal9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Hull Daily Mail</w:t>
      </w:r>
    </w:p>
    <w:p>
      <w:pPr>
        <w:pStyle w:val="Normal9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21, 2013 Thursday</w:t>
      </w:r>
    </w:p>
    <w:p>
      <w:pPr>
        <w:pStyle w:val="Normal9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97"/>
        <w:keepNext w:val="0"/>
        <w:spacing w:after="0" w:line="240" w:lineRule="atLeast"/>
        <w:ind w:right="0"/>
        <w:jc w:val="both"/>
      </w:pPr>
      <w:bookmarkStart w:id="192" w:name="Bookmark_97"/>
      <w:bookmarkEnd w:id="192"/>
    </w:p>
    <w:p>
      <w:pPr>
        <w:pStyle w:val="Normal9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2013 Reach PLC All Rights Reserved</w:t>
      </w:r>
    </w:p>
    <w:p>
      <w:pPr>
        <w:pStyle w:val="Normal9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PROPERTY GUIDE;FEATURES; Pg. 6</w:t>
      </w:r>
    </w:p>
    <w:p>
      <w:pPr>
        <w:pStyle w:val="Normal9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921 words</w:t>
      </w:r>
    </w:p>
    <w:p>
      <w:pPr>
        <w:pStyle w:val="Normal97"/>
        <w:keepNext/>
        <w:spacing w:before="240" w:after="0" w:line="340" w:lineRule="atLeast"/>
        <w:ind w:left="0" w:right="0" w:firstLine="0"/>
        <w:jc w:val="left"/>
      </w:pPr>
      <w:bookmarkStart w:id="193" w:name="Body_95"/>
      <w:bookmarkEnd w:id="193"/>
      <w:r>
        <w:rPr>
          <w:rFonts w:ascii="arial" w:eastAsia="arial" w:hAnsi="arial" w:cs="arial"/>
          <w:b/>
          <w:i w:val="0"/>
          <w:strike w:val="0"/>
          <w:noProof w:val="0"/>
          <w:color w:val="000000"/>
          <w:position w:val="0"/>
          <w:sz w:val="28"/>
          <w:u w:val="none"/>
          <w:vertAlign w:val="baseline"/>
        </w:rPr>
        <w:t>Body</w:t>
      </w:r>
    </w:p>
    <w:p>
      <w:pPr>
        <w:pStyle w:val="Normal97"/>
        <w:spacing w:line="60" w:lineRule="exact"/>
      </w:pPr>
      <w:r>
        <w:pict>
          <v:line id="_x0000_s1367" style="position:absolute;z-index:251864064" from="0,2pt" to="512pt,2pt" strokecolor="#009ddb" strokeweight="2pt">
            <v:stroke linestyle="single"/>
            <w10:wrap type="topAndBottom"/>
          </v:line>
        </w:pic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move there? The east coast resort of Hornsea has so much going for it - yes it has a lovely prom for a bracing stroll by the North Sea, sandy beaches and plenty of traditional seaside treats to enjoy when hunger hits - fish and chips anyone? But Hornsea provides so much more than that.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town is the start or finishing point for the Trans Pennine Trail, an exciting route for walkers, cyclists and horse riders that links the North and Irish seas, passing through the Pennines, alongside rivers and canals and through some of the most historic towns and cities in the North of England.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Trail, from coast-to-coast between Southport and Hornsea, is 215 miles (346km) long, and passes close to Hornsea Mere, the largest freshwater lake in Yorkshire.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All-year-round, the lake attracts visitors who can enjoy a spot of boating, birdwatching and refreshments.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town itself has a great mix of independent shops, cafes and bars - everything from fresh fish to crafts, pet supplies and plants.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outskirts of the town is the popular Hornsea Freeport retail outlet.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history It was the opening of the railway line from Hull in 1864 which transformed Hornsea. Hull could now be reached in about 45 minutes which made Hornsea attractive as a place to live for middle-class commuters At the start of the 19th century Hornsea, or Hornsea-with-Burton as it was officially known, had a population of 533, according to the national census which was conducted in 1801. The settlement was primarily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 character, although its role as a market centre had declined. Nevertheless, Hornsea had two fairs which took place in August and December, plus a hiring fair for farm servants which was held on the first Monday after Martinmas Day (November 11).</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increasing popularity of sea bathing from the end of the 18th century had led to some development of Hornsea, and it became famed as a "watering place", possessing a mineral spring, whose water was believed to be medicinal. It was somewhere to take the air and improve one's health.</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famous visitor who came to "take the waters" was the author, Charlotte Bronte, who stayed in Hornsea for several weeks in 1853.</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 period of time, Hornsea, like any self-respecting Victorian seaside resort, had its own pleasure pier but it was damaged by a ship during a storm and in 1897, the structure was sold for scrap.</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town's Floral Hall opened in the summer of 1913 and became Hornsea's major venue for indoor entertainment, a role that it still retains.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the First World War, the then Urban District Council purchased the Hall Garths and converted what had been meadows into a public park. Hornsea's memorial to the dead of the war took the form of the Cottage Hospital, that opened in 1923 and was paid for by voluntary donations.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the Second World War, Hornsea continued to attract day trippers and holidaymakers, as it does today.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closure of the railway line in 1964 saw an inevitable decrease in visitors but it did not affect Hornsea's function as a dormitory town, and several housing developments were built.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Hornsea Pottery began as a cottage industry in 1949, and rapidly established a reputation for innovative design and creative </w:t>
      </w:r>
      <w:r>
        <w:rPr>
          <w:rFonts w:ascii="arial" w:eastAsia="arial" w:hAnsi="arial" w:cs="arial"/>
          <w:b/>
          <w:i/>
          <w:strike w:val="0"/>
          <w:noProof w:val="0"/>
          <w:color w:val="000000"/>
          <w:position w:val="0"/>
          <w:sz w:val="20"/>
          <w:u w:val="single"/>
          <w:vertAlign w:val="baseline"/>
        </w:rPr>
        <w:t>manufacturing</w:t>
      </w:r>
      <w:r>
        <w:rPr>
          <w:rFonts w:ascii="arial" w:eastAsia="arial" w:hAnsi="arial" w:cs="arial"/>
          <w:b w:val="0"/>
          <w:i w:val="0"/>
          <w:strike w:val="0"/>
          <w:noProof w:val="0"/>
          <w:color w:val="000000"/>
          <w:position w:val="0"/>
          <w:sz w:val="20"/>
          <w:u w:val="none"/>
          <w:vertAlign w:val="baseline"/>
        </w:rPr>
        <w:t xml:space="preserve"> methods. Hornsea Pottery products were exported to more than 50 countries, and the town, by association, became known worldwide.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fine collection of its wares can be seen today in a dedicated section of Hornsea Folk Museum, in Newbegin.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1981 Hornsea became twinned with La Grande-Motte in the South of France as a consequence of the links forged in 1944, when Free French soldiers were stationed in the Hornsea area.</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Hornsea Leisure Centre opened in 1995, and includes a swimming pool which was provided more than 70 years after the idea was first proposed.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schools Hornsea School and Language College, in Eastgate, is a well-respected institution. An Ofsted report of 2010 said: "The school is managed in a way that has engaged the enthusiasm and support of the staff, students and parents/carers."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Primary education is offered at Hornsea County Primary and Hornsea Burton Primary, and there are a number of nursery facilities.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connected? There are regular bus services between Hornsea and Hull, taking in the many villages of the Holderness area. Services also run north to Bridlington, and to Filey and Scarborough beyond.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Town facilities Hornsea still has its Cottage Hospital and a doctors' surgery, plus a number of pharmacies. There are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facilities in the town. There is a large Tesco supermarket. The town boasts Hornsea Inshore Rescue, an independent rescue service manned entirely by volunteers.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Local attractions Hall Garth Park is a recreational haven for walkers and contains a free skatepark and a play area for the younger children.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Honeysuckle Farm comes to life in spring when there are newborn lambs and piglets to see, plus you can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the friendly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and enjoy a cart ride.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Hornsea Golf Club, set in secluded parkland near Hornsea Freeport, is said to be one of the best in the area.</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town has its own leisure centre, a modern sports complex offering a 25m pool and poolside cafe, four-court sports hall, health and fitness suite and squash courts.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Hornsea Carnival weekend is always popular with all the family with its stalls, rides and firework display. This fun-filled event is held in July.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Residents' spiritual needs are catered for at Sacred Heart Church, St Nicholas Church, Hornsea Methodist Church, Hornsea United Reformed Church and Market Place Church.</w:t>
      </w:r>
    </w:p>
    <w:p>
      <w:pPr>
        <w:pStyle w:val="Normal97"/>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97"/>
        <w:spacing w:line="60" w:lineRule="exact"/>
      </w:pPr>
      <w:r>
        <w:pict>
          <v:line id="_x0000_s1368" style="position:absolute;z-index:251865088" from="0,2pt" to="512pt,2pt" strokecolor="#009ddb" strokeweight="2pt">
            <v:stroke linestyle="single"/>
            <w10:wrap type="topAndBottom"/>
          </v:line>
        </w:pict>
      </w:r>
    </w:p>
    <w:p>
      <w:pPr>
        <w:pStyle w:val="Normal97"/>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ATTRACTIVE: Hornsea and its surrounds have so many things to offer, from beautiful scenery to great shopping, and the town marks a national trail start/end point, below.</w:t>
      </w:r>
    </w:p>
    <w:p>
      <w:pPr>
        <w:pStyle w:val="Normal9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21, 2013</w:t>
      </w:r>
    </w:p>
    <w:p>
      <w:pPr>
        <w:pStyle w:val="Normal97"/>
      </w:pPr>
    </w:p>
    <w:p>
      <w:pPr>
        <w:pStyle w:val="Normal97"/>
        <w:ind w:left="200"/>
        <w:sectPr>
          <w:type w:val="continuous"/>
          <w:pgMar w:top="840" w:right="1000" w:bottom="840" w:left="1000" w:header="400" w:footer="400"/>
          <w:pgNumType w:fmt="decimal"/>
          <w:cols w:space="720"/>
        </w:sectPr>
      </w:pPr>
      <w:r>
        <w:br/>
      </w:r>
      <w:r>
        <w:pict>
          <v:line id="_x0000_s1369" style="position:absolute;z-index:251866112" from="0,10pt" to="512pt,10pt" strokecolor="black" strokeweight="1pt">
            <v:stroke linestyle="single"/>
          </v:line>
        </w:pict>
      </w:r>
      <w:r>
        <w:rPr>
          <w:rFonts w:ascii="arial" w:eastAsia="arial" w:hAnsi="arial" w:cs="arial"/>
          <w:b/>
          <w:color w:val="767676"/>
          <w:sz w:val="16"/>
        </w:rPr>
        <w:t>End of Document</w:t>
      </w:r>
    </w:p>
    <w:p>
      <w:pPr>
        <w:pStyle w:val="Normal98"/>
        <w:sectPr>
          <w:headerReference w:type="even" r:id="rId933"/>
          <w:headerReference w:type="default" r:id="rId934"/>
          <w:footerReference w:type="even" r:id="rId935"/>
          <w:footerReference w:type="default" r:id="rId936"/>
          <w:headerReference w:type="first" r:id="rId937"/>
          <w:footerReference w:type="first" r:id="rId938"/>
          <w:type w:val="nextPage"/>
          <w:pgSz w:w="12240" w:h="15840"/>
          <w:pgMar w:top="840" w:right="1000" w:bottom="840" w:left="1000" w:header="400" w:footer="400"/>
          <w:pgNumType w:fmt="decimal"/>
          <w:cols w:space="720"/>
          <w:titlePg/>
        </w:sectPr>
      </w:pPr>
    </w:p>
    <w:p>
      <w:pPr>
        <w:pStyle w:val="Normal98"/>
      </w:pPr>
    </w:p>
    <w:p>
      <w:pPr>
        <w:pStyle w:val="Normal98"/>
      </w:pPr>
      <w:r>
        <w:pict>
          <v:shape id="_x0000_i1370" type="#_x0000_t75" alt="LexisNexis®" style="width:147.75pt;height:30pt">
            <v:imagedata r:id="rId4" o:title=""/>
          </v:shape>
        </w:pict>
      </w:r>
      <w:r>
        <w:cr/>
      </w:r>
    </w:p>
    <w:p>
      <w:pPr>
        <w:pStyle w:val="Heading196"/>
        <w:keepNext w:val="0"/>
        <w:spacing w:after="200" w:line="340" w:lineRule="atLeast"/>
        <w:ind w:left="0" w:right="0" w:firstLine="0"/>
        <w:jc w:val="center"/>
      </w:pPr>
      <w:hyperlink r:id="rId939" w:history="1">
        <w:r>
          <w:rPr>
            <w:rFonts w:ascii="arial" w:eastAsia="arial" w:hAnsi="arial" w:cs="arial"/>
            <w:b/>
            <w:i/>
            <w:strike w:val="0"/>
            <w:color w:val="0077CC"/>
            <w:sz w:val="28"/>
            <w:u w:val="single"/>
            <w:shd w:val="clear" w:color="auto" w:fill="FFFFFF"/>
            <w:vertAlign w:val="baseline"/>
          </w:rPr>
          <w:t>“This is not about Blood Sport. It's way beyond That. It's at the Absolute Top End of the Scale of Cruelty”</w:t>
        </w:r>
      </w:hyperlink>
    </w:p>
    <w:p>
      <w:pPr>
        <w:pStyle w:val="Normal9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Esquire (UK)</w:t>
      </w:r>
    </w:p>
    <w:p>
      <w:pPr>
        <w:pStyle w:val="Normal9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2014</w:t>
      </w:r>
    </w:p>
    <w:p>
      <w:pPr>
        <w:pStyle w:val="Normal98"/>
        <w:keepNext w:val="0"/>
        <w:spacing w:after="0" w:line="240" w:lineRule="atLeast"/>
        <w:ind w:right="0"/>
        <w:jc w:val="both"/>
      </w:pPr>
      <w:bookmarkStart w:id="194" w:name="Bookmark_98"/>
      <w:bookmarkEnd w:id="194"/>
    </w:p>
    <w:p>
      <w:pPr>
        <w:pStyle w:val="Normal9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Hearst Magazines UK All Rights Reserved</w:t>
      </w:r>
    </w:p>
    <w:p>
      <w:pPr>
        <w:pStyle w:val="Normal98"/>
        <w:keepNext w:val="0"/>
        <w:spacing w:before="120" w:after="0" w:line="220" w:lineRule="atLeast"/>
        <w:ind w:left="0" w:right="0" w:firstLine="0"/>
        <w:jc w:val="left"/>
      </w:pPr>
      <w:r>
        <w:br/>
      </w:r>
      <w:r>
        <w:pict>
          <v:shape id="_x0000_i1371" type="#_x0000_t75" style="width:149.98pt;height:31.5pt">
            <v:imagedata r:id="rId940" o:title=""/>
          </v:shape>
        </w:pict>
      </w:r>
    </w:p>
    <w:p>
      <w:pPr>
        <w:pStyle w:val="Normal9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FEATURES; Pg. 176-181</w:t>
      </w:r>
    </w:p>
    <w:p>
      <w:pPr>
        <w:pStyle w:val="Normal9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3677 words</w:t>
      </w:r>
    </w:p>
    <w:p>
      <w:pPr>
        <w:pStyle w:val="Normal9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Richard Benson</w:t>
      </w:r>
    </w:p>
    <w:p>
      <w:pPr>
        <w:pStyle w:val="Normal98"/>
        <w:keepNext/>
        <w:spacing w:before="240" w:after="0" w:line="340" w:lineRule="atLeast"/>
        <w:ind w:left="0" w:right="0" w:firstLine="0"/>
        <w:jc w:val="left"/>
      </w:pPr>
      <w:bookmarkStart w:id="195" w:name="Body_96"/>
      <w:bookmarkEnd w:id="195"/>
      <w:r>
        <w:rPr>
          <w:rFonts w:ascii="arial" w:eastAsia="arial" w:hAnsi="arial" w:cs="arial"/>
          <w:b/>
          <w:i w:val="0"/>
          <w:strike w:val="0"/>
          <w:noProof w:val="0"/>
          <w:color w:val="000000"/>
          <w:position w:val="0"/>
          <w:sz w:val="28"/>
          <w:u w:val="none"/>
          <w:vertAlign w:val="baseline"/>
        </w:rPr>
        <w:t>Body</w:t>
      </w:r>
    </w:p>
    <w:p>
      <w:pPr>
        <w:pStyle w:val="Normal98"/>
        <w:spacing w:line="60" w:lineRule="exact"/>
      </w:pPr>
      <w:r>
        <w:pict>
          <v:line id="_x0000_s1372" style="position:absolute;z-index:251867136" from="0,2pt" to="512pt,2pt" strokecolor="#009ddb" strokeweight="2pt">
            <v:stroke linestyle="single"/>
            <w10:wrap type="topAndBottom"/>
          </v:line>
        </w:pict>
      </w:r>
    </w:p>
    <w:p>
      <w:pPr>
        <w:pStyle w:val="Normal98"/>
      </w:pPr>
    </w:p>
    <w:p>
      <w:pPr>
        <w:pStyle w:val="Normal9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Crime</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CALL IT EXTREME HUNTING. OTHERS, PSYCHO-POACHING. IT HAPPENS AT NIGHT IN RURAL COMMUNITIES AND, FUELLED BY CAMERA PHONES AND SOCIAL MEDIA, IS GROWING IN POPULARITY AND FEROCITY. ESQUIRE GOES ON PATROL WITH THE AUTHORITIES PROTECTING WILD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FROM A NEW BREED OF KILLER</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Investigation by Richard Benson, Portrait by Chris Leah</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morning at 7am in November last year, Phil Coates, a labourer on a large arable and beef farm in East Yorkshire, was driving a tractor through some remote fields, intent on making an early start to his day's ploughing. It was still dark and there was a low mist on the land: the mist meant he didn't see the mutilated carcass on the track ahead of him until his wheels were almost on top of it. Stopping and climbing down from the cab, he found a mature fallow deer, flesh savagely torn at its muzzle, throat and rump, and its fur a blackish red with congealing blood.</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37, and a farmworker for 21 years, Coates had seen plenty of dead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before. In this case, however, the injuries and the location “freaked me out a bit, to be honest. Poachers have always come for deer in the autumn, when the crops have been taken and they can get on the land, and game's more exposed. But I couldn't understand why they'd hunt a fully grown deer like that and just leave it. And why would they let their dogs make such a mess of it? I remember thinking it must have taken some big dogs to take it down, and then they must have just ripped into it. The poor bastard. It was like coming across something from a horror film.”</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he had come across, out there in the misty English country morning, was the work of a new and increasingly common kind of hunter who kills not for food or pest-control, but out of a highly sadistic sense of fun. The “big dogs” would almost certainly have been bull-lurchers, a cross-breed combining the long, fast, skinny body of a lurcher with the big head and strong jaws of a pit bull, bull mastiff or Staffordshire bull terrier. Some breeders add a bit of collie for intelligence. The size of a large German shepherd, the cross-breeds resemble wargs, the canine beasts of Middle Earth, more than anything else, and while they're mostly safe around people, they will kill not only foxes, badgers and deer but also fully grown stags and ponies.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Generally, the prey in this </w:t>
      </w:r>
      <w:r>
        <w:rPr>
          <w:rFonts w:ascii="arial" w:eastAsia="arial" w:hAnsi="arial" w:cs="arial"/>
          <w:b w:val="0"/>
          <w:i/>
          <w:strike w:val="0"/>
          <w:noProof w:val="0"/>
          <w:color w:val="000000"/>
          <w:position w:val="0"/>
          <w:sz w:val="20"/>
          <w:u w:val="none"/>
          <w:vertAlign w:val="baseline"/>
        </w:rPr>
        <w:t>A Clockwork Orange</w:t>
      </w:r>
      <w:r>
        <w:rPr>
          <w:rFonts w:ascii="arial" w:eastAsia="arial" w:hAnsi="arial" w:cs="arial"/>
          <w:b w:val="0"/>
          <w:i w:val="0"/>
          <w:strike w:val="0"/>
          <w:noProof w:val="0"/>
          <w:color w:val="000000"/>
          <w:position w:val="0"/>
          <w:sz w:val="20"/>
          <w:u w:val="none"/>
          <w:vertAlign w:val="baseline"/>
        </w:rPr>
        <w:t xml:space="preserve"> version of poaching is deer, hares, foxes and badgers. Some deer are taken and fed to the dogs, or sold to dodgy butchers and chefs; some hares are illegally coursed, with bets placed on the chasing dogs; while foxes and badgers are just ripped to pieces. When the latter hide in their setts, some hunters will send in a terrier wearing a locator collar so they can use a receiver to find the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and dig it out. For the psycho-poacher the thrill is the kill, not the chase.</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Wildlife crime statistics are notoriously unreliable, because a) the majority goes undetected, rural areas being difficult to police, and b) it is hard to get enough proof for a conviction (of 600-odd badger-related offences last year, only 16 led to prosecutions). However, police, wildlife campaigners and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protection agencies all report that the number of ultra-violent attacks are increasing across all parts of rural Britain. According to Cliff Harrison, an inspector in the RSPCA's Special Operations Unit, the use of bull-lurcher-type dogs began coming to the fore about five years ago. Since then, he says, “these incidents have become more common, and we are seeing more and more of them. While the perpetrators can be any age, the number of young men in their teens and early twenties is growing. Of course, there has always been cruelty, but it's as if there has been a shift from the old, country-background of hunting and sport, to an attitude more associated with urban areas, of just wanting to violently destroy things.”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of the attacks and kills are filmed, to be posted on social media or burned on DVDs. Harrison, a down-to-earth bloke with a sense of humour and London accent, says parts of the footage that he has seen recently have stunned him. It's not unknown for a pregnant badger sow to be tracked down so the dogs can rip open her womb and scatter the pink, unborn cubs across a field. “I've been working for the RSPCA for 24 years, but some of it shocks me. It is at the absolute top end of the scale of cruelty. It's not about blood sport. It's way beyond that.”</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miles from where Phil Coates found the deer, I am riding in a police car, out on patrol with Sergeant David Jenkins, who specialises in tackling wildlife crime for Humberside Police. It's a Tuesday morning, 2am, in the early summer. Outside, the tracks and back roads, open fields and outlying farms of his 425-square-mile patch look eerie in the moonlight. Inside, the radio cackles with low-level alerts, night psychosis: domestics, mispers (missing persons), self-harmers and suspicious vehicles out on the tops.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Tonight is not a dedicated poaching patrol, and Jenkins might have to respond to any incident, but as we cruise, his eyes rake the fields for rogue four-wheel drives and poachers’ lights. Rural forces take poaching - virtually all of which is now about dodgy hunting rather than peasants bagging rabbits for their pot - seriously, not just because of the wildlife crime but also because the perpetrators also tend to be fond of thieving, carrying illegal shotguns and threatening people not to report them. A farmer in Fife, Scotland, recently described his local deer coursers as “terrorists”. (Which was a strangely appropriate term, given that poachers will sometimes nick farmers’ fertiliser, which can be used to </w:t>
      </w:r>
      <w:r>
        <w:rPr>
          <w:rFonts w:ascii="arial" w:eastAsia="arial" w:hAnsi="arial" w:cs="arial"/>
          <w:b/>
          <w:i/>
          <w:strike w:val="0"/>
          <w:noProof w:val="0"/>
          <w:color w:val="000000"/>
          <w:position w:val="0"/>
          <w:sz w:val="20"/>
          <w:u w:val="single"/>
          <w:vertAlign w:val="baseline"/>
        </w:rPr>
        <w:t>manufacture</w:t>
      </w:r>
      <w:r>
        <w:rPr>
          <w:rFonts w:ascii="arial" w:eastAsia="arial" w:hAnsi="arial" w:cs="arial"/>
          <w:b w:val="0"/>
          <w:i w:val="0"/>
          <w:strike w:val="0"/>
          <w:noProof w:val="0"/>
          <w:color w:val="000000"/>
          <w:position w:val="0"/>
          <w:sz w:val="20"/>
          <w:u w:val="none"/>
          <w:vertAlign w:val="baseline"/>
        </w:rPr>
        <w:t xml:space="preserve"> bombs. A few years ago, when Jenkins investigated the disappearance of a ton or so, the alert shot up to national security level, and the petty thief who had taken it to sell on to gardeners was marched off by a squad of anti-terrorism officers.)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last four years, planes, helicopters, high-tech cameras, farm-watch schemes linked by text and Twitter, specialist police car patrols and a coordinated countrywide scheme involving the National Wildlife Crime Unit, have all been used to tackle the problem. This hard-core approach to some extent reflects the global concern with wildlife crime, which as a relatively low-priority area has grown to become worth £5-6bn annually - roughly the same as human trafficking, arms or drug dealing. The smuggling of rare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 whole or in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/ornamental/culinary bits - is becoming a popular new sideline for international gangsters and (real) terrorists.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problem, in East Yorkshire anyway, is catching the culprits in the act. “You'll find a load of blokes in a van with dogs,” Jenkins says, “and they'll have come from maybe Middlesbrough or Newcastle, 70, 80 miles away. I'll ask what they're doing out here at 3am, and they'll say, ‘We've just come out to give the dogs a run.’ Unless we actually catch them doing it, what can we do? This is why the helicopters are useful - they can film from four miles away.” Mobile phones make it easier, he adds. If he catches someone, the first thing he does is grab their phone, because it will usually have pictures of dead and/or gored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many of them destined for Facebook walls.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he does catch them, many make a run for it. If there is no helicopter, he will pursue them himself or with partners, in a sort of </w:t>
      </w:r>
      <w:r>
        <w:rPr>
          <w:rFonts w:ascii="arial" w:eastAsia="arial" w:hAnsi="arial" w:cs="arial"/>
          <w:b w:val="0"/>
          <w:i/>
          <w:strike w:val="0"/>
          <w:noProof w:val="0"/>
          <w:color w:val="000000"/>
          <w:position w:val="0"/>
          <w:sz w:val="20"/>
          <w:u w:val="none"/>
          <w:vertAlign w:val="baseline"/>
        </w:rPr>
        <w:t>Countryfile</w:t>
      </w:r>
      <w:r>
        <w:rPr>
          <w:rFonts w:ascii="arial" w:eastAsia="arial" w:hAnsi="arial" w:cs="arial"/>
          <w:b w:val="0"/>
          <w:i w:val="0"/>
          <w:strike w:val="0"/>
          <w:noProof w:val="0"/>
          <w:color w:val="000000"/>
          <w:position w:val="0"/>
          <w:sz w:val="20"/>
          <w:u w:val="none"/>
          <w:vertAlign w:val="baseline"/>
        </w:rPr>
        <w:t xml:space="preserve"> version of a chase scene from </w:t>
      </w:r>
      <w:r>
        <w:rPr>
          <w:rFonts w:ascii="arial" w:eastAsia="arial" w:hAnsi="arial" w:cs="arial"/>
          <w:b w:val="0"/>
          <w:i/>
          <w:strike w:val="0"/>
          <w:noProof w:val="0"/>
          <w:color w:val="000000"/>
          <w:position w:val="0"/>
          <w:sz w:val="20"/>
          <w:u w:val="none"/>
          <w:vertAlign w:val="baseline"/>
        </w:rPr>
        <w:t>The Wire</w:t>
      </w:r>
      <w:r>
        <w:rPr>
          <w:rFonts w:ascii="arial" w:eastAsia="arial" w:hAnsi="arial" w:cs="arial"/>
          <w:b w:val="0"/>
          <w:i w:val="0"/>
          <w:strike w:val="0"/>
          <w:noProof w:val="0"/>
          <w:color w:val="000000"/>
          <w:position w:val="0"/>
          <w:sz w:val="20"/>
          <w:u w:val="none"/>
          <w:vertAlign w:val="baseline"/>
        </w:rPr>
        <w:t>. “They often know the area, so it can be hard. I once pursued some for two-and-a-half hours, first in the car across fields, then on foot, through ditches, all sorts. They found some tractors and quad bikes and used those, and got away.” It can get ruthless: late last year, he was chasing some deer coursers with the helicopter, and they shone their lamps at the pilot to try to blind him - technically an aviation offence.</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question is, of course, just what sort of chap uses a spotlight to dazzle a pilot so that he can watch his specially-bred warg-dog rip a deer to bits? Some will be local, Jenkins says, but most come out from urban, or semi-urban areas, and are officially low-income. As Jean Thorpe, who runs Ryedale Wildlife Rehabilitation Centre in North Yorkshire, told </w:t>
      </w:r>
      <w:r>
        <w:rPr>
          <w:rFonts w:ascii="arial" w:eastAsia="arial" w:hAnsi="arial" w:cs="arial"/>
          <w:b w:val="0"/>
          <w:i/>
          <w:strike w:val="0"/>
          <w:noProof w:val="0"/>
          <w:color w:val="000000"/>
          <w:position w:val="0"/>
          <w:sz w:val="20"/>
          <w:u w:val="none"/>
          <w:vertAlign w:val="baseline"/>
        </w:rPr>
        <w:t>The Guardian</w:t>
      </w:r>
      <w:r>
        <w:rPr>
          <w:rFonts w:ascii="arial" w:eastAsia="arial" w:hAnsi="arial" w:cs="arial"/>
          <w:b w:val="0"/>
          <w:i w:val="0"/>
          <w:strike w:val="0"/>
          <w:noProof w:val="0"/>
          <w:color w:val="000000"/>
          <w:position w:val="0"/>
          <w:sz w:val="20"/>
          <w:u w:val="none"/>
          <w:vertAlign w:val="baseline"/>
        </w:rPr>
        <w:t>, “It's not politically correct, but it can be a housing estate thing. Country people do it quietly. You don't tend to catch them. The housing estate people tend to be gobby and shout about it and that's how you find out.”</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often come in groups of two or three cars, and they can be all ages. Drink and drugs do not feature. Sometimes fathers and grandfathers accompany sons. “You have to realise they're quite fanatical about what they're doing,” Jenkins says. “I mean, they're getting up at two and three in the morning to come out and do it. We've had people coming down here from Dundee, and they'll drive down to Cambridgeshire and Kent for hare coursing. It's very much about the pride and status of having a powerful dog, but there's also a financial element involved, too. With hare coursing and badger baiting, there is often gambling on the kills. If a dog has a lot of kills to its name, particularly if in the case of hare coursing, its offspring will shoot up in value, and you can sell them by placing adverts on social media.”</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is reluctant to name a figure for prices and earnings through gambling, but one campaigner suggests it is “well into the tens of thousands” for a top dog.</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Illegal hunting, and setting dogs on wild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for entertainment, is not new. Organised fights between dogs and other creatures were banned in 1835, but badger baiting remained an accepted and fun rural pastime until well into the 20th century. Before the Second World War, some pub landlords kept a badger in a barrel so that patrons could set their dogs on it at closing time - a historical fact worth remembering the next time an elderly rural person boasts about making their own entertainment in the halcyon pre-TV era.</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Such sports became strongly stigmatised in the early Seventies when, somewhat late in the day, politicians accepted that industry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were messing up the environment and began passing conservation laws. In 1973, badgers across the nation heaved a sigh of relief as they were granted specific legal protection, but their sighs were a little optimistic: by the end of the Eighties, the availability of cheap spotlights, off-road vehicles and free time due to mass unemployment boosted a new form of poaching/hunting known as lamping. Lamping is shooting, or hunting rats and rabbits with dogs, at night under powerful lights. So long as the species are not endangered, and it's done with the landowner's permission, it is legal, though an awful lot of it is illicit, done by groups who drive for hours into remote country to avoid police patrols as they hunt foxes, rabbits and hares.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Bull-lurchers have been around in small numbers for more than 20 years, but most observers agree with Harrison that the surge in their use for hunting really began around the turn of the decade. It coincided with an increase in badger baiting, but was also apparent from the attacks on deer. Jean Thorpe told me in 2010 that she had noticed unusually savaged deer corpses were now being left in fields rather than hauled off for </w:t>
      </w:r>
      <w:r>
        <w:rPr>
          <w:rFonts w:ascii="arial" w:eastAsia="arial" w:hAnsi="arial" w:cs="arial"/>
          <w:b/>
          <w:i/>
          <w:strike w:val="0"/>
          <w:noProof w:val="0"/>
          <w:color w:val="000000"/>
          <w:position w:val="0"/>
          <w:sz w:val="20"/>
          <w:u w:val="single"/>
          <w:vertAlign w:val="baseline"/>
        </w:rPr>
        <w:t>feeding</w:t>
      </w:r>
      <w:r>
        <w:rPr>
          <w:rFonts w:ascii="arial" w:eastAsia="arial" w:hAnsi="arial" w:cs="arial"/>
          <w:b w:val="0"/>
          <w:i w:val="0"/>
          <w:strike w:val="0"/>
          <w:noProof w:val="0"/>
          <w:color w:val="000000"/>
          <w:position w:val="0"/>
          <w:sz w:val="20"/>
          <w:u w:val="none"/>
          <w:vertAlign w:val="baseline"/>
        </w:rPr>
        <w:t xml:space="preserve"> dogs or selling to butchers - and that some very badly-injured bull-lurchers were being abandoned, too.</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has driven this very recent ramping-up of the violence? No one quite knows, but it is widely accepted that online media has played an important role, with dogs and kills posted on forums and networking sites as well as social media. There are also reports of screenings in pub back rooms, as well as the passing round of status phone videos in the pub; such, perhaps, was motivation when, in July this year, 24-year-old fighting-dog breeder Joshua Varey of East Lancashire filmed not only badger fights, but also a mate climbing a tree in order to shake out cats so that dogs below could get them. The footage, which featured laughing in the background and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yelping, was released by the RSPCA, and both men were jailed and banned from keeping pets for 10 years.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sort of thing would have been done in very small groups before,” Cliff Harrison says. “But social media allowed them to get in touch with a much bigger group of people, arrange to meet up, and go out together.” At that point, judging by what some of the culprits say, the competition to be the hardest and most violent drives ever more extreme violence. In 2012, 45-year-old Richard Atkins was jailed on nine charges of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cruelty, evidence for which was provided by video recordings of the attacks he had kept for posterity. And when Wayne “Podge” Lumsden, 23, of Lynemouth in Northumberland, was jailed for 26 weeks in 2011 for offences relating to badgers, foxes, dogs, cats and cocks, he claimed to have been the victim of a “group mentality” and his own “need to impress”.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could argue that there are double standards, if not a hint of feudalism, in the way that all this is reported and legislated. It's perfectly legal for a licensed huntsman to go deer stalking, or to flush out game for a line of men with guns such as you might find at shoots on expensive country estates. In some places, there is also a degree of police connivance at the use of legal loopholes to carry on fox hunting; I once went on a post-ban hunt in the Midlands where someone cheerily told me that local police left them alone because a retired chief constable rode with them. And the digging out of foxes with terriers isn't a great deal more civilised than badger baiting - certainly not from the point of view of the fox/badger, anyway.</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then again, hunting at least pays lip service to the idea of sport and fairness, being, at its most noble, about humans and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using competition to push against their limits. Psycho-poaching is the opposite, revelling in the mismatch, the massacre and the maul. As a Lincolnshire game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salesman said to me, when hare coursing was a legal and regulated sport, coursers enjoyed pitting a dog against a hare to see if it could match the hare's turns at speed, and to have the pleasure of seeing their canines in full flight. Some of the gangs who now go out to do it early on Sunday morning are setting three or four dogs on one hare, because they want to see it caught and torn to pieces. “That's not sport, it's violence for the sake of it.”</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Anyway, the distinction between the establishment and the outlaws is in some ways a false one. Many of the bull-lurcher hackers and slashers claim an allegiance with the blood sport-loving toffs who led the Countryside Alliance's “Liberty &amp; Livelihood” campaign against the Labour government's 2004 hunting bill. Trying to contact some psycho-poachers for this feature, I went out lamping with a friend of a friend and his mate. They shot a deer and sent their lurchers after a fox, though they claimed to have permission from the farmer who owned the land. When I asked about the extreme baiting and coursing, one said - rather cagily - that he knew some lads who had bull-lurchers, but the dogs had smashing temperaments and there was a lot of crap talked about it all, and then he and his mate went into a mild moonlit rant about the ban and people who don't understand the countryside.</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Countryside Alliance leaders were very good at rousing, civil-rights-type speeches, and in rural areas the anger they tapped and nourished persists - it is why you will still see “fuck the ban” graffiti on motorway bridges in the countryside. As Harrison says, some of the psycho lot now dignify themselves by “claiming to be allied to the ‘fuck the ban’ movement” and defend themselves with pro-hunting arguments spliced with righteous outlaw rhetoric: dogs need to hunt, pests need to be controlled, tree-hugging antis just don't get it. As one comments on a badger-baiting YouTube video: “piss off dickhead badgers cause hundreds of thousands of pounds in the uk thyre over populated in scotland… For centurys people have been hunting all over the world b4 theyre was super markets where the fuck do you think people got food? [sic]”</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Leaving aside the issue of whether badger was ever really considered a foodstuff in the pre-Tesco era, this is a good illustration of one of the problems of banning beloved leisure pursuits: bans transform people from being individuals with a vaguely anti-social hobby into renegade freedom fighters. It's a bit like what the Criminal Justice Act did for raving, that other great illegal urban-rural crossover culture, in the Nineties. It would be stupid to blame the Countryside Alliance for psycho-poaching, but there is no denying that the anti-ban arguments they headed up are (mis)used as justification for it.</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Does all this really matter? Obviously, if you happen to be a badger or deer the answer is “yes”, but is this not a kind of luxury law enforcement, given human-on-human rape, murder and robbery? Well, we have to be mindful of the links to other crimes, and sometimes you have to remind yourself of the weird extremity of the violence and ask how comfortable you would be if the perpetrators lived on your street? Take the charmers who in Kingsholm, Gloucestershire, killed a hedgehog in a playground by shooting it 16 times from point-blank range.</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there is another important aspect, too. At the end of the Nineties, research began to show that men who carried out cruelty to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were also likely to be violent towards women and kids. In 1998, a study of women in a refuge shelter indicated that 71 per cent of those with pets reported that their partner had threatened, hurt, or killed the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Some years later, another report concluded that: “Aggressive acts against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are an early diagnostic indicator of future psychopathy, which may escalate in range and severity against other victims.”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days, the connection between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abuse and personal violence is so well established that in the US, social service workers and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control agencies are cross-trained. In the UK, the NSPCC supplies briefing documents about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and personal abuse for social workers.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July this year, around the time I went out lamping, Brandon Robb, a 17-year-old from Leslie in Fife, Scotland, was accused at Kirkcaldy Sheriff Court of “uttering remarks of a sexual nature” to a girl under the age of 13, and then exposing himself and simulating a sex act in front of her; and later exposing himself and simulating a sex act in front of an under-13 boy. As </w:t>
      </w:r>
      <w:r>
        <w:rPr>
          <w:rFonts w:ascii="arial" w:eastAsia="arial" w:hAnsi="arial" w:cs="arial"/>
          <w:b w:val="0"/>
          <w:i/>
          <w:strike w:val="0"/>
          <w:noProof w:val="0"/>
          <w:color w:val="000000"/>
          <w:position w:val="0"/>
          <w:sz w:val="20"/>
          <w:u w:val="none"/>
          <w:vertAlign w:val="baseline"/>
        </w:rPr>
        <w:t>Esquire</w:t>
      </w:r>
      <w:r>
        <w:rPr>
          <w:rFonts w:ascii="arial" w:eastAsia="arial" w:hAnsi="arial" w:cs="arial"/>
          <w:b w:val="0"/>
          <w:i w:val="0"/>
          <w:strike w:val="0"/>
          <w:noProof w:val="0"/>
          <w:color w:val="000000"/>
          <w:position w:val="0"/>
          <w:sz w:val="20"/>
          <w:u w:val="none"/>
          <w:vertAlign w:val="baseline"/>
        </w:rPr>
        <w:t xml:space="preserve"> went to press, he was due to stand trial in October. Earlier this year, he was jailed after his bull-lurcher-cross had killed a rare piebald deer. The case of the “teenage serial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killer” attracted local press interest because he had used Facebook to post pictures of himself, in a Jägermeister hat, posing with his dog and a bloodied deer, and with other game, with pro-hunting rants. “fuck the ban, fight to the death”, he said, “[I] was born a hunter, I'll die a hunter troops.”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Five in the morning. Sergeant David Jenkins has talked a mentally-ill woman out of jumping off a bridge in a market town, but we have seen no poachers. As we head out to the flat land near the coast, he tells me about the threats he receive and the things said about him on forums - and then he tells me about his dad. He was a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surgeon, and the family was always involved with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but that's not necessarily Jenkins’ motivation. Dutifully, he says the important thing is that policing wildlife crime serves the community, but occasionally you sense a greater sense of purpose.</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Jenkins is in his early fifties and has been a policeman for 30 years. Sometimes, he finds it hard to keep seeing the same crimes, but some of the species need protecting (“the brown hare is an endangered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it's as simple as that”), and there's also the sheer nastiness to consider. “This sort of badger baiting is pure, unadulterated violence, because while there's no benefit to anyone, sometimes a badger can fight back. So they maim it with a spade or stab it to make it less mobile, then set four or five dogs onto it to pull it to pieces. How do you take pleasure in that?”</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radio crackles: a domestic in Bridlington. Jenkins pumps the accelerator and takes on that strange policeman-ish air of urgency mixed with extreme calm. This type of case is where you can see the continuation of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violence into day-to-day life, he says. It's one reason he knows the patrols and the pursuits are worthwhile, why he will spend afternoons off in meetings preparing for court cases. Radio a-crackle, we speed through the fields, headlights on the road, dawn on the eastern horizon, farmhands and shift workers turning on their bedside lamps; light fighting against darkness in the green and pleasant land.</w:t>
      </w:r>
    </w:p>
    <w:p>
      <w:pPr>
        <w:pStyle w:val="Normal9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Sergeant David Jenkins patrols Humberside at night. “I once chased hunters for two hours over fields, on foot and across ditches,” he says. “They found quad bikes and got away”</w:t>
      </w:r>
    </w:p>
    <w:p>
      <w:pPr>
        <w:pStyle w:val="Normal9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HUNTERS WILL SEND IN A TERRIER WEARING A LOCATOR COLLAR TO FIND THE </w:t>
      </w:r>
      <w:r>
        <w:rPr>
          <w:rFonts w:ascii="arial" w:eastAsia="arial" w:hAnsi="arial" w:cs="arial"/>
          <w:b/>
          <w:i/>
          <w:strike w:val="0"/>
          <w:noProof w:val="0"/>
          <w:color w:val="000000"/>
          <w:position w:val="0"/>
          <w:sz w:val="20"/>
          <w:u w:val="single"/>
          <w:vertAlign w:val="baseline"/>
        </w:rPr>
        <w:t>ANIMAL</w:t>
      </w:r>
      <w:r>
        <w:rPr>
          <w:rFonts w:ascii="arial" w:eastAsia="arial" w:hAnsi="arial" w:cs="arial"/>
          <w:b/>
          <w:i w:val="0"/>
          <w:strike w:val="0"/>
          <w:noProof w:val="0"/>
          <w:color w:val="000000"/>
          <w:position w:val="0"/>
          <w:sz w:val="20"/>
          <w:u w:val="none"/>
          <w:vertAlign w:val="baseline"/>
        </w:rPr>
        <w:t xml:space="preserve"> AND DIG IT OUT. FOR PSYCHO-POACHERS THE THRILL IS THE KILL, NOT THE CHASE</w:t>
      </w:r>
    </w:p>
    <w:p>
      <w:pPr>
        <w:pStyle w:val="Normal9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1. Richard Atkins posing with a still-alive fox. He was jailed in 2012 for using dogs to kill </w:t>
      </w:r>
      <w:r>
        <w:rPr>
          <w:rFonts w:ascii="arial" w:eastAsia="arial" w:hAnsi="arial" w:cs="arial"/>
          <w:b/>
          <w:i/>
          <w:strike w:val="0"/>
          <w:noProof w:val="0"/>
          <w:color w:val="000000"/>
          <w:position w:val="0"/>
          <w:sz w:val="20"/>
          <w:u w:val="single"/>
          <w:vertAlign w:val="baseline"/>
        </w:rPr>
        <w:t>animals</w:t>
      </w:r>
      <w:r>
        <w:rPr>
          <w:rFonts w:ascii="arial" w:eastAsia="arial" w:hAnsi="arial" w:cs="arial"/>
          <w:b/>
          <w:i w:val="0"/>
          <w:strike w:val="0"/>
          <w:noProof w:val="0"/>
          <w:color w:val="000000"/>
          <w:position w:val="0"/>
          <w:sz w:val="20"/>
          <w:u w:val="none"/>
          <w:vertAlign w:val="baseline"/>
        </w:rPr>
        <w:t xml:space="preserve"> and film their deaths; the RSPCA noted his “malicious and sadistic cruelty”</w:t>
      </w:r>
    </w:p>
    <w:p>
      <w:pPr>
        <w:pStyle w:val="Normal9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2. One of Atkins’ bull-lurchers</w:t>
      </w:r>
    </w:p>
    <w:p>
      <w:pPr>
        <w:pStyle w:val="Normal9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3. The moment two of his canines methodically slaughtered a badger. One held its neck, while the second attacked the bottom half of the its body</w:t>
      </w:r>
    </w:p>
    <w:p>
      <w:pPr>
        <w:pStyle w:val="Normal9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4. Sergeant David Jenkins with a lurcher found wandering loose at night</w:t>
      </w:r>
    </w:p>
    <w:p>
      <w:pPr>
        <w:pStyle w:val="Normal9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ONE MAN FILMED A FRIEND SHAKING CATS OUT OF TREES, READY FOR THE DOGS BELOW TO GET THEM</w:t>
      </w:r>
    </w:p>
    <w:p>
      <w:pPr>
        <w:pStyle w:val="Normal9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An RSPCA image of a fox illegally killed by a dog, below. In April, Brandon Robb, below left, known as the “teenage serial </w:t>
      </w:r>
      <w:r>
        <w:rPr>
          <w:rFonts w:ascii="arial" w:eastAsia="arial" w:hAnsi="arial" w:cs="arial"/>
          <w:b/>
          <w:i/>
          <w:strike w:val="0"/>
          <w:noProof w:val="0"/>
          <w:color w:val="000000"/>
          <w:position w:val="0"/>
          <w:sz w:val="20"/>
          <w:u w:val="single"/>
          <w:vertAlign w:val="baseline"/>
        </w:rPr>
        <w:t>animal</w:t>
      </w:r>
      <w:r>
        <w:rPr>
          <w:rFonts w:ascii="arial" w:eastAsia="arial" w:hAnsi="arial" w:cs="arial"/>
          <w:b/>
          <w:i w:val="0"/>
          <w:strike w:val="0"/>
          <w:noProof w:val="0"/>
          <w:color w:val="000000"/>
          <w:position w:val="0"/>
          <w:sz w:val="20"/>
          <w:u w:val="none"/>
          <w:vertAlign w:val="baseline"/>
        </w:rPr>
        <w:t xml:space="preserve"> killer”, pleaded guilty to using a lurcher-cross to hunt and kill a rare piebald deer, bottom right. He posted “trophy” shots on his Facebook page. A police patrol comes across a four-wheel drive late at night, far left</w:t>
      </w:r>
    </w:p>
    <w:p>
      <w:pPr>
        <w:pStyle w:val="Normal9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8, 2014</w:t>
      </w:r>
    </w:p>
    <w:p>
      <w:pPr>
        <w:pStyle w:val="Normal98"/>
      </w:pPr>
    </w:p>
    <w:p>
      <w:pPr>
        <w:pStyle w:val="Normal98"/>
        <w:ind w:left="200"/>
        <w:sectPr>
          <w:type w:val="continuous"/>
          <w:pgMar w:top="840" w:right="1000" w:bottom="840" w:left="1000" w:header="400" w:footer="400"/>
          <w:pgNumType w:fmt="decimal"/>
          <w:cols w:space="720"/>
        </w:sectPr>
      </w:pPr>
      <w:r>
        <w:br/>
      </w:r>
      <w:r>
        <w:pict>
          <v:line id="_x0000_s1373" style="position:absolute;z-index:251868160" from="0,10pt" to="512pt,10pt" strokecolor="black" strokeweight="1pt">
            <v:stroke linestyle="single"/>
          </v:line>
        </w:pict>
      </w:r>
      <w:r>
        <w:rPr>
          <w:rFonts w:ascii="arial" w:eastAsia="arial" w:hAnsi="arial" w:cs="arial"/>
          <w:b/>
          <w:color w:val="767676"/>
          <w:sz w:val="16"/>
        </w:rPr>
        <w:t>End of Document</w:t>
      </w:r>
    </w:p>
    <w:p>
      <w:pPr>
        <w:pStyle w:val="Normal99"/>
        <w:sectPr>
          <w:headerReference w:type="even" r:id="rId941"/>
          <w:headerReference w:type="default" r:id="rId942"/>
          <w:footerReference w:type="even" r:id="rId943"/>
          <w:footerReference w:type="default" r:id="rId944"/>
          <w:headerReference w:type="first" r:id="rId945"/>
          <w:footerReference w:type="first" r:id="rId946"/>
          <w:type w:val="nextPage"/>
          <w:pgSz w:w="12240" w:h="15840"/>
          <w:pgMar w:top="840" w:right="1000" w:bottom="840" w:left="1000" w:header="400" w:footer="400"/>
          <w:pgNumType w:fmt="decimal"/>
          <w:cols w:space="720"/>
          <w:titlePg/>
        </w:sectPr>
      </w:pPr>
    </w:p>
    <w:p>
      <w:pPr>
        <w:pStyle w:val="Normal99"/>
      </w:pPr>
    </w:p>
    <w:p>
      <w:pPr>
        <w:pStyle w:val="Normal99"/>
      </w:pPr>
      <w:r>
        <w:pict>
          <v:shape id="_x0000_i1374" type="#_x0000_t75" alt="LexisNexis®" style="width:147.75pt;height:30pt">
            <v:imagedata r:id="rId4" o:title=""/>
          </v:shape>
        </w:pict>
      </w:r>
      <w:r>
        <w:cr/>
      </w:r>
    </w:p>
    <w:p>
      <w:pPr>
        <w:pStyle w:val="Heading197"/>
        <w:keepNext w:val="0"/>
        <w:spacing w:after="200" w:line="340" w:lineRule="atLeast"/>
        <w:ind w:left="0" w:right="0" w:firstLine="0"/>
        <w:jc w:val="center"/>
      </w:pPr>
      <w:hyperlink r:id="rId947" w:history="1">
        <w:r>
          <w:rPr>
            <w:rFonts w:ascii="arial" w:eastAsia="arial" w:hAnsi="arial" w:cs="arial"/>
            <w:b/>
            <w:i/>
            <w:strike w:val="0"/>
            <w:color w:val="0077CC"/>
            <w:sz w:val="28"/>
            <w:u w:val="single"/>
            <w:shd w:val="clear" w:color="auto" w:fill="FFFFFF"/>
            <w:vertAlign w:val="baseline"/>
          </w:rPr>
          <w:t>Halal certification in Italy; The Halal market is a potential source of more income for Italian food producers</w:t>
        </w:r>
      </w:hyperlink>
    </w:p>
    <w:p>
      <w:pPr>
        <w:pStyle w:val="Normal9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Fleischwirtschaft International</w:t>
      </w:r>
    </w:p>
    <w:p>
      <w:pPr>
        <w:pStyle w:val="Normal9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24, 2013</w:t>
      </w:r>
    </w:p>
    <w:p>
      <w:pPr>
        <w:pStyle w:val="Normal99"/>
        <w:keepNext w:val="0"/>
        <w:spacing w:after="0" w:line="240" w:lineRule="atLeast"/>
        <w:ind w:right="0"/>
        <w:jc w:val="both"/>
      </w:pPr>
      <w:bookmarkStart w:id="196" w:name="Bookmark_99"/>
      <w:bookmarkEnd w:id="196"/>
    </w:p>
    <w:p>
      <w:pPr>
        <w:pStyle w:val="Normal9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2013 Deutscher Fachverlag GmbH All Rights Reserved</w:t>
      </w:r>
    </w:p>
    <w:p>
      <w:pPr>
        <w:pStyle w:val="Normal99"/>
        <w:keepNext w:val="0"/>
        <w:spacing w:before="120" w:after="0" w:line="220" w:lineRule="atLeast"/>
        <w:ind w:left="0" w:right="0" w:firstLine="0"/>
        <w:jc w:val="left"/>
      </w:pPr>
      <w:r>
        <w:br/>
      </w:r>
      <w:r>
        <w:pict>
          <v:shape id="_x0000_i1375" type="#_x0000_t75" style="width:128.98pt;height:53.99pt">
            <v:imagedata r:id="rId305" o:title=""/>
          </v:shape>
        </w:pict>
      </w:r>
    </w:p>
    <w:p>
      <w:pPr>
        <w:pStyle w:val="Normal9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REGULATIONS; Pg. 52;; No. 5</w:t>
      </w:r>
    </w:p>
    <w:p>
      <w:pPr>
        <w:pStyle w:val="Normal9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3859 words</w:t>
      </w:r>
    </w:p>
    <w:p>
      <w:pPr>
        <w:pStyle w:val="Normal99"/>
        <w:keepNext/>
        <w:spacing w:before="240" w:after="0" w:line="340" w:lineRule="atLeast"/>
        <w:ind w:left="0" w:right="0" w:firstLine="0"/>
        <w:jc w:val="left"/>
      </w:pPr>
      <w:bookmarkStart w:id="197" w:name="Body_97"/>
      <w:bookmarkEnd w:id="197"/>
      <w:r>
        <w:rPr>
          <w:rFonts w:ascii="arial" w:eastAsia="arial" w:hAnsi="arial" w:cs="arial"/>
          <w:b/>
          <w:i w:val="0"/>
          <w:strike w:val="0"/>
          <w:noProof w:val="0"/>
          <w:color w:val="000000"/>
          <w:position w:val="0"/>
          <w:sz w:val="28"/>
          <w:u w:val="none"/>
          <w:vertAlign w:val="baseline"/>
        </w:rPr>
        <w:t>Body</w:t>
      </w:r>
    </w:p>
    <w:p>
      <w:pPr>
        <w:pStyle w:val="Normal99"/>
        <w:spacing w:line="60" w:lineRule="exact"/>
      </w:pPr>
      <w:r>
        <w:pict>
          <v:line id="_x0000_s1376" style="position:absolute;z-index:251869184" from="0,2pt" to="512pt,2pt" strokecolor="#009ddb" strokeweight="2pt">
            <v:stroke linestyle="single"/>
            <w10:wrap type="topAndBottom"/>
          </v:line>
        </w:pict>
      </w:r>
    </w:p>
    <w:p>
      <w:pPr>
        <w:pStyle w:val="Normal99"/>
      </w:pPr>
    </w:p>
    <w:p>
      <w:pPr>
        <w:pStyle w:val="Normal9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Francesca Conte  This review shows a general  picture about the Islamic Halal production; the market  situation and Halal certification system in Italy are  also described. The Italian certification system for  Halal products is detailed and the "Italian Technique  Specification for the Halal certification of food  products", together with the "Regulation for the  Halal certification of food products and for the logo and  trademark use" are reported on. In this context, Halal  standards criteria for hygiene, safety and high quality  systems are considered as some significant elements to be  integrated in the certification system. The aim of this  review is to show the state of the art about Halal food  certifying in Italy.</w:t>
      </w:r>
    </w:p>
    <w:p>
      <w:pPr>
        <w:pStyle w:val="Normal9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word Halal refers to food nature, origin and to the processing method for food produced, considering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welfare or sustainability issues. Halal dietary laws determine which food is permitted (Halal) or prohibited (Haram) for Muslims. These products are traditionally inspired by the Quran and the Hadith.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Halal food products have some peculiarities: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they do not contain elements that are not allowed according to Islamic law;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they have no contact with prohibited / not allowed substances during production, transport and storage;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they are not stored in inadequate facilities or premises and they are not transported by not allowed vehicles.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Permitted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for food are bovines and ovines; poultry; camels; horses; wild donkeys; rabbits; hedgehogs; porcupines; grasshoppers; worms in fruits; birds; sea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except for frogs, eels, crocodiles, sea turtles, dolphins, and sharks (Bonne and Verbeke, 2008). Meat is the most strictly regulated food by Islam laws.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must be treated humanely during housing, transport and slaughtering; the latter is preferably performed by a competent Muslim who is familiar with the Islamic ritual procedures.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must be alive and a specific sentence must be announced during slaughtering; the latter is done using a sharp knife in the neck for bleeding, with minimal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hurting. Some of these criteria are differently interpreted between the different Muslims groups (van der Spiegel et al., 2012). Haram products are blood, swine, carrion or dead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and meat immolated to idols. Further prohibited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were added after the interpretation of other Quranic verses and Hadiths: carnivorous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with fangs, e.g., lions, dogs, wolves, and tigers; birds with sharp claws (falcons, eagles, owls, and vultures); land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without ears (frogs, snakes and rats) (van der Spiegel et al., 2012). Genetically modified products are not permitted (Bonne and Verbeke, 2008); composite products cannot be mixed or contaminated with Haram food; ingredients, like emulsions or aromas that have an unclearly defined origin and that must not be declared on the food label as well as food contaminated with pork, added as emulsifier or with other substances such as gelatine, enzyme, glycerine and lecithin (van der Spiegel et al., 2012). The credence quality must be clearly communicated e.g. through an indication on-pack or on-label. Certification and labelling must show to the consumers that products are </w:t>
      </w:r>
      <w:r>
        <w:rPr>
          <w:rFonts w:ascii="arial" w:eastAsia="arial" w:hAnsi="arial" w:cs="arial"/>
          <w:b/>
          <w:i/>
          <w:strike w:val="0"/>
          <w:noProof w:val="0"/>
          <w:color w:val="000000"/>
          <w:position w:val="0"/>
          <w:sz w:val="20"/>
          <w:u w:val="single"/>
          <w:vertAlign w:val="baseline"/>
        </w:rPr>
        <w:t>manufactured</w:t>
      </w:r>
      <w:r>
        <w:rPr>
          <w:rFonts w:ascii="arial" w:eastAsia="arial" w:hAnsi="arial" w:cs="arial"/>
          <w:b w:val="0"/>
          <w:i w:val="0"/>
          <w:strike w:val="0"/>
          <w:noProof w:val="0"/>
          <w:color w:val="000000"/>
          <w:position w:val="0"/>
          <w:sz w:val="20"/>
          <w:u w:val="none"/>
          <w:vertAlign w:val="baseline"/>
        </w:rPr>
        <w:t xml:space="preserve"> by Halal methods within the whole food chain (Conte et al., 2010; van der Spiegel et al., 2012).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Halal market products and identity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preservation of food traditions and the observance of religious dietary laws, led to an increase in the production and marketing of ethnic food (Dini and Minareti, 2009). The global market of Halal food is estimated at 1.5bill. consumers.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Anyway, also cosmetic, tourism, finance, fashion and clothing are fields for which the adjustments to the specific Muslims' needs are required (Bonne and Verbeke, 2008). A Halal logo on the products substantiates their Halal origin. The logo is obtained after the Islamic Authorities certify the compliance with their precepts (Di Foggia et al., 2011).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For the Halal meat chain, the socio-technical construction is laid down in a set of principles, standards and rules to be applied and monitored along the food chain. The implementation of an integrated quality assurance system following HACCP principles could be a tool to guarantee the Halal meat quality. HACCP systems can also be applied for religious food safety. In this case, verification activities aim at judging the Halal assurance system afterwards. In practice, verifications by companies are often not appropriately performed due to a lack of technical resources and record keeping (van der Spiegel et al., 2012; Bonne and Verbeke, 2008).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Halal standards and certification system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Worldwide, several standardisation and certification organisations were constituted with the aim to control and to guarantee an adequate production of Halal food. Today, the World Halal Council (WHC), established in Thailand, is the largest organisation that monitors about 41 Halal certification agencies in various Countries. WHC establishes unified Halal food standards worldwide. The Organization for Islamic Conference has developed the general guidelines on Halal food for its 57 member states over four Continents. A Global Halal Management System was developed, which addresses products, processes and systems with a detailed framework, aiming  to meet current industry demands. The system was inspired by the Central Islamic Committee of Thailand and it combines a global Halal standard with a food safety system to link the Halal information in the whole supply chain; furthermore it ensures consumers' trust for the safety of religious products. Malaysia, Indonesia, the United Arab Emirates, Persian Gulf Countries and Austria already adopted their own Halal standards. In Europe, Austria, through the Austrian Standards Institute (ASI), published its Halal standards. Europe follows a standard that was conceived in 2010 taking into account the involved stakeholders' demands. In most European Countries there are several private and independent organisations for certification, as for example the Muslim Food Board, the Halal Food Authority (UK) and the Halal Food Council of Europe (Belgium).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February 2010 the European Association of Halal Certifiers (AHC-Europe) was founded in Brussels in order to fight the increase of incorrectly labelled and certified products.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the Netherlands several logos are used because an official quality mark does not yet exist. Meat with a Halal quality mark is hardly available in Dutch supermarkets; other food products can also be Halal, but the packages often do not have a Halal logo.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Halal requirements and assurance systems are different between the different countries; consequently, it is difficult to judge the Halal certificates if the inspection criteria for industries lack the official standards. Certification requires distinctness and the standards must be generally accepted; therefore further Halal assurance systems are needed (Bonne and Verbeke, 2008).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situation in Italy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Italian CO.REI.S is the national Islamic Certifying Organization. On March 2009 it  was involved in the Halal Pilot Project by the Milan Chamber of Commerce (it carries out functions of general interest within the private business system). In the Chamber of Commerce a special agency for international activities was organised, with the contribution of the Lombardy Region governing body and the Association of all Chambers of Commerce of Lombardy (Italy). The project was conceived because it has been necessary to formulate the ethical principles based on Islamic rules.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means: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an explanation of the principles of the Islamic laws for the Western world concerning food, pharmaceutical and cosmetic products;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an implementation of the working procedures based on the above principles, considering the cultural and economic context of the Italian industries;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an increased awareness and formation for the Italian food business operators and for distributors of food products about the Muslim ethical value of Halal products.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 Ethical Committee for Halal Certification was also set up; it is composed of Muslim theologians and jurists together with some external consultants, who have a specific competence in certification on a voluntary basis in the fields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health and food production.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Committee is an independent body that is responsible for certification; Halal Italy staff carries out the inspections in the premises of participating industries. Furthermore, training courses for food business operators and institutions interested in the Halal principles are organised. The Halal Italy mark has been registered at the Italian Ministry of Economic Development. On June 2010 the Certification Project Halal Italy was discussed at the Italian Ministry of Foreign Affairs. A brand was created and it was registered by the Ethics Committee of Italy CO.REI.S Halal together with the Italian Patent and Trademark Office. A Halal certification body in Italy issues the compliance of various products with Islam laws; the mark of quality for national food, cosmetic and pharmaceutical products is valid throughout the Italian territory; other Countries with Muslim majorities are included. The project has already led to the  certification of some Italian companies, presenting a market for Muslims consumers in Italy and abroad (Comunità Religiosa Islamica).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project legitimacy led to the formulation of a specific national agreement between the Italian Foreign Ministry and the Italian Ministry of Economic Development, the Ministry of Health and the Ministry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Food and Forestry Policies; the agreement ensures an institutional support for the project (Farnesina, Ministry of Foreign Affairs).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certification for quality, distribution chain and for products, from a technical point of view, is a part of the procedures already followed by the industries within the rules of standard - setting bodies as ISO. Compliance with the Italian and EU regulations concerning hygiene, food safety and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welfare is essential to issue the Halal certification. Halal Italy also supplies training and commercial assistance and marketing services for the Italian and foreign market for firms/industries interested in developing new products and in exploring new opportunities.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certifying system in Italy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Italian CO.RE.IS. has a public activity with a central registered office in Milan; 10 peripheral offices, in seven different Italy regions do exist. The Italian CO.RE.IS. aims to give evidence and information about the Islamic culture in Italy (more than 50000 Italians are Muslim citizens) and in Western Countries; it represents the religious interests of Muslim people living in Italy and in Europe. In 2009 Italian CO.RE.IS. has set the "Technical Specification for the Halal certification of food products" (indicated below as "Technical Specification") and the "Regulation for the Halal certification of food products and for the logo and trademark use".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above Technical Specification aims :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to define conformity criteria, on the basis of Islamic tradition, for food products and the production process that must be in compliance with safety rules provided in the European Regulations on hygiene and food security;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to create a mark and a logo for Halal certification that is recognisable to third parties.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principles and the reference rules are specified in the text of the Technical Specification. The principles follow the Islamic prescriptions for food products; the rules refer to the national and European legislation on food. Some relevant ISO norms refer to traceability, food security, quality management systems (environment management is also included) and the HACCP principles; Good </w:t>
      </w:r>
      <w:r>
        <w:rPr>
          <w:rFonts w:ascii="arial" w:eastAsia="arial" w:hAnsi="arial" w:cs="arial"/>
          <w:b/>
          <w:i/>
          <w:strike w:val="0"/>
          <w:noProof w:val="0"/>
          <w:color w:val="000000"/>
          <w:position w:val="0"/>
          <w:sz w:val="20"/>
          <w:u w:val="single"/>
          <w:vertAlign w:val="baseline"/>
        </w:rPr>
        <w:t>Manufacturing</w:t>
      </w:r>
      <w:r>
        <w:rPr>
          <w:rFonts w:ascii="arial" w:eastAsia="arial" w:hAnsi="arial" w:cs="arial"/>
          <w:b w:val="0"/>
          <w:i w:val="0"/>
          <w:strike w:val="0"/>
          <w:noProof w:val="0"/>
          <w:color w:val="000000"/>
          <w:position w:val="0"/>
          <w:sz w:val="20"/>
          <w:u w:val="none"/>
          <w:vertAlign w:val="baseline"/>
        </w:rPr>
        <w:t xml:space="preserve"> Practices (GMP) refer to the Codex Alimentarius.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Technical Specification for the Halal certification of food products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text of Technical Specification shows the "Certifiable requirements of a Halal food product". In this context the characteristics of a Halal food product, or of its ingredients, are reported; the certification can be issued if the product does not contain: swine meat or meat from similar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species (e.g.boar) and/or their derivatives (e.g. casings; food gelatin, etc.); dead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blood; not ritually slaughtered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alcohol, fermented beverages and their derivatives; farm donkey, mule, hinny, horse (Hanafi and first Maliki school);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with fangs, as elephants and wild boar, with tusks or predators such as wolves, leopards, lions, bobcats, dogs, cats, monkeys, bears, foxes and hyenas (Hanafi school and Maliki school);  birds with sharp claws, as falcons and eagles (Hanafi, Sha'fi'i and Hanbali schools); birds that cannot be killed on the basis of Muslim rules, as owls, bats; swallows, hoopoes, peacocks (Shafi school); hedgehogs (Hanafi and Hanbali schools), badgers and otters; birds that </w:t>
      </w:r>
      <w:r>
        <w:rPr>
          <w:rFonts w:ascii="arial" w:eastAsia="arial" w:hAnsi="arial" w:cs="arial"/>
          <w:b/>
          <w:i/>
          <w:strike w:val="0"/>
          <w:noProof w:val="0"/>
          <w:color w:val="000000"/>
          <w:position w:val="0"/>
          <w:sz w:val="20"/>
          <w:u w:val="single"/>
          <w:vertAlign w:val="baseline"/>
        </w:rPr>
        <w:t>feed</w:t>
      </w:r>
      <w:r>
        <w:rPr>
          <w:rFonts w:ascii="arial" w:eastAsia="arial" w:hAnsi="arial" w:cs="arial"/>
          <w:b w:val="0"/>
          <w:i w:val="0"/>
          <w:strike w:val="0"/>
          <w:noProof w:val="0"/>
          <w:color w:val="000000"/>
          <w:position w:val="0"/>
          <w:sz w:val="20"/>
          <w:u w:val="none"/>
          <w:vertAlign w:val="baseline"/>
        </w:rPr>
        <w:t xml:space="preserve"> on dead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such as vultures and crows on small land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such as mice, hedgehogs, weasels, etc. (Hanafi, Sha'fi'i and Hanbali schools); terrestrial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with blood, but the blood cannot flow because it does not circulate, as snakes, lizards, chameleons;  terrestrial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without blood, as insects (wasps, spiders, flies, cockroaches, scorpions, except locusts); amphibious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that live both in water and on land, such as crocodiles, turtles, frogs (Hanafi, Sha'fi'i, and Hanbali schools);  aquatic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without a fish shape, such as mollusks, shrimps, lobsters etc., with the exception of lampreys and eels (Hanafi school); swordfish (Hanbali school), dolphin (Maliki and, partially, Sha'fi'ischools), fish without scales, as octopus.;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fed with products of porcine origin, or that eat dirt, as manure or garbage; ill </w:t>
      </w:r>
      <w:r>
        <w:rPr>
          <w:rFonts w:ascii="arial" w:eastAsia="arial" w:hAnsi="arial" w:cs="arial"/>
          <w:b/>
          <w:i/>
          <w:strike w:val="0"/>
          <w:noProof w:val="0"/>
          <w:color w:val="000000"/>
          <w:position w:val="0"/>
          <w:sz w:val="20"/>
          <w:u w:val="single"/>
          <w:vertAlign w:val="baseline"/>
        </w:rPr>
        <w:t>animals</w:t>
      </w:r>
      <w:r>
        <w:rPr>
          <w:rFonts w:ascii="arial" w:eastAsia="arial" w:hAnsi="arial" w:cs="arial"/>
          <w:b w:val="0"/>
          <w:i w:val="0"/>
          <w:strike w:val="0"/>
          <w:noProof w:val="0"/>
          <w:color w:val="000000"/>
          <w:position w:val="0"/>
          <w:sz w:val="20"/>
          <w:u w:val="none"/>
          <w:vertAlign w:val="baseline"/>
        </w:rPr>
        <w:t xml:space="preserve"> (Laboratorio Euro-Mediterraneo). Hanafi, Hanbali, Maliki and Sha'fi'i schools put inside the brackets are Schools of Law or Jurisprudence (madh'ha) or rather the four Sunni madh'habs schools (Islam and Islamic Studies Resources). Furthermore, food must not contain: dangerous materials, as poison, glass, earth; dirt or any kind of impurities; every food with a cross contamination containing only one of the above mentioned food; additives; processing aids, dyes or synthetic preservative substances containing only one of the mentioned food. Every tool used for the preparation of Halal food must be different from the tools used for non-Halal food preparation. The latter must be meticulously sanitised and must not contain food residual or non-Halal substances.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the context of Technique Specification, an Ethic Committee for Halal Certification was included; it is constituted by six experts. An Advisory Committee embraces a technical contact.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Requirements for plants that request certification are specified; for primary production and for food transformation and distribution plants it must be shown that food is </w:t>
      </w:r>
      <w:r>
        <w:rPr>
          <w:rFonts w:ascii="arial" w:eastAsia="arial" w:hAnsi="arial" w:cs="arial"/>
          <w:b/>
          <w:i/>
          <w:strike w:val="0"/>
          <w:noProof w:val="0"/>
          <w:color w:val="000000"/>
          <w:position w:val="0"/>
          <w:sz w:val="20"/>
          <w:u w:val="single"/>
          <w:vertAlign w:val="baseline"/>
        </w:rPr>
        <w:t>manufactured</w:t>
      </w:r>
      <w:r>
        <w:rPr>
          <w:rFonts w:ascii="arial" w:eastAsia="arial" w:hAnsi="arial" w:cs="arial"/>
          <w:b w:val="0"/>
          <w:i w:val="0"/>
          <w:strike w:val="0"/>
          <w:noProof w:val="0"/>
          <w:color w:val="000000"/>
          <w:position w:val="0"/>
          <w:sz w:val="20"/>
          <w:u w:val="none"/>
          <w:vertAlign w:val="baseline"/>
        </w:rPr>
        <w:t xml:space="preserve"> with ingredients and production procedures that are in agreement with Islamic principles. The certification can apply only to one or more food products but not to the whole processing plant.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Regulation of certification and use of logo and mark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Certification issues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certificate is issued by Italian CO.RE.IS. to the organisations that have requested the certificate, have paid rights, have undergone the first inspective control (audit) for certification and obtained a positive advice by the Ethic Committee of Halal Certification. Periodically this Committee has the functions to examine the Technical Specification, to modify , endorse or supplement it, to validate and confirm, in the course of the time, the Halal certification and the use of the respective mark, actuating some possible adjustments in the Certification procedure.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Certification maintenance and renewal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Halal certificate has a three year period of validity and it is extendable if the certified enterprise asks again. During the validity period, the industry must submit to an annual audit maintenance; the auditor verifies the adequacy of the Halal rules application and the suitability of products and the production systems. The auditors (inspectors) are selected by the Ethnic Committee of Halal Certification of  CO.RE.IS.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Certificate suspension/revocation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If the certified conditions are not honoured, it is possible that the certificate will be suspended for a certain period. If the correct conditions of production are not restored, the utilisation of the logo and mark are revoked. During the suspension period the certificate owner cannot use the Halal logo and he cannot declare the products supplied to clients as Halal. If the conformity is re-established the logo and the mark can be used again.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Mark and logo use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When the certification is formalised the mark is given to the organisation. The logo can have different dimensions and can have a white colour on a dark background; it can be printed on the label for certified products .The label must be approved by the Ethic Committee of Halal Certification.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Regulation specifies the following certificate contents: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an evidenced mark "Halal Italy",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Company name,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the production plant/production site,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the Halal authorisation number given by the Agency that carries out the conformity control (Italian CO.RE.IS.),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type of certified product,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 declaration of use,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date of issue,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certificate validity period ,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expiry date (three years) (Laboratorio Euro-Mediterraneo)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How certification takes place in Italy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firms/industries interested to the Halal certification will receive the pertinent rules. A particular emphasis is given to the need to conform the products and the production processes to the Italian and European regulations on hygiene and food safety.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inspection, carried out in the premises by a Muslim inspector and by a production processes inspector, regards production line, hygiene, ingredients and staff training. Particular attention is paid to the compliance with the Halal standards for ingredients containing meat, that must be slaughtered according to Islamic rituals.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After the inspection and in accordance with the written recommendations given by inspectors, the firm/plant will modify its production lines and processes on the basis of Halal requirements; then the industry/plant will provide written evidence about the modifications made to the firm/industry to the Ethical Committee.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Then, the Ethical Committee of Italian CO.RE.IS will meet in order to make a decision about the certificate for one or more products. The certificate is translated into English and Arabic and then it is shown to customs in the Countries importing the certified products. Firms/industries undergo an annual inspection without an advance notification, during which the correct application of Halal rules is verified. The firm will be permitted to add the Halal mark to the labels of certified products (Halal Italia).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Conclusions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Halal certifying system in Italy represents a relevant topic. Italian firms/industries, inspired by this system will develop their activities with management perspectives. This will imply some changes, especially to adhere strictly to the precepts of Islamic traditions; it also implies a more significant integration with the Muslim community in Italy. Finally, the companies could consider their potential resources for the market of Halal products in Italy and in foreign Countries. Since the Islamic world has not established clear rules for the accreditation of certifying organisations, the single organisations will be responsible for approval, when necessary, by various bodies or Countries in order to give validity to their certification in specific geographical areas. In the Italian agreement between national Ministries some adaptations were implemented, incorporating the Halal standard criteria for hygiene, safety and higher quality systems for industries that are already in production under current legislation. Numerous Italian companies have certified their products and this is a positive aspect because it shows a real religious and reliable presence of the Italian Islamic Community in Italy (Newsfood).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Italian enterprises were inspired by the activity of the Halal Food Association "an association with well experienced manpower and Islamic religious scholars, which focuses on ten principles for Halal certification" (Halal Food Association).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Literature </w:t>
      </w:r>
    </w:p>
    <w:p>
      <w:pPr>
        <w:pStyle w:val="Normal9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Bonne, K. and W. Verbeke (2008): Religious values informing halal meat production and the control and delivery of halal credence quality.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Human Values 25, 35-47. - 2. Comunità Religiosa Islamica:  </w:t>
      </w:r>
      <w:hyperlink r:id="rId948" w:history="1">
        <w:r>
          <w:rPr>
            <w:rFonts w:ascii="arial" w:eastAsia="arial" w:hAnsi="arial" w:cs="arial"/>
            <w:b w:val="0"/>
            <w:i/>
            <w:strike w:val="0"/>
            <w:noProof w:val="0"/>
            <w:color w:val="0077CC"/>
            <w:position w:val="0"/>
            <w:sz w:val="20"/>
            <w:u w:val="single"/>
            <w:shd w:val="clear" w:color="auto" w:fill="FFFFFF"/>
            <w:vertAlign w:val="baseline"/>
          </w:rPr>
          <w:t>www.coreis.it/comunicati%20stampa/coreis%20Halal.pdf</w:t>
        </w:r>
      </w:hyperlink>
      <w:r>
        <w:rPr>
          <w:rFonts w:ascii="arial" w:eastAsia="arial" w:hAnsi="arial" w:cs="arial"/>
          <w:b w:val="0"/>
          <w:i w:val="0"/>
          <w:strike w:val="0"/>
          <w:noProof w:val="0"/>
          <w:color w:val="000000"/>
          <w:position w:val="0"/>
          <w:sz w:val="20"/>
          <w:u w:val="none"/>
          <w:vertAlign w:val="baseline"/>
        </w:rPr>
        <w:t xml:space="preserve"> (accessed 24 October 2012). - 3. Conte, F., V. Quartarone, G.M. Cubeddu and A. Passantino (2010): Ritual slaughter: regulatory responses, consumer choice and labeling strategies, 2010 proceedings of the international 17th Scientific Conference on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Protection and Welfare in Brno, Czech Republic, University of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and Pharmaceutical Sciences in Brno, Czech Republic. - 4. Di Foggia, G., S. Ferrari, V. Lazzarotti and E. Pizzurno (2011): Innovation process for halal product development: an empirical analysis of Italian firms management research and practice. Management Research and Practice 3 (1), 27-47. - 5. Dini and Minareti (2009): Dini, E. Il portale del mondo arabo-islamico italiano. Available at             </w:t>
      </w:r>
      <w:hyperlink r:id="rId949" w:history="1">
        <w:r>
          <w:rPr>
            <w:rFonts w:ascii="arial" w:eastAsia="arial" w:hAnsi="arial" w:cs="arial"/>
            <w:b w:val="0"/>
            <w:i/>
            <w:strike w:val="0"/>
            <w:noProof w:val="0"/>
            <w:color w:val="0077CC"/>
            <w:position w:val="0"/>
            <w:sz w:val="20"/>
            <w:u w:val="single"/>
            <w:shd w:val="clear" w:color="auto" w:fill="FFFFFF"/>
            <w:vertAlign w:val="baseline"/>
          </w:rPr>
          <w:t>www.minareti.it</w:t>
        </w:r>
      </w:hyperlink>
      <w:r>
        <w:rPr>
          <w:rFonts w:ascii="arial" w:eastAsia="arial" w:hAnsi="arial" w:cs="arial"/>
          <w:b w:val="0"/>
          <w:i w:val="0"/>
          <w:strike w:val="0"/>
          <w:noProof w:val="0"/>
          <w:color w:val="000000"/>
          <w:position w:val="0"/>
          <w:sz w:val="20"/>
          <w:u w:val="none"/>
          <w:vertAlign w:val="baseline"/>
        </w:rPr>
        <w:t xml:space="preserve"> (accessed 24 October 2012). - 6. Farnesina, Ministry of Foreign Affairs:             </w:t>
      </w:r>
      <w:hyperlink r:id="rId950" w:history="1">
        <w:r>
          <w:rPr>
            <w:rFonts w:ascii="arial" w:eastAsia="arial" w:hAnsi="arial" w:cs="arial"/>
            <w:b w:val="0"/>
            <w:i/>
            <w:strike w:val="0"/>
            <w:noProof w:val="0"/>
            <w:color w:val="0077CC"/>
            <w:position w:val="0"/>
            <w:sz w:val="20"/>
            <w:u w:val="single"/>
            <w:shd w:val="clear" w:color="auto" w:fill="FFFFFF"/>
            <w:vertAlign w:val="baseline"/>
          </w:rPr>
          <w:t>www.esteri.it/MAE/.../Convenzione_Interministeriale_Halal_Italia.pdf</w:t>
        </w:r>
      </w:hyperlink>
      <w:r>
        <w:rPr>
          <w:rFonts w:ascii="arial" w:eastAsia="arial" w:hAnsi="arial" w:cs="arial"/>
          <w:b w:val="0"/>
          <w:i w:val="0"/>
          <w:strike w:val="0"/>
          <w:noProof w:val="0"/>
          <w:color w:val="000000"/>
          <w:position w:val="0"/>
          <w:sz w:val="20"/>
          <w:u w:val="none"/>
          <w:vertAlign w:val="baseline"/>
        </w:rPr>
        <w:t xml:space="preserve"> (accessed 24 October 2012). - 7. Halal Food Association:             </w:t>
      </w:r>
      <w:hyperlink r:id="rId951" w:history="1">
        <w:r>
          <w:rPr>
            <w:rFonts w:ascii="arial" w:eastAsia="arial" w:hAnsi="arial" w:cs="arial"/>
            <w:b w:val="0"/>
            <w:i/>
            <w:strike w:val="0"/>
            <w:noProof w:val="0"/>
            <w:color w:val="0077CC"/>
            <w:position w:val="0"/>
            <w:sz w:val="20"/>
            <w:u w:val="single"/>
            <w:shd w:val="clear" w:color="auto" w:fill="FFFFFF"/>
            <w:vertAlign w:val="baseline"/>
          </w:rPr>
          <w:t>www.halalfoodass.com</w:t>
        </w:r>
      </w:hyperlink>
      <w:r>
        <w:rPr>
          <w:rFonts w:ascii="arial" w:eastAsia="arial" w:hAnsi="arial" w:cs="arial"/>
          <w:b w:val="0"/>
          <w:i w:val="0"/>
          <w:strike w:val="0"/>
          <w:noProof w:val="0"/>
          <w:color w:val="000000"/>
          <w:position w:val="0"/>
          <w:sz w:val="20"/>
          <w:u w:val="none"/>
          <w:vertAlign w:val="baseline"/>
        </w:rPr>
        <w:t xml:space="preserve">/ (accessed 24 October 2012). - 8. Halal Italia:             </w:t>
      </w:r>
      <w:hyperlink r:id="rId952" w:history="1">
        <w:r>
          <w:rPr>
            <w:rFonts w:ascii="arial" w:eastAsia="arial" w:hAnsi="arial" w:cs="arial"/>
            <w:b w:val="0"/>
            <w:i/>
            <w:strike w:val="0"/>
            <w:noProof w:val="0"/>
            <w:color w:val="0077CC"/>
            <w:position w:val="0"/>
            <w:sz w:val="20"/>
            <w:u w:val="single"/>
            <w:shd w:val="clear" w:color="auto" w:fill="FFFFFF"/>
            <w:vertAlign w:val="baseline"/>
          </w:rPr>
          <w:t>www.halalitalia.org/index.php</w:t>
        </w:r>
      </w:hyperlink>
      <w:r>
        <w:rPr>
          <w:rFonts w:ascii="arial" w:eastAsia="arial" w:hAnsi="arial" w:cs="arial"/>
          <w:b w:val="0"/>
          <w:i w:val="0"/>
          <w:strike w:val="0"/>
          <w:noProof w:val="0"/>
          <w:color w:val="000000"/>
          <w:position w:val="0"/>
          <w:sz w:val="20"/>
          <w:u w:val="none"/>
          <w:vertAlign w:val="baseline"/>
        </w:rPr>
        <w:t xml:space="preserve"># (accessed 24 October 2012). - 9. Islam and Islamic Studies Resources:            </w:t>
      </w:r>
      <w:hyperlink r:id="rId953" w:history="1">
        <w:r>
          <w:rPr>
            <w:rFonts w:ascii="arial" w:eastAsia="arial" w:hAnsi="arial" w:cs="arial"/>
            <w:b w:val="0"/>
            <w:i/>
            <w:strike w:val="0"/>
            <w:noProof w:val="0"/>
            <w:color w:val="0077CC"/>
            <w:position w:val="0"/>
            <w:sz w:val="20"/>
            <w:u w:val="single"/>
            <w:shd w:val="clear" w:color="auto" w:fill="FFFFFF"/>
            <w:vertAlign w:val="baseline"/>
          </w:rPr>
          <w:t>http://islam.uga.edu/shariah.html</w:t>
        </w:r>
      </w:hyperlink>
      <w:r>
        <w:rPr>
          <w:rFonts w:ascii="arial" w:eastAsia="arial" w:hAnsi="arial" w:cs="arial"/>
          <w:b w:val="0"/>
          <w:i w:val="0"/>
          <w:strike w:val="0"/>
          <w:noProof w:val="0"/>
          <w:color w:val="000000"/>
          <w:position w:val="0"/>
          <w:sz w:val="20"/>
          <w:u w:val="none"/>
          <w:vertAlign w:val="baseline"/>
        </w:rPr>
        <w:t xml:space="preserve"> (accessed 24 October 2012). - 10. Laboratorio Euro Mediterraneo: http://            </w:t>
      </w:r>
      <w:hyperlink r:id="rId954" w:history="1">
        <w:r>
          <w:rPr>
            <w:rFonts w:ascii="arial" w:eastAsia="arial" w:hAnsi="arial" w:cs="arial"/>
            <w:b w:val="0"/>
            <w:i/>
            <w:strike w:val="0"/>
            <w:noProof w:val="0"/>
            <w:color w:val="0077CC"/>
            <w:position w:val="0"/>
            <w:sz w:val="20"/>
            <w:u w:val="single"/>
            <w:shd w:val="clear" w:color="auto" w:fill="FFFFFF"/>
            <w:vertAlign w:val="baseline"/>
          </w:rPr>
          <w:t>www.milanomediterraneo.org/ImagePub.aspx?id=41603</w:t>
        </w:r>
      </w:hyperlink>
      <w:r>
        <w:rPr>
          <w:rFonts w:ascii="arial" w:eastAsia="arial" w:hAnsi="arial" w:cs="arial"/>
          <w:b w:val="0"/>
          <w:i w:val="0"/>
          <w:strike w:val="0"/>
          <w:noProof w:val="0"/>
          <w:color w:val="000000"/>
          <w:position w:val="0"/>
          <w:sz w:val="20"/>
          <w:u w:val="none"/>
          <w:vertAlign w:val="baseline"/>
        </w:rPr>
        <w:t xml:space="preserve"> (accessed 24 October 2012). - 11. Newsfood: http://            </w:t>
      </w:r>
      <w:hyperlink r:id="rId955" w:history="1">
        <w:r>
          <w:rPr>
            <w:rFonts w:ascii="arial" w:eastAsia="arial" w:hAnsi="arial" w:cs="arial"/>
            <w:b w:val="0"/>
            <w:i/>
            <w:strike w:val="0"/>
            <w:noProof w:val="0"/>
            <w:color w:val="0077CC"/>
            <w:position w:val="0"/>
            <w:sz w:val="20"/>
            <w:u w:val="single"/>
            <w:shd w:val="clear" w:color="auto" w:fill="FFFFFF"/>
            <w:vertAlign w:val="baseline"/>
          </w:rPr>
          <w:t>www.newsfood.com</w:t>
        </w:r>
      </w:hyperlink>
      <w:r>
        <w:rPr>
          <w:rFonts w:ascii="arial" w:eastAsia="arial" w:hAnsi="arial" w:cs="arial"/>
          <w:b w:val="0"/>
          <w:i w:val="0"/>
          <w:strike w:val="0"/>
          <w:noProof w:val="0"/>
          <w:color w:val="000000"/>
          <w:position w:val="0"/>
          <w:sz w:val="20"/>
          <w:u w:val="none"/>
          <w:vertAlign w:val="baseline"/>
        </w:rPr>
        <w:t xml:space="preserve"> (accessed 24 October 2012). - 12. van der Spiegel, M. , H.J. van der Fels-Klerx, P. Sterrenburg, S.M. van Ruth, I.M.J. Scholtens-Toma und E.J. Kok (2012): Halal assurance in food supply chains: Verification of halal certificates using audits and laboratory analysis. Trends in Food Science &amp; Technology 27 (2), 109-119.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Prof. Francesca Conte is Associate professor of the scientific sector Inspection of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origin food products at the Department of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Sciences of Messina (Italy) and teaches courses at the university as well. She is the author of more than 210 scientific works published in national and international journals.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Authors address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Prof. Francesca Conte, Department of </w:t>
      </w:r>
      <w:r>
        <w:rPr>
          <w:rFonts w:ascii="arial" w:eastAsia="arial" w:hAnsi="arial" w:cs="arial"/>
          <w:b/>
          <w:i/>
          <w:strike w:val="0"/>
          <w:noProof w:val="0"/>
          <w:color w:val="000000"/>
          <w:position w:val="0"/>
          <w:sz w:val="20"/>
          <w:u w:val="single"/>
          <w:vertAlign w:val="baseline"/>
        </w:rPr>
        <w:t>Veterinary</w:t>
      </w:r>
      <w:r>
        <w:rPr>
          <w:rFonts w:ascii="arial" w:eastAsia="arial" w:hAnsi="arial" w:cs="arial"/>
          <w:b w:val="0"/>
          <w:i w:val="0"/>
          <w:strike w:val="0"/>
          <w:noProof w:val="0"/>
          <w:color w:val="000000"/>
          <w:position w:val="0"/>
          <w:sz w:val="20"/>
          <w:u w:val="none"/>
          <w:vertAlign w:val="baseline"/>
        </w:rPr>
        <w:t xml:space="preserve"> Sciences, University of Messina, viale Annunziata, 98168 Messina, Italy</w:t>
      </w:r>
    </w:p>
    <w:p>
      <w:pPr>
        <w:pStyle w:val="Normal99"/>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99"/>
        <w:spacing w:line="60" w:lineRule="exact"/>
      </w:pPr>
      <w:r>
        <w:pict>
          <v:line id="_x0000_s1377" style="position:absolute;z-index:251870208" from="0,2pt" to="512pt,2pt" strokecolor="#009ddb" strokeweight="2pt">
            <v:stroke linestyle="single"/>
            <w10:wrap type="topAndBottom"/>
          </v:line>
        </w:pict>
      </w:r>
    </w:p>
    <w:p>
      <w:pPr>
        <w:pStyle w:val="Normal99"/>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Special peculiarities have to  be followed in order to obtain pure food  according to Islamic laws. Those have to be  followed during the whole production chain.</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consistent Halal directionary with rules that  can be applied for all countries in the world has  not been developed yet.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be allowed to place a Halal logo on a  product, the company needs to certify those  before.</w:t>
      </w:r>
    </w:p>
    <w:p>
      <w:pPr>
        <w:pStyle w:val="Normal9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29, 2014</w:t>
      </w:r>
    </w:p>
    <w:p>
      <w:pPr>
        <w:pStyle w:val="Normal99"/>
      </w:pPr>
    </w:p>
    <w:p>
      <w:pPr>
        <w:pStyle w:val="Normal99"/>
        <w:ind w:left="200"/>
        <w:sectPr>
          <w:type w:val="continuous"/>
          <w:pgMar w:top="840" w:right="1000" w:bottom="840" w:left="1000" w:header="400" w:footer="400"/>
          <w:pgNumType w:fmt="decimal"/>
          <w:cols w:space="720"/>
        </w:sectPr>
      </w:pPr>
      <w:r>
        <w:br/>
      </w:r>
      <w:r>
        <w:pict>
          <v:line id="_x0000_s1378" style="position:absolute;z-index:251871232" from="0,10pt" to="512pt,10pt" strokecolor="black" strokeweight="1pt">
            <v:stroke linestyle="single"/>
          </v:line>
        </w:pict>
      </w:r>
      <w:r>
        <w:rPr>
          <w:rFonts w:ascii="arial" w:eastAsia="arial" w:hAnsi="arial" w:cs="arial"/>
          <w:b/>
          <w:color w:val="767676"/>
          <w:sz w:val="16"/>
        </w:rPr>
        <w:t>End of Document</w:t>
      </w:r>
    </w:p>
    <w:p>
      <w:pPr>
        <w:pStyle w:val="Normal100"/>
        <w:sectPr>
          <w:headerReference w:type="even" r:id="rId956"/>
          <w:headerReference w:type="default" r:id="rId957"/>
          <w:footerReference w:type="even" r:id="rId958"/>
          <w:footerReference w:type="default" r:id="rId959"/>
          <w:headerReference w:type="first" r:id="rId960"/>
          <w:footerReference w:type="first" r:id="rId961"/>
          <w:type w:val="nextPage"/>
          <w:pgSz w:w="12240" w:h="15840"/>
          <w:pgMar w:top="840" w:right="1000" w:bottom="840" w:left="1000" w:header="400" w:footer="400"/>
          <w:pgNumType w:fmt="decimal"/>
          <w:cols w:space="720"/>
          <w:titlePg/>
        </w:sectPr>
      </w:pPr>
    </w:p>
    <w:p>
      <w:pPr>
        <w:pStyle w:val="Normal100"/>
      </w:pPr>
    </w:p>
    <w:p>
      <w:pPr>
        <w:pStyle w:val="Normal100"/>
      </w:pPr>
      <w:r>
        <w:pict>
          <v:shape id="_x0000_i1379" type="#_x0000_t75" alt="LexisNexis®" style="width:147.75pt;height:30pt">
            <v:imagedata r:id="rId4" o:title=""/>
          </v:shape>
        </w:pict>
      </w:r>
      <w:r>
        <w:cr/>
      </w:r>
    </w:p>
    <w:p>
      <w:pPr>
        <w:pStyle w:val="Heading198"/>
        <w:keepNext w:val="0"/>
        <w:spacing w:after="200" w:line="340" w:lineRule="atLeast"/>
        <w:ind w:left="0" w:right="0" w:firstLine="0"/>
        <w:jc w:val="center"/>
      </w:pPr>
      <w:hyperlink r:id="rId962" w:history="1">
        <w:r>
          <w:rPr>
            <w:rFonts w:ascii="arial" w:eastAsia="arial" w:hAnsi="arial" w:cs="arial"/>
            <w:b/>
            <w:i/>
            <w:strike w:val="0"/>
            <w:color w:val="0077CC"/>
            <w:sz w:val="28"/>
            <w:u w:val="single"/>
            <w:shd w:val="clear" w:color="auto" w:fill="FFFFFF"/>
            <w:vertAlign w:val="baseline"/>
          </w:rPr>
          <w:t>Full text of China premier's government work report in parliament 5 March</w:t>
        </w:r>
      </w:hyperlink>
    </w:p>
    <w:p>
      <w:pPr>
        <w:pStyle w:val="Normal10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Asia Pacific - Political </w:t>
      </w:r>
    </w:p>
    <w:p>
      <w:pPr>
        <w:pStyle w:val="Normal10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10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5, 2014 Wednesday</w:t>
      </w:r>
    </w:p>
    <w:p>
      <w:pPr>
        <w:pStyle w:val="Normal100"/>
        <w:keepNext w:val="0"/>
        <w:spacing w:after="0" w:line="240" w:lineRule="atLeast"/>
        <w:ind w:right="0"/>
        <w:jc w:val="both"/>
      </w:pPr>
      <w:bookmarkStart w:id="198" w:name="Bookmark_100"/>
      <w:bookmarkEnd w:id="198"/>
    </w:p>
    <w:p>
      <w:pPr>
        <w:pStyle w:val="Normal10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2014 British Broadcasting Corporation All Rights Reserved</w:t>
      </w:r>
    </w:p>
    <w:p>
      <w:pPr>
        <w:pStyle w:val="Normal10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15611 words</w:t>
      </w:r>
    </w:p>
    <w:p>
      <w:pPr>
        <w:pStyle w:val="Normal100"/>
        <w:keepNext/>
        <w:spacing w:before="240" w:after="0" w:line="340" w:lineRule="atLeast"/>
        <w:ind w:left="0" w:right="0" w:firstLine="0"/>
        <w:jc w:val="left"/>
      </w:pPr>
      <w:bookmarkStart w:id="199" w:name="Body_98"/>
      <w:bookmarkEnd w:id="199"/>
      <w:r>
        <w:rPr>
          <w:rFonts w:ascii="arial" w:eastAsia="arial" w:hAnsi="arial" w:cs="arial"/>
          <w:b/>
          <w:i w:val="0"/>
          <w:strike w:val="0"/>
          <w:noProof w:val="0"/>
          <w:color w:val="000000"/>
          <w:position w:val="0"/>
          <w:sz w:val="28"/>
          <w:u w:val="none"/>
          <w:vertAlign w:val="baseline"/>
        </w:rPr>
        <w:t>Body</w:t>
      </w:r>
    </w:p>
    <w:p>
      <w:pPr>
        <w:pStyle w:val="Normal100"/>
        <w:spacing w:line="60" w:lineRule="exact"/>
      </w:pPr>
      <w:r>
        <w:pict>
          <v:line id="_x0000_s1380" style="position:absolute;z-index:251872256" from="0,2pt" to="512pt,2pt" strokecolor="#009ddb" strokeweight="2pt">
            <v:stroke linestyle="single"/>
            <w10:wrap type="topAndBottom"/>
          </v:line>
        </w:pict>
      </w:r>
    </w:p>
    <w:p>
      <w:pPr>
        <w:pStyle w:val="Normal100"/>
      </w:pP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Full text of the report delivered by Chinese Premier Li Keqiang on the work of the government at the opening of the Second Session of the 12th National People's Congress at the Great Hall of the People in Beijing - as broadcast live on CCTV-1 television channel on 5 March</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Fellow deputies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behalf of the State Council, I now present to you the report on the government's work for your deliberation and for comments from members of the National Committee of the Chinese People's Political Consultative Conference (CPPCC).</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Review of Work in 2013</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past year was the first year that this government performed its duties pursuant to law, and the tasks facing it were arduous and formidable. In the face of the complex situation where the global economy was struggling for recovery, downward pressure on the national economy had increased, natural disasters occurred frequently, and a multitude of contradictions were interwoven, under the leadership of Comrade Xi Jinping as general secretary of the CPC Central Committee, the people of all ethnic groups calmly dealt with challenges, spared no effort to tackle difficulties, and successfully accomplished the main anticipated goals of the whole year's economic and social development and made remarkable achievements in reform, opening up, and socialist modernization drive. [applause]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economy operated in a steady and benign trend. The gross domestic product (GDP) reached 56.9 trillion yuan, up 7.7 percent over the previous year. The rise of the consumer price index (CPI) was kept at 2.6 percent. Registered urban unemployment rate stood at 4.1 percent. A total of 13.1 million new jobs were created for urban residents, setting a new record. The total volume of imports and exports exceeded $4 trillion, reaching a new level. Household income and economic performance continued to increase. The per capita disposable income of urban residents rose seven percent in real terms while the net per capita income of rural residents rose 9.3 percent in real terms. The number of rural residents living in poverty decreased by 16.5 million. The income gap between urban and rural residents continued to narrow. Profits earned by large industrial enterprises rose 12.2 percent. Fiscal revenue rose 10.1 percent. Positive results were achieved in economic restructuring. Total grain output amounted to 1.2 trillion kilograms and increased for the tenth consecutive year. The ratio of added value in the service sector reached 46.1 percent, surpassing that of the secondary sector for the first time. The GDP ratio in central and western regions continued to increase, and development between regions was better coordinated. Overall electricity usage rose 7.5 percent, freight transport volume grew 9.9 percent, and the main physical output indicators matched economic growth. Social undertakings developed vigorously. New progress was made in the areas of education, science and technology, culture, and health. The Shenzhou-10 spacecraft conducted a space flight, Chang-e III made a successful moon landing, and Jiaolong [China's first manned deep-sea submersible] set another new record for deep-sea diving. All this shows that the Chinese people have the ability and wisdom to realize the goal of building an innovative country.</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past year, the difficulties we have encountered somehow exceeded what we expected and yet the outcomes have been somewhat better than expected. Economic and social development has exhibited not only an expansion in quantitative terms but also a rise in terms of quality, and that has paved the foundation for the future. And that, too, will prompt us to forge ahead in the face of difficulties, and to ceaselessly hammer out new sparkling achievements. [applause]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past year, we have adhered to the overall principle of forging progress while preserving stability. We have coordinated measures with a view to ensuring stable growth, realigning structures, promoting reform, and adhering to the guiding principles of maintaining stable macroeconomic policies and flexible microeconomic policies. We have ensured that social policies are based upon sound reasons, that innovative macroeconomic regulatory lines of thought and modes are employed, and that a series of measures in both near-term and long-term interests are implemented. Moreover, we seek achievements amidst stability, upgrades in quality amidst stability, and advancement amidst stability. There has been a promising start in work on various fronts.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To put efforts into strengthening reform and opening up and to activate market vitality and intrinsic forces: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complex domestic and foreign environments and amid the dilemmas in macroeconomic regulation, we shall direct our efforts to the deep-rooted problems and take reform and opening up as the cardinal principle for development. We shall endow the "invisible hand" of the market with liberty while making use of the "visible hand" of the administration to foster stable growth of the economy. We shall start with the administration itself - taking as a top priority for the administration for this term the transformation of scope of responsibilities, administrative streamlining, and the delegation of authorities. The institutional reform of the State Council has proceeded in an orderly manner. In all, 416 administrative endorsement items have been abolished and delegated in stages; the index for government-approved investment projects has been revised; and the reform of the business registration system has made headway. Various local authorities have actively proceeded with the transformation of scope of administrative responsibilities, institutional reform, and the substantial curtailment of administrative endorsement items. For instance, the "operations, alteration, addition" pilot scheme has expanded; and a total of 348 items of administrative and institutional charges have been abolished and exempted, which offered enterprises financial relief of over 150 billion yuan. All these measures are meant to give the market some relief and to inject renewed momentum into enterprises. New registered businesses across the nation have grown by 27.6 percent, with the proportion of private investment having risen to 63 percent. Supervision has been lifted on the lending interest rate; a pilot scheme has been launched across the nation on the transfer system of the shares of small and medium enterprises; and a system for the registration of fixed assets has been launched. All these administrative streamlining and power delegation reform initiatives have overwhelmingly invigorated market vitality, developmental dynamism, and also social innovation. [applause]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pushing forward opening up initiatives we have geared our efforts in depth. We have set up the China Shanghai Free Trade Pilot Zone and explored the management mode of pre-admission negative-checklist national terms and conditions. We have put forth the construction of the Silk Road economic belt as well as the concept of the 21st century Silk Road at sea. We have proposed to upgrade the China-ASEAN [Association of Southeast Asian Nations] free trade zone and to reach free trade agreements with Switzerland and Iceland. We continue to implement the policy of ensuring stable growth in foreign trade and improve our customs, testing, and quarantine supervision services. We have successfully handled major trade conflicts like the "double counter" measures on the photovoltaic front. We have fostered the export of high-speed railway and nuclear power technologies and substantially boosted the volume of foreign investment. The number of out-bound tourists was close to 100 million. With the opening-up policy continuing to forge ahead, there has emerged new room for development.</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Innovating with the approach and the method of macroeconomic austerity measures, and ensuring that the economy operated within a reasonable range: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Facing the bumpy economic landscape, we remained focused, making clear that the minimum level of growth and employment rates should be maintained, and that inflation rate should be kept under the maximum level. As long as the economy operated within a reasonable interval, energy was relentlessly concentrated on changing the form of economic structural adjustment, and the basic orientation of macroeconomic policies did not waver, so as to boost market confidence and stabilize society's expectations. In the first half of last year, large fluctuations were observed in the volume of exports; the economy kept slowing down; the Central Government's fiscal revenue once recorded negative growth, which had not been observed for years; the interbank offered rate once increased in an abnormal manner; and the rest of the world talked about the possibility of China's economic "hard-landing." To tackle these issues, we insisted on adopting a proactive fiscal policy and a conservative monetary policy; and avoided the implementation of short-term stimulus measures, the increase of budget deficit, and the excessive supply of money. We aimed to increase effective supply, to unleash potential demand, to calmly face the short-term market fluctuations, and to ascertain that the economy did not operate outside of the reasonable range. These became a critical measure that helped to set the market free of worries, and to maintain stable economic prospects with good trends. [applause]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budget deficit last year was controlled within the estimated scope, while broad M2 money supply fulfilled the expected outcome of austerity measures by growing at 13.6 percent. When we maintained the policy regarding monetary aggregates stable, we proactively revitalized existing assets and used new assets well. We refined fiscal expenditure policy by shrinking the amount of specific-purpose transfer payment in an integrated manner. Organs and agencies of the CPC Central Committee and the Central Government witnessed a five percent decrease in their general expenditure. Their provincial counterparts lowered their general expenditure as well, using the spared funds to improve people's livelihood and to develop the economy. We provided tax breaks to over six million small enterprises. We clarified the minimum level of government debts nationwide through audit. We beefed up financial regulatory measures and liquidity management in order to keep the financial market operating in a steady manner.</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Paying attention to adjusting the structural mix of the economy and raising the quality and efficiency of development:</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deal with structural issues hindering development, we attached importance to expertly applying our forces, made use of market means and differential policies, kept growth stable while optimizing the structural mix, promoted transformation while advancing innovation, promoted upgrading with higher quality and greater efficiency, and paved the way and built bridges for long-term development. We consolidated and strengthened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foundation. We advanced comprehensive supporting reform pilot projects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modernization and supported the development of a variety of types of appropriately scaled operations. We fully completed the elimination of hazards from and the reinforcement of 15,000 small reservoirs and provided new solutions for food and safety issues for the 63-plus million persons in rural villages. We strengthened ecological protection and construction and raised the national afforestation rate to 21.6 percent. We accelerated adjustment of the industrial structural mix. We encouraged development of the service industry, supported the development of strategic emerging industries, and formally made commercial use of 4G mobile communications. We actively alleviated the contradiction involving severe excess production capacity in some industries. We promoted energy conservation, emissions reduction, and pollution abatement, lowered the intensity of energy consumption by 3.7 percent, and lowered the emission and demand volumes of sulfur dioxide and chemical oxygen by 3.5 percent and 2.9 percent, respectively. We strengthened infrastructural construction. We produced water flow ahead of schedule on the first phase of the Eastern Route of the South-to-North Water Transfer project and completed work on schedule on the first phase of the main Central Route project. We promoted construction of such urban infrastructural items as underground pipe networks. We expanded oil, gas, and electricity transmission and distribution networks. We generated 22.3 percent of our electricity from non-fossil fuel energy sources. We strengthened construction of civil aviation, water transport, information, and postal networks; we extended the total operational length of both railways and freeways to over 100,000 kilometers, of which the total operational length of high-speed railways reached 11,000 kilometers for a ranking of first in the world. We promoted having innovation drive development. Our society-wide spending on research and development exceeded two percent of the GDP. We deepened reform of the science and technology system and implemented such projects as those involving knowledge and technology innovation. And we achieved major breakthroughs in a batch of key technologies involving such items as super-computing, intelligent robots, and super-hybrid rice.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Conscientiously guaranteeing and improving the lives of the people and promoted social fairness and justice: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there being considerable contradictions between fiscal revenues and expenditures, we worked wholeheartedly at all times to make improving the lives of the people the starting point and action point of our work, we attached importance to system construction, we took responsibility for the bottom line of the lives of the people, and we promoted the development of social undertakings. We guaranteed the fundamentals of life for the masses. We implemented a plan to promote employment for university students and we brought about employment for the vast majority of graduating high school students. We strengthened employment services and vocational training for the migrant rural labor force and provided employment assistance to persons having difficulties in finding employment in the cities and towns. We promoted old-age insurance and social relief system construction, we raised the urban and rural low-income support standards 13.1 percent and 17.7 percent, respectively, and we raised the level of the basic pension fund for retired company workers by 10 percent. We broke ground on construction of 6.6 million new affordable housing units, basically completed construction on 5.4 million units, and provided new housing for large numbers of persons experiencing housing difficulties.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promoted educational development and reform. We launched an educational project to help those living in poverty, implemented a plan to transform inadequate schools for compulsory education in rural villages, and extended the poverty amelioration plan to 32 million child students. We providing living subsidies for teachers in rural villages within areas experiencing special difficulties and increased the numbers of students from poor villages attending focal point high schools by 8.5 percent beyond that of the previous year. We deepened reform of the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pharmaceutical, and health systems. We brought about full overall coverage of basic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insurance and increased the per capita basic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insurance fiscal subsidy standard for urban and rural residents to 280 yuan. We extended the basic pharmaceutical system to cover 80 percent or more of rural clinics. Major illness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insurance pilot projects were launched in 28 provinces. We launched the emergency illness relief pilot project. We comprehensively implemented national basic public health service items and had 6 million families benefit from free pre-natal exams in rural villages. We promoted cultural undertakings and healthy development of cultural industries. We produced a batch of excellent cultural products and we expanded the number of public cultural facilities open to the public free of charge. We deepened cultural system reform and strengthened construction of the cultural market, and the added value of the cultural industry grew by 15 percent or more. We perfected the people's physical health service system and we successfully and frugally held the 12th National Games of the People's Republic of China.</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Improving social governance in order to maintain social harmony and stability:</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Faced with all kinds of natural disasters and other sudden incidents, we have made orderly and strong responses, adhered to being people-centred, and acted in accordance with laws and regulations, and responded scientifically. We have not only effectively dealt with them but also explored establishing new mechanisms so as to improve our level of social governance. Last year, China experienced earthquakes in Lushan, Sichuan; earthquakes in Minxian and Zhangxian counties in Gansu, floods in the Songhua River and Nenjiang River valleys in Heilongjiang, high temperatures and drought in southern China, strong typhoons in the coastal areas, and other natural disasters, as well as the outbreak of human infection with avian influenza. We enhanced the emergency disaster relief mechanism of accountability by levels and mutual coordination, with coordinated assistance and support from the central authorities and nearby unified command from local authorities, thus protecting the people's personal and property safety to the maximum extent. We have strengthened production safety and market supervision. We have perfected the relevant mechanisms and severely investigated and dealt with major safety incidents and held the relevant individuals responsible, resulting in a 16.9 percent drop in the number of serious accidents. We have reorganized the food and drug regulatory agencies and thoroughly carried out food and drug safety related special rectification campaigns, strictly regulated the quality of infant milk powder in accordance with the Procedures for Drug Management, and made diligent efforts to make sure that the people can set their mind at ease when eating their food and taking their </w:t>
      </w:r>
      <w:r>
        <w:rPr>
          <w:rFonts w:ascii="arial" w:eastAsia="arial" w:hAnsi="arial" w:cs="arial"/>
          <w:b/>
          <w:i/>
          <w:strike w:val="0"/>
          <w:noProof w:val="0"/>
          <w:color w:val="000000"/>
          <w:position w:val="0"/>
          <w:sz w:val="20"/>
          <w:u w:val="single"/>
          <w:vertAlign w:val="baseline"/>
        </w:rPr>
        <w:t>medicines</w:t>
      </w:r>
      <w:r>
        <w:rPr>
          <w:rFonts w:ascii="arial" w:eastAsia="arial" w:hAnsi="arial" w:cs="arial"/>
          <w:b w:val="0"/>
          <w:i w:val="0"/>
          <w:strike w:val="0"/>
          <w:noProof w:val="0"/>
          <w:color w:val="000000"/>
          <w:position w:val="0"/>
          <w:sz w:val="20"/>
          <w:u w:val="none"/>
          <w:vertAlign w:val="baseline"/>
        </w:rPr>
        <w:t>. [applause]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promoted administration in accordance with the law. The State Council asked the Standing Committee of the NPC to formulate or amend 34 laws and proposed the abolition of the system of reeducation through labor as well as the formulation and revision of 47 administrative regulations. We have perfected the systems for petitions and complaints and for mediation work in order to prevent and resolve social conflicts. We have cracked down on various criminal activities in accordance with the law. We have comprehensively implemented the spirit of the Eight Central Regulations, carried out the Mass Line education and practice activities, firmly opposed the "four styles" [formalism, bureaucracy, hedonism, and extravagance], and strictly enforced the "Three Pledges." Central and state organs have reduced their job-related entertainment consumption, overseas visits, and vehicle purchases with government funds by 35 percent, and 31 provinces have reduced their expenses for receiving same-level official visits by 26 percent. We have stepped up our efforts to build an honest and clean party and government and to combat corruption, resulting in the punishment of a number of violators of law and discipline. [applause]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was a year for China to open up a new prospect in its diplomatic work. President Xi Jinping and other new state leaders attended the G20 summit, the APEC informal leadership meeting, the summit meeting of the Shanghai Cooperation Organization, the summit meeting of the leaders of the BRIC countries, the meeting of the leaders of East Asian countries, and other major multilateral activities, and they paid visits to a series of countries and achieved fruitful results. The diplomatic work related to China's neighboring countries has entered a new stage. Economic diplomacy has made new progress. Our exchanges and cooperation with developing countries have gone up to a new level; our relations with major powers are steadily developing in interaction; and we have played the role of a responsible major country in major international and regional issues and on hot topics. We have firmly safeguarded national territorial sovereignty and maritime rights and interests. China's influence abroad has been further enhanced. [applause]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Fellow deputies, the achievements in the past year have been hard-won. They are the result of the correct leadership by the CPC Central Committee with Comrade Xi Jinping as its general secretary and the result of striving in unity by the entire party, the entire armed forces, and all the people of all ethnic groups of the nation. On behalf of the State Council, I would like to express my sincere thanks to the people of all ethnic groups of the nation, the various democratic parties, the various civic organizations, and personages from all walks of life. [applause]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express my sincere thanks to the compatriots of the Hong Kong Special Administrative Region, the compatriots of the Macau Special Administrative Region, Taiwan compatriots, and overseas Chinese expatriates. [applause] I would like to express my sincere thanks to the governments of the various countries, the international organizations, and friends from all countries who have cared for and supported China's modernization drive. [applause]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Approaches and methods in government work that have been proven effective in the past year will be continued, upheld, continuously explored and perfected in future practice. At the same time we clearly recognize that there are still many difficulties and problems on the path of advance. They mainly are: The foundation for the economy operating in a stable way and in an excellent direction is still not solid, and the internally generated driving force for growth still needs to be enhanced. There exist some risks and hidden perils in financial, fiscal, and other areas, serious excess output capacity in some sectors, and the degree of difficulty of macro adjustment and control has increased. The degree of difficulty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growth and in the farmers' revenue growth has increased. Atmospheric, water, and soil pollution and others in some regions is serious. The tasks of energy conservation and emissions reduction are arduous. There are relatively great contradictions in employment structure. The masses are dissatisfied with many problems including housing, food and drug safety,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care, pension, education, income distribution, land requisition and housing demolition and relocation, public security, and other issues. Major and particularly grave safety production accidents occur from time to time. The social credit system is not sound. The issue of easy and frequent occurrence of corruption and the phenomenon of some among public servants who do not cleanly and dutifully perform their duties still exists. While some of these problems occur in the course of development, others are brought about by lack of alignment in work; hence the need for the government to find the causes in itself and to find solution methods. The hopes of the people are where the direction of our administration goes. We need to firmly remember our responsibilities and missions, increase our sense of crisis, dare to assume responsibilities, not slacken our efforts in the least, earnestly and effectively help resolve problems, and never betray the immense expectations of the people. [applause]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Overall Arrangements for 2014 Work</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situation our country face in 2014 remains complex, and there will be simultaneous existence of advantageous and disadvantageous factors. There are unstable and uncertain factors in the world's economic recovery. Some countries' readjustment of macro policies has brought variable factors. Emerging economic entities again face new difficulties and challenges. The global economic setup is experiencing in-depth adjustment. International competition tends to be fiercer. The elements and conditions that support our country's development are also undergoing profound changes. Deep-level contradictions are conspicuous. We are now in a period of pain in structural readjustment and in a period of gear-change in growth speed. We are now at a critical point of slope-climbing and of passing through an uneven road. The pressure of an economic downturn remains great. But at the same time we should see that our country's development is still in a period of major strategic opportunity where we can accomplish much. Industrialization and urbanization are being promoted in a sustained manner. There is much room for maneuver in regional development. There are also the foundation and conditions for the economy to maintain medium and high growth now and for some time to come. We should nip mistakes in the bud and make long-term planning, draw on the advantages and avoid disadvantages, and must firmly seize development initiative.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general requirements for the government's work this year are as follows: It is necessary to hold high the great banner of socialism with Chinese characteristics, take Deng Xiaoping Theory, the important thinking of the "Three Represents", and the scientific development concept as our guidance, comprehensively implement the spirit of the 18th National Party Congress, the Second Plenum of the 18th CPC Central Committee, and the Third Plenary Session of the 18th CPC Central Committee, implement the spirit of a series of important speeches delivered by Comrade Xi Jinping, adhere to the major keynote of making progress while maintaining stability, ensure that reform and innovation run through all fields and links in economic and social development, maintain the continuity and stability of macroeconomic policy, enhance the foresightedness and relevance of regulation, comprehensively deepen reform, continuously expand opening up, spur economic development through innovation, keep to the path of new-type industrialization, informatization, urbanization,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modernization with Chinese characteristics, speed up the pace of transforming the economic development pattern while adjusting the economic structure and promoting industrial upgrading, strengthen the development of the fundamental public service system, vigorously ensure and improve the people's livelihood, conscientiously enhance the quality and efficiency of development, energetically promote socialist economic construction, political construction, cultural construction, social construction, and ecological civilization building, and achieve sustained and healthy economic development and social harmony and stability.</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targets we have set for economic and social development this year are: increasing GDP by approximately 7.5 percent, holding the rise in consumer prices to around 3.5 percent, creating jobs for more than 10 million people entering the urban workforce, keeping the urban registered unemployment rate no higher than 4.6 percent, maintaining the basic balance of international payments, and strive to simultaneously promote people's incomes and economic development. It is necessary to strengthen the overall balance of major targets such as economic growth, employment, commodity prices, and international payments. Here, I would like to focus my explanation on two targets.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economic growth -- China is still a developing country which is still in the initial stage of socialism. Development is the key to resolving all of China's problems. We should firmly carry out the central task of economic development and maintain a reasonable speed of economic growth. After careful comparison and repeated consideration, we believe that by setting the target of economic development at about 7.5 percent we have taken into account both need and possibility. This is in conformity with the target of completing the building of a well-off society [xiao kang she hui] in an all-round way and is beneficial to increasing market faith and to adjusting and optimizing the economic structure. Stabilizing economic growth serves to ensure employment. We should not only meet the need to create jobs for people entering the urban workforce but also leave room for rural migrant workers who want to work in towns. The basic purpose is to increase the income of urban and rural households and improve the people's livelihood. There are many positive factors for realizing this year's economic growth target but we must make hard struggle.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price levels -- In keeping the consumer price index increase at about 3.5 percent, we have considered the factors such as the carryover effect of last year's price increases and this year's new price increases. This also demonstrates our determination and faith in curbing inflation and guaranteeing the people's welfare. China has witnessed an increase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output in consecutive years. Generally speaking, the supply of industrial products exceeds the demand. There are ample reserves of grain and other materials. We have relatively strong capability in controlling imports and exports and are equipped with many favorable conditions for stabilizing the general price level. However, there are many factors for price increase this year. We can never let down our guard. We must do a good job in controlling commodity prices and conscientiously avoid things that will greatly affect the people's livelihood.</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principles and policy orientations must be grasped in realizing the goals and tasks for economic and social development this year.</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We must seek driving force through the deepening of reforms. Reform is the biggest dividend. Now that reform has entered the crucial stage and the deep water zone, we must firmly rely on the masses, break the shackles of conventional ideas and break the barriers of vested interests with the determination of the brave man who cuts off his arm to save his life and the heroism to fight against the odds, and use economic restructuring as the pulling force for the comprehensive deepening of reforms in all fields. [applause] We will start carrying out reform in areas that the masses hope to see reform most, start carrying out reform on salient problems in economic and social development, start carrying out reform on those points where different circles can reach a consensus, make the market play a decisive role and the government play a better role in the allocation of resources, actively push forward reform that is conducive to structural adjustments, remove obstacles that restrict the vitality of the market entities and the optimal allocation of production factors, fully release the creative potential of the whole society, allow fairness and justice to manifest, and let the whole nation share the fruits of reform and development. [applause]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We must keep the economy operating within a reasonable range. We must perfect the framework of macro-control policies, guard the lower limit of stabilizing growth and ensuring employment and the upper limit of preventing inflation, and continue to implement a proactive fiscal policy and a prudent monetary policy. This year we plan to run a fiscal deficit of 1.35 trillion yuan, 150 billion yuan more than last year. This deficit budget will include 950 billion yuan of central government deficit and 400 billion yuan worth of local government bonds issued through the central authority. The fiscal deficit and the scale of national debt will increase along with increases in economic aggregates, but the deficit rate will be kept at 2.1 percent to embody the continuity of the fiscal policy. We will pursue a balanced monetary policy, move toward a basic balance between overall supply and demand in society, and foster a stable monetary and financial environment. We will strengthen macro-prudential management and guide an appropriate increase of monetary credit and non-governmental financing. This year's broad money supply, M2, is forecast to grow by 13 percent. We will maintain policy options and make adjustment and fine tuning at an appropriate time and to an appropriate extent to ensure that the great ship of the Chinese economy can sail steadily to distant shores.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We must concentrate efforts on achieving qualitative improvement, better performance and upgrade and making sustained improvements to the people's livelihood. The development we pursue is development that strives for better quality and performance, promotes transformation and upgrade, and improves the livelihood of the people. While maintaining stable growth, we will promote the transition from mainly relying on factor inputs to relying more on innovation-driven means in development, promote the switch from mainly relying on traditional comparative advantages to giving greater scope to comprehensive competitive advantages, promote the upgrade from the medium-low end to the medium-high end in international division of labor, and promote the advance from unbalanced to balanced urban-rural and regional development. We will perfect the performance assessment and evaluation system, earnestly guide the enthusiasm of all quarters toward accelerating the change of development pattern, structural adjustment and realization of scientific development, continuously increase job opportunities and people's income, and continuously improve the ecological environment in order to ensure more efficient, fairer and more sustainable economic and social development.</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Key Work for 2014</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do the government's work well this year, we must take the deepening of reforms as a powerful driving force, restructuring as the main direction for the work, and the improvement of the people's livelihood as a fundamental purpose, make overall plans and take all factors into consideration while highlighting the key focuses, and seek to be pragmatic and effective.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Promoting reform in important areas and securing new breakthroughs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Reform is the primary task for the government's work this year. We must focus on economic structural reform, take into account different circumstances, push forward under different categories, properly handle measures with comprehensive repercussions, strive to make substantive progress, and release more reform bonuses. We must thoroughly push forward administrative structural reform. We must further decentralize and delegate power in a self-revolution for the government. Once again, this year we are going to abolish and delegate more than 200 administrative examination and approval items. We must deepen the reform of the investment approval system, abolish or simplify pre-examination and pre-approval, and fully implement the investment autonomy for enterprises in order to push forward facilitation for investment and entrepreneurship. For items that truly require administrative examination and approval, it is necessary to set up a system of lists of authority that must be made available to the general public. Anything outside the lists will not require examination and approval. We must comprehensively clean up non-administrative examination and approval items. We must basically complete the reform for provincial, city, and county government organs and continue to push forward the reform of public service units. We must implement the reform of the industrial and commercial registration system nationwide, implement the subscription and payment registration system, replace permits-before-licenses with licenses-before-permits, and replace the annual enterprise inspection system with an annual report publication system so as to preserve continued dynamism of market players.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strengthen supervision during and after events. We must adhere to giving equal emphasis to deregulation and regulation; set up a vertically and horizontally linked collaborative management mechanism; and achieve synchronized delegation of responsibility and power as well as synchronized deregulation and regulation. We must promote one-stop examination and approval and one-window handling of formalities, and explore the implementation of unified market supervision. We must speed up the building of a public credit system, promote government information sharing, push forward the establishment of unified codes for natural persons and legal persons, and set up a system of blacklists for enterprises that violate the principle of market competition and infringe on the rights and interests of consumers so as to ensure that those who are dishonest can hardly go anywhere whereas those who are trustworthy can go everywhere with ease. [applause]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do a good job in the major task of tax reform. We must implement a comprehensive, standardized, open, and transparent budget system. We must make efforts to include all government revenues in the budget and implement full-bore budget management. The budgets and final accounts of governments at all levels should be made available to the general public; departmental budgets should gradually disclose basic expenditures and project expenditures; and expense accounts for all job-related receptions, overseas visits, and vehicle purchases with government funds should be made publicly available so as to create sunshine finance to make it easier for the masses to understand and supervise. [applause]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raise the proportion of general transfer payments, reduce special transfer payment projects by one third, and further reduce them in the future. We must promote the reform of the taxation system, expand the pilot scheme of replacing the business tax with a value-added tax to railway transport, postal services, telecommunications, and other industries, substitute taxes for fees, push forward the reform of the consumption tax and the resources tax, and properly handle the legislative work related to the real estate tax and the environmental protection tax. We must further expand the scope of preferential taxation for small and micro enterprises in order to reduce the burden for enterprises. We must speed up the study on making adjustments to central and local powers and expenditure responsibilities, and gradually straighten the boundary between central and local revenues in order to maintain the existing overall stability in the fiscal situation. We must set up a standardized local government debt financing mechanism, incorporate local government debt into budgetary management, and promote and implement the government consolidated financial reporting system in order to prevent and resolve debt risks.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Deepening financial system reform -- We will continue to push forward the marketization of interest rates and give financial institutions more power to set interest rates. We will keep the renminbi exchange rate basically stable at a reasonable and balanced level, expand the two-way floating range for exchange rates, and push forward renminbi convertibility under the capital account. We will steadily promote the establishment of small and medium-sized banks and other financial institutions by private capital, and guide private capital to acquire equity stakes or invest in financial institutions and financing agencies. We will establish a deposit insurance system and improve the risk disposal mechanism in financial institutions. We will reform the policy-oriented financial institutions. We will accelerate the development of the multi-tier capital market, push forward the reform of the stock issuance and registration systems, and standardize the development of the bond market. We will actively develop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insurance and make explorations on the establishment of the catastrophe insurance system. We will promote the healthy development of Internet finance, perfect the mechanism of financial regulation and coordination, closely monitor cross-border capital movements, and guard the bottom line against systematic and regional financial risks. We will turn finance into a pool of flowing water and make it better irrigate physical economic trees like small and micro enterprises and the "three rural" entities.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Increasing the vitality of economic entities under all forms of ownership -- We will uphold and perfect the basic economic system. We will optimize the layout and structure of the state-owned economy, accelerate the development of economic entities under mixed forms of ownership, and establish and improve the modern enterprise system and the corporate governance structure. We will perfect the system of the management of state-owned assets, accurately define the functions of different state-owned enterprises, and push forward pilot programs for state-owned capital investment and operating companies. We will perfect the budgeting system for the operation of state-owned capital and increase the proportion of capital gains of central enterprises paid to public finance. We will formulate measures for the participation of non-state capital in the investment projects of central enterprises, and make available to non-state capital a number of investment projects in the areas of finance, petroleum, electricity, railroads, telecommunications, resource development, and public utilities. We will formulate specific measures for the participation of non-public enterprises in the franchising business. We will reform the railroad investment and financing system, open more spheres for competitive businesses, and provide private capital with more room for development. We will perfect the system of property rights protection, ensuring that the property rights of both the public economy and the non-public economy are inviolable.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Pioneering a new situation in high-level opening up to the outside world</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Opening up and reform arise together, and they promote each other. We will build a new and open economic system, drive a new round of opening up to the outside world, fight waves in the vast ocean of international market, forcefully take in-depth reform and restructuring measures, and accelerate the nurture of a new edge in international competition. We will take the initiative to expand opening up comprehensively. We will uphold the active and efficient use of foreign capital, enlarge the opening up of the service sector, and build a business environment wherein domestic and foreign enterprises are being treated equally and compete fairly so that China will continue to be the first choice of location for foreign investment. We will efficiently build and manage the experimental China Shanghai Free Trade Zone so that it can be duplicated and promoted, and we can start several new pilot areas. We will expand the opening up of inland border areas so as to make them hot areas of opening up to the outside world.</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drive export upgrade and trade balance development from a strategic height. This year, the total import and export trade volume is expected to grow at approximately 7.5 percent. We will stabilize and improve export policies, accelerate reform in facilitating customs clearance, and expand trans-regional pilot electronic commerce areas. We will implement policies for encouraging imports and increase the import of products that are in short supply in the country. We will guide the transformation and upgrade of processing trades, support enterprises in building their own brands and international sales networks, and develop service trades and service outsourcing, so as to raise the status of China's </w:t>
      </w:r>
      <w:r>
        <w:rPr>
          <w:rFonts w:ascii="arial" w:eastAsia="arial" w:hAnsi="arial" w:cs="arial"/>
          <w:b/>
          <w:i/>
          <w:strike w:val="0"/>
          <w:noProof w:val="0"/>
          <w:color w:val="000000"/>
          <w:position w:val="0"/>
          <w:sz w:val="20"/>
          <w:u w:val="single"/>
          <w:vertAlign w:val="baseline"/>
        </w:rPr>
        <w:t>manufacturing</w:t>
      </w:r>
      <w:r>
        <w:rPr>
          <w:rFonts w:ascii="arial" w:eastAsia="arial" w:hAnsi="arial" w:cs="arial"/>
          <w:b w:val="0"/>
          <w:i w:val="0"/>
          <w:strike w:val="0"/>
          <w:noProof w:val="0"/>
          <w:color w:val="000000"/>
          <w:position w:val="0"/>
          <w:sz w:val="20"/>
          <w:u w:val="none"/>
          <w:vertAlign w:val="baseline"/>
        </w:rPr>
        <w:t xml:space="preserve"> in international division of labor. We will encourage the export of large equipment in communication, railway, and power stations so that Chinese-made equipment will be world-renowned. [applause]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raise our competitiveness by venturing abroad. We will promote reform in the management pattern of foreign investment. We will principally place cases on records and delegate most of the examination and approval power. We will perfect the support for the finance, legal, and consular services; standardize the procedure for venturing abroad; and promote product exports, engineering contracts, and labor cooperation. We will step up the planning and construction of the Silk Road economic belt and the 21st century maritime Silk Road, and promote the construction of Bangladesh-China-India-Burma and China-Pakistan economic corridors. We will introduce some major support projects, accelerate infrastructure interconnectivity, and explore and expand new space in international economic and technical cooperation. We will make overall plans for bilateral and regional opening up and cooperation. We will promote negotiations for agreements in service trade, government purchase, and information technology. We will accelerate talks in new agendas such as environmental protection and electronic commerce. We will actively participate in talks in high-standard free trade zone constructions, and promote China-US and China-Europe investment agreements. We will quicken the process of free trade zone talks with South Korea, Australia, and the Gulf Cooperation Council. We will persist in promoting liberalization and facilitation of trade and investment, achieve mutually beneficial and win-win situation with other countries, and form a new pattern of sound interaction between opening up to the outside world and reform and development.</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Enhancing the role of domestic demand as a main engine to drive the economy:</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expansion of domestic demand is a main driving force for economic growth and also a major restructuring. We must give play to the fundamental role of consumption and the key role of investment, create new support belts for regional economies, adopt measures from the demand side and work hard from the supply side, and build a mechanism for expanding domestic demand with long-term effect. We must take consumption as a major focus for expanding domestic demand. We must improve the capacity of consumption by increasing residents' income, perfect consumption policies, and foster consumption hot spots. We must expand service consumption, support non-governmental forces in starting various service enterprises, give priority to developing retirement, health, tourism, culture, and other services, and implement the paid leave system.</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promote information consumption, implement the "Broadband China" strategy, speed up the development of fourth-generation [4G] mobile communications, push forward the urban 100M fiber-optics and rural broadband projects, substantially increase Internet speed, promote and implement the "Integration of Three Networks" nationwide, and encourage the innovation and development of e-commerce. We must maintain network security. We must deepen reform in the circulation system, dismantle all kinds of stumbling blocks that impede a unified national market, lower the costs of circulation, and promote the development of logistics and shipping, the courier delivery industry, and online shopping. We must fully free up the huge consumption potential within the population of more than a billion. [applause]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must take investment as the key to achieving steady economic growth. We must speed up reform in the investment and financing system, push forward the diversification of investment players, once again launch a number of model projects of private investment, optimize the investment structure, and maintain reasonable growth in fixed asset investments. We plan to increase the central budget for investment to 457.6 billion yuan with a focus on affordable housing projects,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major irrigation and water conservancy projects, railway in the central and western regions, energy conservation and environmental protection, social programs, and other areas, and bring into play the role of well-leveraged government investments as a driving force. We must take the fostering of new regional economy as a strategic support for pushing forward development. We must thoroughly carry out the overall strategy of regional development, give priority to the grand development in the western region, comprehensively revive the northeastern region and other old industrial bases, vigorously promote the rise of the central region, actively support the leading transformation and upgrading in the eastern region, and step up support for old revolutionary areas, ethnic minority areas, border areas, and poverty-stricken areas.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plan the new layout for regional development and promote a laddered pattern of development from the east to the west, from the coast to the inland, and along major rivers and major land transportation routes. We must build the Yangtze River Economic Belt with the support of the Golden Waterways. We must focus on the major seaports and land crossings to form the southwestern, central and southern, northeastern, northwestern, and other economic support belts that are connected to the coast. We must push forward the economic integration in the Yangtze River Delta region, deepen the regional economic cooperation in the Pan-Pearl River Delta region, and strengthen the economic cooperation in the Bohai Sea Ring area and the Beijing-Tianjin-Hebei region. We must carry out differentiated economic policies, promote industrial transfers, and develop cross-regional major transportation and major circulation in order to form new regional economic growth poles. The ocean is our precious blue national territory. We must adhere to land-sea coordination, comprehensively carry out the marine strategy, develop a marine economy, protect the marine environment, resolutely safeguard national maritime rights and interests, and vigorously build a maritime power. [applause]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Promoting the development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modernization and rural reform</w:t>
      </w:r>
    </w:p>
    <w:p>
      <w:pPr>
        <w:pStyle w:val="Normal100"/>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an important domain in expanding domestic demand and adjusting the economic structure. Moreover, it is an industry that ensures domestic peace and builds public confidence. It is necessary to insist on considering the task to solve "the three rural issues" [san nong -- strengthening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raising farmer income, and developing the rural economy] as the most important aspect of the entire work. Focusing on ensuring the state's grain security and promoting ways to increase farmers' incomes, we should carry out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modernization. We should protect the red line of arable land, enhance the quality of farmlands, strengthen overall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capacity, ensure basic self-sufficiency in grains and absolute security in staple foodstuffs, and ensure that we can put a firm grip on our rice bowl that </w:t>
      </w:r>
      <w:r>
        <w:rPr>
          <w:rFonts w:ascii="arial" w:eastAsia="arial" w:hAnsi="arial" w:cs="arial"/>
          <w:b/>
          <w:i/>
          <w:strike w:val="0"/>
          <w:noProof w:val="0"/>
          <w:color w:val="000000"/>
          <w:position w:val="0"/>
          <w:sz w:val="20"/>
          <w:u w:val="single"/>
          <w:vertAlign w:val="baseline"/>
        </w:rPr>
        <w:t>feeds</w:t>
      </w:r>
      <w:r>
        <w:rPr>
          <w:rFonts w:ascii="arial" w:eastAsia="arial" w:hAnsi="arial" w:cs="arial"/>
          <w:b w:val="0"/>
          <w:i w:val="0"/>
          <w:strike w:val="0"/>
          <w:noProof w:val="0"/>
          <w:color w:val="000000"/>
          <w:position w:val="0"/>
          <w:sz w:val="20"/>
          <w:u w:val="none"/>
          <w:vertAlign w:val="baseline"/>
        </w:rPr>
        <w:t xml:space="preserve"> 1.3 billion Chinese people. [applause]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necessary to strengthen the policy of supporting and protecting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We should increase the minimum purchase prices for wheat and rice and continue to implement the policy of purchasing and temporarily stockpiling corn, oil seeds, and sugar. We should explore ways to establish the target price system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When the market price is too low, we will provide subsidies to producers and when the market price is too high, we will provide subsidies to consumers. We will tilt newly added subsidies toward the grain and other important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new-type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operation entities, and major production areas. We will increase reward and subsidy for major grain- , oil- , and pork-producing counties and support the production of beef and mutton. We should give full play to the role of deep land loosening and preparation in production increases. In this year, we will carry out a project covering 100 million mu [0.0667 hectares] of land. We should comprehensively integrate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-related funds. No matter how tight our finances are, we should ensure that our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input will increase and not decrease. [applause]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necessary to consolidate the foundation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rural development. The state will concentrate strength on building a batch of major water conservancy projects. We will arrange more than 70 billion yuan of central budgetary water conservancy investment to support major projects such as water diversion projects, backbone water resource projects, projects for the control of rivers and lakes, and efficient water-saving irrigation projects. All localities must strengthen the construction of medium and small water conservancy projects and do a good job in solving the "last one-kilometer problem" in using water. It is necessary to accelerate the construction of high-standard farmland with stable yields despite drought or excessive rain, spare no effort to cultivate a batch of important and excellent varieties, and develop and promote a group of new and efficient farming machines. We should perfect infrastructural facilities such as hydropower construction, road, natural gas, and communication projects in rural areas, repair or rebuild 2.6 million dilapidated buildings in the rural areas, and build or rebuild 200,000 kilometers of rural roads. We should attach great importance to the issues related to left-behind children, women, and old people as well as empty villages. We will solve the problem of providing safe supply of drinking water to another 60 million rural people this year. Through the efforts of this year and next year, we want to ensure that all rural residents can get access to clean water. [applause]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necessary to actively promote rural reform. We should uphold and perfect the basic rural operation system and give farmers more property rights. The rural land contract relationship should remain unchanged for a long time. We should spare no effort to carry out the work of confirming and registering contracted land use rights and rural collective construction land use rights and issuing land-right certificates, guide the orderly transfer of contracted land management rights, and prudently and properly carry out the pilot reform project of the rural land system. It is necessary to uphold the fundamental status of family management, cultivate new-type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operation entities such as large specialized households, family farms, farmers' co-ops,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enterprises, and develop various forms of scale operation in an appropriate degree. It is necessary to perfect reform of the system of collective forest rights. We should accelerate the reform of state-owned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animal</w:t>
      </w:r>
      <w:r>
        <w:rPr>
          <w:rFonts w:ascii="arial" w:eastAsia="arial" w:hAnsi="arial" w:cs="arial"/>
          <w:b w:val="0"/>
          <w:i w:val="0"/>
          <w:strike w:val="0"/>
          <w:noProof w:val="0"/>
          <w:color w:val="000000"/>
          <w:position w:val="0"/>
          <w:sz w:val="20"/>
          <w:u w:val="none"/>
          <w:vertAlign w:val="baseline"/>
        </w:rPr>
        <w:t xml:space="preserve"> husbandry, and forestry farms. We should improve the system of commercialized services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promote the comprehensive reform project of supply and marketing cooperatives. We should carry out rural reform from the actual situation, carry out the pilot projects first, conscientiously respect the will of farmers, and resolutely safeguard the legal rights and benefits of farmers. [applause]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improve the method of development-oriented poverty reduction. We should accelerate the work of regional development and poverty reduction in regions with special difficulties that lie in vast and contiguous stretches. The state will provide more support for trans-regional major infrastructure development and economic cooperation and strengthen ecological protection and basic public services. Localities must optimize the integration of poverty reduction funds, carry out the poverty-reduction project in an accurate manner, and ensure to bring aid within the reach of individual villages and households. It is necessary to guide social forces to participate in poverty reduction undertakings. We will reduce the number of rural poverty-stricken people by more than 10 million this year. We must continue to declare war on poverty and will not allow poverty to be passed on from generation to generation. [applause]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Promoting a new type of people-centered urbanization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Urbanization is the inevitable road to modernization and also an important basis for breaking up the urban-rural dual structure. It is necessary to improve mechanisms and institutions for integrated development of urban and rural areas. We will uphold the path of a new type of urbanization characterized by being people-oriented, the harmonized development of industrialization, IT application, urbanization,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modernization, an optimal structure, ecological civilization, and culture transmission and inheritance. We will follow the law of development, actively yet prudently promote it, and make efforts to enhance its quality. In the days to come, focus will be placed on resolving the problems relating to "three 100 million people" [san ge yi yi ren] -- granting urban residency to around 100 million rural people who have moved to cities, rebuilding rundown city areas and villages inside cities where around 100 million people live, and guiding the urbanization of around 100 million rural residents of the central and western regions in cities there.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transfer rural populations into urban residents in an orderly manner. We will reform the household registration system and implement the differentiated household registration policy in cities at different scales. We will gradually turn into urban residents the rural migrant workers who have ability and are willing to work and do business in cities permanently and their family members. We will set up the residency permit system for rural migrant population who do not hold the household registration yet. We will give more children living with rural migrant workers in cities access to urban education and further studies there. Also, we will carry out the plan of improving the vocational skills of rural migrant workers. Efforts will be made steadily to make basic urban public services available to all permanent residents in cities so that rural migrant population and urban residents can build and enjoy urban modern civilization together.</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strengthen support for the new type of urbanization in central and western regions. We will enhance industrial development and population aggregation and push forward rural migrant population to work in nearby areas. We will accelerate infrastructure construction in areas of transportation, water conservancy, energy, and municipal administration and strengthen momentum for urban agglomeration and development in the central and western regions. We will optimize the structure of cities in the eastern region and further enhance the quality and level of urbanization. We will strengthen management innovation and construction of mechanisms in urbanization. More efforts will be made to accelerate renovation of rundown areas and avoid situations where high-rises coexist with shanty towns. [applause]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state's new-type urbanization planning as the guidance, efforts will be made in overall and integrated planning in this regard. We will enhance land-use efficiency for urban construction, give priority to the development of public transportation, protect historical culture and natural landscapes, and avoid causing all the cities to look the same. We will improve planning and management in small cities and villages. We will look for ways to establish mechanisms for cost-sharing in turning rural migrant population into townspeople and diversified investment and financing channels for urban construction. Through enhancing the level of construction and management, we will make our cities unique, livable and business-friendly, and full of vitality. [applause]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Using Innovation to Support and Guide Economic Structural Optimization and Upgrade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Innovation is the mover of the country's economic structural adjustment and optimization. We should put innovation at the core of overall national development, promote a close integration of science and technology with economic and social development, and push the country's industries to jump toward the high end of the global value chain. We should accelerate scientific and technological structural reform. We should reinforce the position of enterprises as the mainstay of technological innovation and encourage them to set up research and development institutions and to take the lead in establishing alliances of industrial, academic, and research circles for collaborative innovation. We should comprehensively implement measures of general preference, such as the additional deduction of enterprises' research and development expenses. We should extend, to more science and technology parks and science and educational units, experimental policies such as those on equity incentives in national independent innovation demonstration zones and on reforming the rights to disposition of and earnings from scientific and technological achievements.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should increase the government's input in basic research, frontier technologies, public welfare technologies, and major common key technologies; perfect the public services platform for science and technology; and improve the mechanism for implementing major special science and technology projects. We should improve and strengthen the management of scientific research projects and funds, institute a national innovation surveying and science and technology reporting system, and encourage scientific researchers to start enterprises. We should strengthen the protection and utilization of intellectual property rights, implement talent development programs in depth, plan major talent projects as a whole, and encourage enterprises to match qualified personnel's contributions with returns by establishing a mechanism for linking research and development personnel's remuneration to market performance, to enable various kinds of talent to come to the fore, bring out the best in people, and tap people's talents to the full.</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Industrial structural adjustment should depend on reforms and encompass both advances and retreats. The advances should be even more enthusiastic, with even more attempts made. We should give priority to developing producer services, advance integrated pilot reform projects on services and the demonstrative building of services, promote the integrated development of cultural creative and design services and relevant industries, and develop insurance, commerce, and scientific and technological services at an accelerated pace. We should promote the deep integration of informatization and industrialization, push enterprises to accelerate technological transformation and raise their level of precision management, perfect policies such as that allowing accelerated depreciation for equipment, and strengthen the competitiveness of traditional industries. We should set up platforms for starting up businesses and innovating in emerging industries to catch up with and surpass the advanced in new-generation mobile communications, integrated circuits, big data, advanced </w:t>
      </w:r>
      <w:r>
        <w:rPr>
          <w:rFonts w:ascii="arial" w:eastAsia="arial" w:hAnsi="arial" w:cs="arial"/>
          <w:b/>
          <w:i/>
          <w:strike w:val="0"/>
          <w:noProof w:val="0"/>
          <w:color w:val="000000"/>
          <w:position w:val="0"/>
          <w:sz w:val="20"/>
          <w:u w:val="single"/>
          <w:vertAlign w:val="baseline"/>
        </w:rPr>
        <w:t>manufacturing</w:t>
      </w:r>
      <w:r>
        <w:rPr>
          <w:rFonts w:ascii="arial" w:eastAsia="arial" w:hAnsi="arial" w:cs="arial"/>
          <w:b w:val="0"/>
          <w:i w:val="0"/>
          <w:strike w:val="0"/>
          <w:noProof w:val="0"/>
          <w:color w:val="000000"/>
          <w:position w:val="0"/>
          <w:sz w:val="20"/>
          <w:u w:val="none"/>
          <w:vertAlign w:val="baseline"/>
        </w:rPr>
        <w:t>, new energy, new materials, and other areas, and lead future industry development. The retreats should be even more proactive and orderly. We should persist in keeping the superior and eliminating the inferior through market competition and encourage mergers, acquisitions, and reorganization of enterprises. For industries with severe overcapacity, we should strengthen environmental protection, energy consumption, technological, and other standards; clear away various preferential policies; digest an amount of stock; and strictly control new increments. This year we want to eliminate 27 million metric tons of backward capacity in steel, 42 million metric tons in cement, and 35 million standard cases in glass sheets to ensure that the elimination tasks under the 12th Five-Year Program are accomplished a year ahead of schedule and that the capacity is really compressed and will never rebound again. [applause]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Strengthening Education, Health, Cultural and Other Social Development</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Bringing about the prosperity and development of social undertakings is an effective way to promote social justice and improve the people's well-being. We will deepen social reform and promote coordinated economic and social development with greater input and more effective measures.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Promoting the priority development and equitable development of educational undertakings -- We will continue to give greater priority to the central and western regions and the rural areas in the allocation of educational resources and promote the balanced development of compulsory education. We will improve in an all-round way the conditions for running schools in the poverty-stricken areas where compulsory education is weak. We will further raise the quotas for students from poverty-stricken rural areas to be enrolled at key colleges and universities by over 10 percent so that more children from rural households have the opportunity to further their studies. We will strengthen the building of the contingent of teachers in the rural areas, especially the remote and poverty-stricken areas, expand the coverage of high-quality educational resources, and improve the nutrition of children in the poverty-stricken rural areas. We will develop pre-school education. We will implement the special education enhancement program. We will continue to increase central fiscal input in education, improve the efficiency of its utilization, and strengthen supervision. We will deepen comprehensive educational reform, actively and appropriately reform the systems of examination and enrollment, give provincial governments greater power to make overall plans for education and greater autonomy in running colleges and universities, and encourage the development of private schools. We will accelerate the building of an employment-oriented modern vocational education system. We will provide good education to our next generation and strive to give every child a fair chance to develop themselves. [applause]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Pushing forward the development of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reform in depth -- We will consolidate the system of universal basic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insurance and integrate the systems of basic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insurance for urban and rural residents through reform. We will perfect the basic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insurance financing mechanism with the government, the employment unit and the individual each bearing a reasonable share, and raise per-capita fiscal allowance for basic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insurance for urban and rural residents to 320 yuan. We will promote critical illness insurance throughout the country. We will strengthen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assistance and emergency treatment assistance in the urban and rural areas. We will extend the pilot program for the comprehensive reform of county-level public hospitals to 1,000 counties, covering 500 million people in the rural areas.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Expanding the pilot program for the comprehensive reform of public hospitals in cities -- We will do away with the practice of subsidizing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service with profits from drug sales, straighten out the prices of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service and drugs, and make innovations in the mechanism of making use of social capital to establish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institutions. We will consolidate and perfect the system of essential drugs and the new mechanism for the operation of grass-roots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and health institutions. We will improve the system of stratified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consultation, strengthen the training of general practitioners, and promote the practice of allowing doctors to practice in more than one place so that the masses can enjoy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service of fine quality nearer their home. We will improve the ability to prevent and control major epidemic diseases, chronic and occupational diseases and endemic diseases and raise the per-capita allowance for basic public service to 35 yuan. We will support the development of traditional Chinese </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xml:space="preserve"> and ethnic </w:t>
      </w:r>
      <w:r>
        <w:rPr>
          <w:rFonts w:ascii="arial" w:eastAsia="arial" w:hAnsi="arial" w:cs="arial"/>
          <w:b/>
          <w:i/>
          <w:strike w:val="0"/>
          <w:noProof w:val="0"/>
          <w:color w:val="000000"/>
          <w:position w:val="0"/>
          <w:sz w:val="20"/>
          <w:u w:val="single"/>
          <w:vertAlign w:val="baseline"/>
        </w:rPr>
        <w:t>medicine</w:t>
      </w:r>
      <w:r>
        <w:rPr>
          <w:rFonts w:ascii="arial" w:eastAsia="arial" w:hAnsi="arial" w:cs="arial"/>
          <w:b w:val="0"/>
          <w:i w:val="0"/>
          <w:strike w:val="0"/>
          <w:noProof w:val="0"/>
          <w:color w:val="000000"/>
          <w:position w:val="0"/>
          <w:sz w:val="20"/>
          <w:u w:val="none"/>
          <w:vertAlign w:val="baseline"/>
        </w:rPr>
        <w:t xml:space="preserve">. We will adhere to the basic national policy of family planning and implement the policy of allowing couples to have two children if either parent is an only child. We will unswervingly push forward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reform and resolve this worldwide problem the Chinese way for the physical and mental health of the people and the happiness of their families. [applause]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Culture is the lifeblood of a nation. We shall cultivate and practice the socialist core values, and strengthen the development of civic morality and spiritual civilization. We shall continue to deepen the structural reform of the cultural industry; refine the policy on cultural economy; and boost the overall capacity and competitiveness of the cultural industry. We shall promote the standardization and equalization of fundamental public cultural service; develop cultural arts, journalistic publication, television and film broadcasting, and archives; and make philosophy and social science prosper by encouraging all people to read. We shall enhance the development of the cultural industry, and cultivate and regulate the cultural market. We shall inherit and promote the excellent traditional culture, and value heritage preservation. In order to boost our country's soft power, we shall speed up exporting our cultural products, develop trade in cultural products, and strengthen our international communication capability. We shall encourage all people to participate in physical activities, and shall develop competitive sports and the sports industry. As an old civilization, China can certainly become a great power of modern culture. [applause]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shall promote innovation in social governance, particularly allowing multiple parties to participate in social governance by law. We shall refine the institutions of open village government, open community government, and democratic management of enterprises, in order to allow social organizations playing a bigger role in public service and social governance. We shall beef up emergency management; enhance the capacity for public safety, disaster prevention, disaster rescue, and disaster reduction; and facilitate good practice in earthquake and meteorological monitoring, surveying and mapping. We shall reform the institutions for public grievance redress, resolving social conflicts in situ promptly. We shall strengthen the institution of administrative review. We shall adopt common education in law in an in-depth manner, and increase legal assistance.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shall strengthen the comprehensive management of social security, and insist on combating violence and terrorism in order to maintain national security and good social order. Before the convention of the meeting today, we strongly condemned the serious terrorist violence that happened in the Kunming train station in Yunnan on 1 March. We expressed solemn condolence for the death of victims and deep sympathy for families of the dead as well as those who were injured. We shall resolutely combat all kinds of terrorist crimes that desecrate the country's laws and challenge human civilization. We shall ensure the personal and property safety of all people, and build a peaceful China with them together. [applause]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Properly Making Overall Arrangements for the Work of Guaranteeing and Improving the People's Livelihood</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are the foundation of a country. When the foundation is stable, the country is in peace. The basic purpose of government work is to let the people live a happy life. We should persist in setting up mechanisms, making up for shortfalls, guarding the bottom line, guaranteeing the basic livelihood of the masses, and continuously raising the people's living standard and quality.</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Employment is the foundation of the people's livelihood. We need to persist in implementing the strategy of giving priority to employment as well as in implementing an even more proactive employment policy, optimize the employment and business-startup environment, guide business startups with innovation, and help push up employment with business startups. As there will be 7.27 million college graduates this year there is the need to open up even more job openings, provide uninterrupted employment and business-startup services, and raise college graduates' employment and business-startup ratios. It is necessary to intensify the degree of assisting and supporting people in urban and rural areas for whom finding a job is difficult, ensure that there is at least one member in each "zero-employment" family get employment, and do a good job in the placement and re-employment of the staff members and workers displaced from eliminated and industrial sectors with outdated production capacity. There is a need to make overall arrangements for employment of the rural-transferred labor force and of demobilized service members. We need to strive to help realize even more full employment and higher quality employment so that the life of laborers will become even more decent and dignified.</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Income is the source of the people's livelihood. We need to deepen reform of the income distribution system and strive to narrow income gaps. The mechanism for determining the wages and normal wage increment of staff members in enterprises should be improved. Collective consultations on wages should be promoted to build a harmonious labor relationship. We will enhance and improve management of the salary and remuneration of persons in charge of state-owned enterprises. The wage system at organs and institutions needs to be reformed. We will promote performance-linked wages at institutions step by step. We will also perfect the salary and remuneration system of </w:t>
      </w:r>
      <w:r>
        <w:rPr>
          <w:rFonts w:ascii="arial" w:eastAsia="arial" w:hAnsi="arial" w:cs="arial"/>
          <w:b/>
          <w:i/>
          <w:strike w:val="0"/>
          <w:noProof w:val="0"/>
          <w:color w:val="000000"/>
          <w:position w:val="0"/>
          <w:sz w:val="20"/>
          <w:u w:val="single"/>
          <w:vertAlign w:val="baseline"/>
        </w:rPr>
        <w:t>medical</w:t>
      </w:r>
      <w:r>
        <w:rPr>
          <w:rFonts w:ascii="arial" w:eastAsia="arial" w:hAnsi="arial" w:cs="arial"/>
          <w:b w:val="0"/>
          <w:i w:val="0"/>
          <w:strike w:val="0"/>
          <w:noProof w:val="0"/>
          <w:color w:val="000000"/>
          <w:position w:val="0"/>
          <w:sz w:val="20"/>
          <w:u w:val="none"/>
          <w:vertAlign w:val="baseline"/>
        </w:rPr>
        <w:t xml:space="preserve"> personnel and of others by adapting to the special characteristics of various sectors. The allowance increment mechanism for those who work under harsh conditions in border areas and in remote regions shall be perfected. We will open up multiple channels to help increase the incomes of low-income people and continuously expand the ratio of middle-income people. We will help bring about the income growth of urban and rural citizens in the same step as economic growth so that the vast number of the masses will generally feel the real benefits. [applause]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Social security is the foundation of the people's livelihood. The main point lies in promoting reforms of social relief system, continuously raising the level of basic living allowances for urban and rural residents, comprehensive implementation of an ad-hoc relief system in a bid to provide guarantee for basic living of the masses in extreme difficulty, and helping relieve future worries for people who are working hard to start their businesses. We will establish a unified basic pension system for urban and rural residents, perfect the linkup method with employee pension, improve pension system at organs and institutions, and encourage the development of enterprise annuity, professional annuity, and commercial insurance. The unemployment insurance system and occupational injury insurance system will be perfected. We will implement a mechanism that links social relief and protection standards with commodity price levels. It is necessary to develop old-age enterprises, protect women's rights and interests, care for the development of youngsters and youths, enhance the protection of minors and of households in difficulty, do well in the basic public services for handicapped people and in preventing disability and diseases, and support the development of charity cause. Let all the people who are in difficulty receive care and warmth from society. [applause]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perfect the housing support mechanism. We aim to get housing for all the people; persist in guidance according to different categories, step-by-step implementation, and accountability at various levels; and intensify the degree of carrying out affordable housing projects. We will start work this year on building more than seven million units of housing, of which 4.7 million will be built in various slum areas, and will enhance supplementary facility building. We will raise the ratio of affordable housing units in large cities. We will promote public rental houses and affordable rental houses at the same time. There is a need to innovate with policy-driven housing investment and loan mechanisms and instruments, adopt a market-oriented operation style, and provide long-term, stable, and moderate-cost fund support for affordable housing building. Various levels of governments need to increase financial input, raise building quality, ensure fair distribution, perfect entry and exit mechanisms, and basically complete 4.8 million affordable housing units within this year, so as to enable the long-waiting masses in difficulty to move into their new houses at an early date. It is necessary to carry out adjustment and control in line with various situations in different cities, increase the supply of small and medium-sized commercial housing units and of housing units with shared property rights, suppress demand of the speculative investment type, and promote the sustained and healthy development of the property market.</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human life is precious, the string of safe production must be tightened at all times. We will strictly implement laws and regulations governing safe production, comprehensively implement accountability systems for safe production, and resolutely prevent the occurrence of major and particularly grave accidents. There will be major efforts in streamlining and standardizing market order. We will continue to carry out special rectification drives and severely crack down on the production and sales of counterfeit and inferior commodities. It is necessary to establish a mechanism for full supervision and control of production, processing, circulation, and consumption of commodities, social joint management system and a traceable system, and a supervision and monitoring system for food and drug safety from the central level to the regional and grassroots levels. We need to abide by laws and regulations and standards, adopt the strictest supervision and control, the harshest punishment, and the most severe accountability system to resolutely treat and manage pollution on the dinner table and earnestly protect safety at the tip of the tongue. [applause]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Working to build an ecologically-friendly refined homeland</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building of a friendly ecology has a key bearing upon the people's livelihood and also upon the future of the nation. The geographical enlargement of the scope of smoggy weather and the worsening issues of environmental pollution amount to nature's warning signal in response to the wasteful mode of development. Efforts for ecological and environmental protection must be stepped up, and one must be resolute about employing stringent measures to accomplish tough missions.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Stern measures to strengthen the prevention and treatment of pollution are to be employed. Measures are to target, first and foremost, are minute PM2.5 particulates and inhalable PM10 particles, and critical areas to be tackled include economic structure, energy efficiency, vehicular gas emissions, and floating dust particles. The new mechanism of joint governmental, business, and public participation is to be perfected, and joint regional prevention and control is to be implemented. The action scheme for the prevention and treatment of atmospheric pollution is to be carried out in an in-depth manner. In the coming year, a total of 50,000 coal-fueled boilers are to be eliminated. Fuel-driven power stations are to be transformed and de-sulphurized, de-nitrated, and dust-eliminated, with output totaling 15 million kilowatts, 130 million kilowatts, and 180 million kilowatts respectively. A total of six million environmentally-substandard vehicles and old vehicles are to be eliminated, and State IV-grade car-use diesel fuel is to be supplied across the nation. A clean water action initiative is to be carried out: efforts are to be stepped up in protecting drinking water sources, and the treatment of major pollution in drainage areas is to be advanced. A soil restoration program is to be launched and pollution for superficial pollution of farmland tackled with a view to building a beautiful countryside. We shall be resolute in declaring war against pollution, just as we did against poverty. [applause]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modes of power generation and consumption are to be transformed. Greater efforts are to be directed at energy conservation and emission reduction; and the total volume of energy consumption is to be controlled. In the coming year, energy consumption is expected to be curtailed by at least 3.9 percent, and the emission of both sulphur dioxide and oxygen-consuming chemicals is to be lowered by two percent. The proportion of power generation by non-fossil fuel is to be raised, and intelligent power grids and distributive modes of energy sources are to be developed. Wind power and solar power are to be encouraged. A batch of hydroelectric power and nuclear power projects is to be launched. Efforts in the prospecting, tapping, and application of natural gas, coal-bed gas, and shale gas are to be strengthened. The reform on the pricing of resource products is to proceed. A tiered pricing system is to be formulated for water and gas consumption by the community at large. Architectural energy efficiency is to be upgraded, and energy-conservative products are to be promoted and offered to the public. Clean </w:t>
      </w:r>
      <w:r>
        <w:rPr>
          <w:rFonts w:ascii="arial" w:eastAsia="arial" w:hAnsi="arial" w:cs="arial"/>
          <w:b/>
          <w:i/>
          <w:strike w:val="0"/>
          <w:noProof w:val="0"/>
          <w:color w:val="000000"/>
          <w:position w:val="0"/>
          <w:sz w:val="20"/>
          <w:u w:val="single"/>
          <w:vertAlign w:val="baseline"/>
        </w:rPr>
        <w:t>manufacturing</w:t>
      </w:r>
      <w:r>
        <w:rPr>
          <w:rFonts w:ascii="arial" w:eastAsia="arial" w:hAnsi="arial" w:cs="arial"/>
          <w:b w:val="0"/>
          <w:i w:val="0"/>
          <w:strike w:val="0"/>
          <w:noProof w:val="0"/>
          <w:color w:val="000000"/>
          <w:position w:val="0"/>
          <w:sz w:val="20"/>
          <w:u w:val="none"/>
          <w:vertAlign w:val="baseline"/>
        </w:rPr>
        <w:t>, green low-carbon technologies, and recyclable economy are to be fostered. The capacity to tackle climatic changes is to be boosted. Water conservation, materials conservation, and the integrated use of resources are all to be consolidated. The research and development of applied energy conservation and environmental protection technologies and products is to be sped up, and the energy conservation and environmental protection industries are to be developed as budding industries brimming with vitality.</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should strengthen ecological protection and construction and continue to convert farmland back to forests and grasslands. We plan to designate five million mu [820,000 acres] for key ecological construction projects, including return of farmlands to forests, ecological natural forest protection, anti-desertification, water and soil conservation, treatment of desertification of land, and wetland restoration. We should step up protection of the ecology of the Three Rivers Nature Reserve, implement main function area systems, and explore the possibility of establishing an inter-regional, inter-basin ecological comprehension mechanism. Ecological protection will generate both immediate and long-term benefits. Governments at all levels and the entire society should take further proactive moves to protect the homeland upon which our survival all depends. [applause]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Fellow deputies, in order to perform government work well, we must strengthen the government reforms. Governments at all levels must perform faithfully their duties and responsibilities endowed by the Constitution and the law, reinforce the construction of a rule-by-law government, an innovative government, and a clean and honest government in accordance with the requirements of advancing national governance system and modernizing governance capacity, enhance the execution capability and credibility of the government, and strive to provide people with quality and efficient services.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carry out in-depth implementation of the basic strategy of governing the country according to law, exercise law-based governance of the country in a comprehensive manner, and perform our duties in accordance with the rule of law. We must strengthen government institutionalization and standardization work, reform administrative and law enforcement systems, innovate with government management concepts and methods, perfect policy-making, execution, and supervision mechanisms, and push forward reforms in government procurement of services from society. We must strengthen civil construction and comprehensively improve the quality of civil servants. All civil servants must place people's interests as top priority and perform their duties with integrity and diligence so as to play their roles well as servants of the people. [applause]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Governments at all levels must implement frugality, oppose wastefulness, and adhere to belt-tightening. We must strictly enforce the "three rules." We must not build new governmental buildings or renovate and expand existing ones. We should only reduce rather than increase the total number of personnel on the government's payroll. We should only reduce rather than increase the funds for "three public expenses." We must activate the reform for official vehicle system. We must strengthen the administrative supervision and correct the irregularities. We must increase the force of auditing and disclosing the auditing results. This year we must conduct comprehensive auditing for the collection and expenditures of land-transferring fees as well as the situation of farmland protection. We must deeply push forward the building of the institution of combating corruption and running a clean administration. We must resolutely investigate cases involving corruption and punish any corrupt member according to the law and never indulge them. [applause]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Governments at all levels must spontaneously accept the supervision of the people's congresses of the equivalent level and its standing committee, accept the CPPCC's democratic supervision, earnestly listen to the opinions of NPC deputies, democratic parties and factions, the All-China Federation of Industry and Commerce, members without party affiliation, and all people's organizations. We must expand transparency in governance, improve the government's spokesman system, and respond to the concerns of the society in a timely fashion. We are a people's government of which all work must fully express the people's desires and accept people's comprehensive supervision. [applause]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Fellow deputies! Our country is a unified country consisting of multiple ethnic groups. Every ethnic group is an equal member of the Chinese Nation. We must comprehensively and correctly implement the party's ethnic policies, adhere to and improve the autonomy system of ethnic regions, and promote unity, progress, and common prosperity and development among ethnic groups. We must earnestly implement the CPC Central Committee's policies and measures supporting the development of minority ethnic groups and ethnic regions. We must support the development of ethnic groups with relatively small populations and continue the actions of making the frontier regions proper and enriching the people. We must protect and develop the excellent traditions and cultures of minority ethnic groups. As the sons and daughters of every ethnic group within the big family of the Chinese Nation live together in peace, work together in unity, develop harmoniously, and have mutual affinity, we will become happier, healthier, and more prosperous. [applause]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comprehensively implement the party's basic guidelines for religious work, promote harmonious religious relations, bring into play the role of religious figures and the masses of adherents in socio-economic development. We must unite the overseas Chinese compatriots and Chinese residing at home and abroad as well as their relatives who have returned to the country, so that they can play their unique role in participating in the motherland's modernization and peaceful reunification, and advancing the people-to-people and cultural exchanges between China and other nations so as to increase the cohesion of the Chinese sons and daughters living at home and abroad.</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Fellow deputies, over the past year, we have solidly advanced the construction of national defense and the armed forces and the PLA. The People's Armed Police have demonstrated new features and combat levels. In the year ahead, we must closely focus on strengthening the military under the new circumstances, comprehensively promote the revolutionization, modernization, and regularization of the armed forces and constantly enhance the deterrent force and actual combat capabilities of the troops under informatized conditions. We must coordinate and advance preparations for military struggle in all directions and fields, strengthen and improve ideological and political development, expedite the all-around development of modern logistics, and improve defense-related research and development as well as high-tech weapons and equipment.</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be determined to govern the army in accordance with the law and govern it in a strict manner. We must deepen reform of our national defense and the armed forces, strengthen our guidance on military strategies, and improve the modern military strength system. We must improve the mobilization for national defense and reserve forces and strengthen daily combat preparedness and control over border defense, coastal defense, and air defense. We must promote in-depth development of military-civilian integration. We must expedite the building of a modern armed police force, resolutely carry out operations including rescue and disaster relief, combating terrorism, maintaining stability, peacekeeping and maritime escort missions, and the handling of emergencies, and actively participate in and support national economic development. The governments at all levels should always care about and support national defense and military construction, and forge close relations so as to develop solidarity between the army and the government and between the army and civilians. [applause]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Fellow deputies, we will resolutely and unswervingly carry out the "one country, two systems" policy, prepare to comprehensively and accurately implement the Basic Law, and maintain the long term prosperity and stability in Hong Kong and Macau. We will also support the administrative officials and governments of the Hong Kong Special Administrative Region and the Macao Special Administrative Region in governing in accordance with the law, vigorously develop the economy, effectively improve the people's livelihoods, and promote democracy and maintain social harmony according to the law. It is necessary to further expand cooperation between the mainland, Hong Kong, and Macau, and promote the competitiveness of Hong Kong and Macau. In the course of China's comprehensive deepening reforms and modernization, Hong Kong and Macau will definitely realize better development. [applause]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comprehensively implement the fundamental principles for Taiwan-related work, uphold the "1992 Consensus," safeguard the one-China framework, consolidate and enhance political mutual trust for both sides of the straits, promote economic integration, promote exchange and cooperation, carry out consultation and negotiation, uphold the concept of "both sides of the straits as one family," safeguard the flesh-and-blood bonds, unite the compatriots' hearts, and contribute to building a magnificent homeland for the Chinese civilization and the great cause of the motherland's reunification. We look forward to the both sides becoming closer, becoming more intimate, and turning the peaceful development of cross-strait ties into a historical tide that is unstoppable and irreversible. [applause]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Fellow deputies, today is the 60th anniversary of the five principles of peaceful coexistence. The Chinese people love peace and long for development. China's modernization construction requires an international environment with long term stability. We will continue to hold up high the banner of peace, development, cooperation, and win-win benefit, always persist firmly in taking the road of peaceful development, and always persist in pursuing an open strategy of mutual benefit and win-win benefit. We must firmly safeguard our national sovereignty, security, and development rights, and earnestly safeguard the legitimate rights and interests of Chinese citizens and corporations overseas.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comprehensively push forward peripheral diplomacy, consolidate good neighbourly friendship, and deepen mutually beneficial cooperation. We will safeguard the results of World War II victory and the post-War international order, and will never allow any regression of history. [applause]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strengthen unity and cooperation with developing countries, and safeguard the common interests of developing countries. We will deepen strategic dialogue and pragmatic cooperation with all major countries, promote and establish major-power relations of long-term stability and healthy development. We will properly organize the informal meeting of APEC leaders. China is a responsible major power. We will actively take part in multilateral international affairs and play a constructive role in resolving global issues and hot-spot issue, earnestly safeguard international fairness and justice, promote the development of the international order in a more impartial and reasonable direction. China is willing to work with all countries of the world to push forward lasting peace for humanity and actualize common development and prosperity. [applause]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Fellow deputies, the people have entrusted us with the heavy responsibility to strive and create the future. Let us unite closely around the party Central Committee with comrade Xi Jinping as the general secretary, hold high the great banner of socialism with Chinese characteristics, work in concert to open up new horizons and forge ahead, work solidly, strive to build a well-off society in an all-round manner, build a harmonious modernized socialist country that is affluent, strong, democratic, civilized, and harmonious, and actualize the Chinese dream of the great rejuvenation of the Chinese nation. [applause]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China Central TV-1, Beijing, in Chinese 0000gmt 05 Mar 14</w:t>
      </w:r>
    </w:p>
    <w:p>
      <w:pPr>
        <w:pStyle w:val="Normal10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5, 2014</w:t>
      </w:r>
    </w:p>
    <w:p>
      <w:pPr>
        <w:pStyle w:val="Normal100"/>
      </w:pPr>
    </w:p>
    <w:p>
      <w:pPr>
        <w:pStyle w:val="Normal100"/>
        <w:ind w:left="200"/>
      </w:pPr>
      <w:r>
        <w:br/>
      </w:r>
      <w:r>
        <w:pict>
          <v:line id="_x0000_s1381" style="position:absolute;z-index:251873280" from="0,10pt" to="512pt,10pt" strokecolor="black" strokeweight="1pt">
            <v:stroke linestyle="single"/>
          </v:line>
        </w:pict>
      </w:r>
      <w:r>
        <w:rPr>
          <w:rFonts w:ascii="arial" w:eastAsia="arial" w:hAnsi="arial" w:cs="arial"/>
          <w:b/>
          <w:color w:val="767676"/>
          <w:sz w:val="16"/>
        </w:rPr>
        <w:t>End of Document</w:t>
      </w:r>
    </w:p>
    <w:sectPr>
      <w:type w:val="continuous"/>
      <w:pgMar w:top="840" w:right="1000" w:bottom="840" w:left="1000" w:header="400" w:footer="400"/>
      <w:pgNumType w:fmt="decimal"/>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ftr>
</file>

<file path=word/footer1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ftr>
</file>

<file path=word/footer1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3"/>
          </w:pPr>
        </w:p>
      </w:tc>
      <w:tc>
        <w:tcPr>
          <w:tcW w:w="4880" w:type="dxa"/>
          <w:tcMar>
            <w:top w:w="200" w:type="dxa"/>
          </w:tcMar>
          <w:vAlign w:val="center"/>
        </w:tcPr>
        <w:p>
          <w:pPr>
            <w:pStyle w:val="Normal33"/>
          </w:pPr>
        </w:p>
      </w:tc>
      <w:tc>
        <w:tcPr>
          <w:tcW w:w="2600" w:type="dxa"/>
          <w:tcMar>
            <w:top w:w="200" w:type="dxa"/>
          </w:tcMar>
          <w:vAlign w:val="center"/>
        </w:tcPr>
        <w:p>
          <w:pPr>
            <w:pStyle w:val="Normal33"/>
          </w:pPr>
        </w:p>
      </w:tc>
    </w:tr>
  </w:tbl>
</w:ftr>
</file>

<file path=word/footer1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spacing w:before="200"/>
      <w:jc w:val="center"/>
    </w:pPr>
    <w:r>
      <w:rPr>
        <w:rFonts w:ascii="arial" w:eastAsia="arial" w:hAnsi="arial" w:cs="arial"/>
        <w:sz w:val="20"/>
      </w:rPr>
      <w:t xml:space="preserve"> </w:t>
    </w:r>
  </w:p>
</w:ftr>
</file>

<file path=word/footer1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ftr>
</file>

<file path=word/footer1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4"/>
          </w:pPr>
        </w:p>
      </w:tc>
      <w:tc>
        <w:tcPr>
          <w:tcW w:w="4880" w:type="dxa"/>
          <w:tcMar>
            <w:top w:w="200" w:type="dxa"/>
          </w:tcMar>
          <w:vAlign w:val="center"/>
        </w:tcPr>
        <w:p>
          <w:pPr>
            <w:pStyle w:val="Normal34"/>
          </w:pPr>
        </w:p>
      </w:tc>
      <w:tc>
        <w:tcPr>
          <w:tcW w:w="2600" w:type="dxa"/>
          <w:tcMar>
            <w:top w:w="200" w:type="dxa"/>
          </w:tcMar>
          <w:vAlign w:val="center"/>
        </w:tcPr>
        <w:p>
          <w:pPr>
            <w:pStyle w:val="Normal34"/>
          </w:pPr>
        </w:p>
      </w:tc>
    </w:tr>
  </w:tbl>
</w:ftr>
</file>

<file path=word/footer1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spacing w:before="200"/>
      <w:jc w:val="center"/>
    </w:pPr>
    <w:r>
      <w:rPr>
        <w:rFonts w:ascii="arial" w:eastAsia="arial" w:hAnsi="arial" w:cs="arial"/>
        <w:sz w:val="20"/>
      </w:rPr>
      <w:t xml:space="preserve"> </w:t>
    </w:r>
  </w:p>
</w:ftr>
</file>

<file path=word/footer1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ftr>
</file>

<file path=word/footer1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5"/>
          </w:pPr>
        </w:p>
      </w:tc>
      <w:tc>
        <w:tcPr>
          <w:tcW w:w="4880" w:type="dxa"/>
          <w:tcMar>
            <w:top w:w="200" w:type="dxa"/>
          </w:tcMar>
          <w:vAlign w:val="center"/>
        </w:tcPr>
        <w:p>
          <w:pPr>
            <w:pStyle w:val="Normal35"/>
          </w:pPr>
        </w:p>
      </w:tc>
      <w:tc>
        <w:tcPr>
          <w:tcW w:w="2600" w:type="dxa"/>
          <w:tcMar>
            <w:top w:w="200" w:type="dxa"/>
          </w:tcMar>
          <w:vAlign w:val="center"/>
        </w:tcPr>
        <w:p>
          <w:pPr>
            <w:pStyle w:val="Normal35"/>
          </w:pPr>
        </w:p>
      </w:tc>
    </w:tr>
  </w:tbl>
</w:ftr>
</file>

<file path=word/footer1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spacing w:before="200"/>
      <w:jc w:val="center"/>
    </w:pPr>
    <w:r>
      <w:rPr>
        <w:rFonts w:ascii="arial" w:eastAsia="arial" w:hAnsi="arial" w:cs="arial"/>
        <w:sz w:val="20"/>
      </w:rPr>
      <w:t xml:space="preserve"> </w:t>
    </w:r>
  </w:p>
</w:ftr>
</file>

<file path=word/footer1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
          </w:pPr>
        </w:p>
      </w:tc>
      <w:tc>
        <w:tcPr>
          <w:tcW w:w="4880" w:type="dxa"/>
          <w:tcMar>
            <w:top w:w="200" w:type="dxa"/>
          </w:tcMar>
          <w:vAlign w:val="center"/>
        </w:tcPr>
        <w:p>
          <w:pPr>
            <w:pStyle w:val="Normal3"/>
          </w:pPr>
        </w:p>
      </w:tc>
      <w:tc>
        <w:tcPr>
          <w:tcW w:w="2600" w:type="dxa"/>
          <w:tcMar>
            <w:top w:w="200" w:type="dxa"/>
          </w:tcMar>
          <w:vAlign w:val="center"/>
        </w:tcPr>
        <w:p>
          <w:pPr>
            <w:pStyle w:val="Normal3"/>
          </w:pPr>
        </w:p>
      </w:tc>
    </w:tr>
  </w:tbl>
</w:ftr>
</file>

<file path=word/footer1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6"/>
          </w:pPr>
        </w:p>
      </w:tc>
      <w:tc>
        <w:tcPr>
          <w:tcW w:w="4880" w:type="dxa"/>
          <w:tcMar>
            <w:top w:w="200" w:type="dxa"/>
          </w:tcMar>
          <w:vAlign w:val="center"/>
        </w:tcPr>
        <w:p>
          <w:pPr>
            <w:pStyle w:val="Normal36"/>
          </w:pPr>
        </w:p>
      </w:tc>
      <w:tc>
        <w:tcPr>
          <w:tcW w:w="2600" w:type="dxa"/>
          <w:tcMar>
            <w:top w:w="200" w:type="dxa"/>
          </w:tcMar>
          <w:vAlign w:val="center"/>
        </w:tcPr>
        <w:p>
          <w:pPr>
            <w:pStyle w:val="Normal36"/>
          </w:pPr>
        </w:p>
      </w:tc>
    </w:tr>
  </w:tbl>
</w:ftr>
</file>

<file path=word/footer1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spacing w:before="200"/>
      <w:jc w:val="center"/>
    </w:pPr>
    <w:r>
      <w:rPr>
        <w:rFonts w:ascii="arial" w:eastAsia="arial" w:hAnsi="arial" w:cs="arial"/>
        <w:sz w:val="20"/>
      </w:rPr>
      <w:t xml:space="preserve"> </w:t>
    </w:r>
  </w:p>
</w:ftr>
</file>

<file path=word/footer1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ftr>
</file>

<file path=word/footer1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7"/>
          </w:pPr>
        </w:p>
      </w:tc>
      <w:tc>
        <w:tcPr>
          <w:tcW w:w="4880" w:type="dxa"/>
          <w:tcMar>
            <w:top w:w="200" w:type="dxa"/>
          </w:tcMar>
          <w:vAlign w:val="center"/>
        </w:tcPr>
        <w:p>
          <w:pPr>
            <w:pStyle w:val="Normal37"/>
          </w:pPr>
        </w:p>
      </w:tc>
      <w:tc>
        <w:tcPr>
          <w:tcW w:w="2600" w:type="dxa"/>
          <w:tcMar>
            <w:top w:w="200" w:type="dxa"/>
          </w:tcMar>
          <w:vAlign w:val="center"/>
        </w:tcPr>
        <w:p>
          <w:pPr>
            <w:pStyle w:val="Normal37"/>
          </w:pPr>
        </w:p>
      </w:tc>
    </w:tr>
  </w:tbl>
</w:ftr>
</file>

<file path=word/footer1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spacing w:before="200"/>
      <w:jc w:val="center"/>
    </w:pPr>
    <w:r>
      <w:rPr>
        <w:rFonts w:ascii="arial" w:eastAsia="arial" w:hAnsi="arial" w:cs="arial"/>
        <w:sz w:val="20"/>
      </w:rPr>
      <w:t xml:space="preserve"> </w:t>
    </w:r>
  </w:p>
</w:ftr>
</file>

<file path=word/footer1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ftr>
</file>

<file path=word/footer1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8"/>
          </w:pPr>
        </w:p>
      </w:tc>
      <w:tc>
        <w:tcPr>
          <w:tcW w:w="4880" w:type="dxa"/>
          <w:tcMar>
            <w:top w:w="200" w:type="dxa"/>
          </w:tcMar>
          <w:vAlign w:val="center"/>
        </w:tcPr>
        <w:p>
          <w:pPr>
            <w:pStyle w:val="Normal38"/>
          </w:pPr>
        </w:p>
      </w:tc>
      <w:tc>
        <w:tcPr>
          <w:tcW w:w="2600" w:type="dxa"/>
          <w:tcMar>
            <w:top w:w="200" w:type="dxa"/>
          </w:tcMar>
          <w:vAlign w:val="center"/>
        </w:tcPr>
        <w:p>
          <w:pPr>
            <w:pStyle w:val="Normal38"/>
          </w:pPr>
        </w:p>
      </w:tc>
    </w:tr>
  </w:tbl>
</w:ftr>
</file>

<file path=word/footer1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spacing w:before="200"/>
      <w:jc w:val="center"/>
    </w:pPr>
    <w:r>
      <w:rPr>
        <w:rFonts w:ascii="arial" w:eastAsia="arial" w:hAnsi="arial" w:cs="arial"/>
        <w:sz w:val="20"/>
      </w:rPr>
      <w:t xml:space="preserve"> </w:t>
    </w:r>
  </w:p>
</w:ftr>
</file>

<file path=word/footer1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ftr>
</file>

<file path=word/footer1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9"/>
          </w:pPr>
        </w:p>
      </w:tc>
      <w:tc>
        <w:tcPr>
          <w:tcW w:w="4880" w:type="dxa"/>
          <w:tcMar>
            <w:top w:w="200" w:type="dxa"/>
          </w:tcMar>
          <w:vAlign w:val="center"/>
        </w:tcPr>
        <w:p>
          <w:pPr>
            <w:pStyle w:val="Normal39"/>
          </w:pPr>
        </w:p>
      </w:tc>
      <w:tc>
        <w:tcPr>
          <w:tcW w:w="2600" w:type="dxa"/>
          <w:tcMar>
            <w:top w:w="200" w:type="dxa"/>
          </w:tcMar>
          <w:vAlign w:val="center"/>
        </w:tcPr>
        <w:p>
          <w:pPr>
            <w:pStyle w:val="Normal39"/>
          </w:pPr>
        </w:p>
      </w:tc>
    </w:tr>
  </w:tbl>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spacing w:before="200"/>
      <w:jc w:val="center"/>
    </w:pPr>
    <w:r>
      <w:rPr>
        <w:rFonts w:ascii="arial" w:eastAsia="arial" w:hAnsi="arial" w:cs="arial"/>
        <w:sz w:val="20"/>
      </w:rPr>
      <w:t xml:space="preserve"> </w:t>
    </w:r>
  </w:p>
</w:ftr>
</file>

<file path=word/footer1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spacing w:before="200"/>
      <w:jc w:val="center"/>
    </w:pPr>
    <w:r>
      <w:rPr>
        <w:rFonts w:ascii="arial" w:eastAsia="arial" w:hAnsi="arial" w:cs="arial"/>
        <w:sz w:val="20"/>
      </w:rPr>
      <w:t xml:space="preserve"> </w:t>
    </w:r>
  </w:p>
</w:ftr>
</file>

<file path=word/footer1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ftr>
</file>

<file path=word/footer1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0"/>
          </w:pPr>
        </w:p>
      </w:tc>
      <w:tc>
        <w:tcPr>
          <w:tcW w:w="4880" w:type="dxa"/>
          <w:tcMar>
            <w:top w:w="200" w:type="dxa"/>
          </w:tcMar>
          <w:vAlign w:val="center"/>
        </w:tcPr>
        <w:p>
          <w:pPr>
            <w:pStyle w:val="Normal40"/>
          </w:pPr>
        </w:p>
      </w:tc>
      <w:tc>
        <w:tcPr>
          <w:tcW w:w="2600" w:type="dxa"/>
          <w:tcMar>
            <w:top w:w="200" w:type="dxa"/>
          </w:tcMar>
          <w:vAlign w:val="center"/>
        </w:tcPr>
        <w:p>
          <w:pPr>
            <w:pStyle w:val="Normal40"/>
          </w:pPr>
        </w:p>
      </w:tc>
    </w:tr>
  </w:tbl>
</w:ftr>
</file>

<file path=word/footer1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spacing w:before="200"/>
      <w:jc w:val="center"/>
    </w:pPr>
    <w:r>
      <w:rPr>
        <w:rFonts w:ascii="arial" w:eastAsia="arial" w:hAnsi="arial" w:cs="arial"/>
        <w:sz w:val="20"/>
      </w:rPr>
      <w:t xml:space="preserve"> </w:t>
    </w:r>
  </w:p>
</w:ftr>
</file>

<file path=word/footer1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ftr>
</file>

<file path=word/footer1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1"/>
          </w:pPr>
        </w:p>
      </w:tc>
      <w:tc>
        <w:tcPr>
          <w:tcW w:w="4880" w:type="dxa"/>
          <w:tcMar>
            <w:top w:w="200" w:type="dxa"/>
          </w:tcMar>
          <w:vAlign w:val="center"/>
        </w:tcPr>
        <w:p>
          <w:pPr>
            <w:pStyle w:val="Normal41"/>
          </w:pPr>
        </w:p>
      </w:tc>
      <w:tc>
        <w:tcPr>
          <w:tcW w:w="2600" w:type="dxa"/>
          <w:tcMar>
            <w:top w:w="200" w:type="dxa"/>
          </w:tcMar>
          <w:vAlign w:val="center"/>
        </w:tcPr>
        <w:p>
          <w:pPr>
            <w:pStyle w:val="Normal41"/>
          </w:pPr>
        </w:p>
      </w:tc>
    </w:tr>
  </w:tbl>
</w:ftr>
</file>

<file path=word/footer1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spacing w:before="200"/>
      <w:jc w:val="center"/>
    </w:pPr>
    <w:r>
      <w:rPr>
        <w:rFonts w:ascii="arial" w:eastAsia="arial" w:hAnsi="arial" w:cs="arial"/>
        <w:sz w:val="20"/>
      </w:rPr>
      <w:t xml:space="preserve"> </w:t>
    </w:r>
  </w:p>
</w:ftr>
</file>

<file path=word/footer1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ftr>
</file>

<file path=word/footer1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2"/>
          </w:pPr>
        </w:p>
      </w:tc>
      <w:tc>
        <w:tcPr>
          <w:tcW w:w="4880" w:type="dxa"/>
          <w:tcMar>
            <w:top w:w="200" w:type="dxa"/>
          </w:tcMar>
          <w:vAlign w:val="center"/>
        </w:tcPr>
        <w:p>
          <w:pPr>
            <w:pStyle w:val="Normal42"/>
          </w:pPr>
        </w:p>
      </w:tc>
      <w:tc>
        <w:tcPr>
          <w:tcW w:w="2600" w:type="dxa"/>
          <w:tcMar>
            <w:top w:w="200" w:type="dxa"/>
          </w:tcMar>
          <w:vAlign w:val="center"/>
        </w:tcPr>
        <w:p>
          <w:pPr>
            <w:pStyle w:val="Normal42"/>
          </w:pPr>
        </w:p>
      </w:tc>
    </w:tr>
  </w:tbl>
</w:ftr>
</file>

<file path=word/footer1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spacing w:before="200"/>
      <w:jc w:val="center"/>
    </w:pPr>
    <w:r>
      <w:rPr>
        <w:rFonts w:ascii="arial" w:eastAsia="arial" w:hAnsi="arial" w:cs="arial"/>
        <w:sz w:val="20"/>
      </w:rPr>
      <w:t xml:space="preserve"> </w: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ftr>
</file>

<file path=word/footer1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ftr>
</file>

<file path=word/footer1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3"/>
          </w:pPr>
        </w:p>
      </w:tc>
      <w:tc>
        <w:tcPr>
          <w:tcW w:w="4880" w:type="dxa"/>
          <w:tcMar>
            <w:top w:w="200" w:type="dxa"/>
          </w:tcMar>
          <w:vAlign w:val="center"/>
        </w:tcPr>
        <w:p>
          <w:pPr>
            <w:pStyle w:val="Normal43"/>
          </w:pPr>
        </w:p>
      </w:tc>
      <w:tc>
        <w:tcPr>
          <w:tcW w:w="2600" w:type="dxa"/>
          <w:tcMar>
            <w:top w:w="200" w:type="dxa"/>
          </w:tcMar>
          <w:vAlign w:val="center"/>
        </w:tcPr>
        <w:p>
          <w:pPr>
            <w:pStyle w:val="Normal43"/>
          </w:pPr>
        </w:p>
      </w:tc>
    </w:tr>
  </w:tbl>
</w:ftr>
</file>

<file path=word/footer1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spacing w:before="200"/>
      <w:jc w:val="center"/>
    </w:pPr>
    <w:r>
      <w:rPr>
        <w:rFonts w:ascii="arial" w:eastAsia="arial" w:hAnsi="arial" w:cs="arial"/>
        <w:sz w:val="20"/>
      </w:rPr>
      <w:t xml:space="preserve"> </w:t>
    </w:r>
  </w:p>
</w:ftr>
</file>

<file path=word/footer1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ftr>
</file>

<file path=word/footer1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4"/>
          </w:pPr>
        </w:p>
      </w:tc>
      <w:tc>
        <w:tcPr>
          <w:tcW w:w="4880" w:type="dxa"/>
          <w:tcMar>
            <w:top w:w="200" w:type="dxa"/>
          </w:tcMar>
          <w:vAlign w:val="center"/>
        </w:tcPr>
        <w:p>
          <w:pPr>
            <w:pStyle w:val="Normal44"/>
          </w:pPr>
        </w:p>
      </w:tc>
      <w:tc>
        <w:tcPr>
          <w:tcW w:w="2600" w:type="dxa"/>
          <w:tcMar>
            <w:top w:w="200" w:type="dxa"/>
          </w:tcMar>
          <w:vAlign w:val="center"/>
        </w:tcPr>
        <w:p>
          <w:pPr>
            <w:pStyle w:val="Normal44"/>
          </w:pPr>
        </w:p>
      </w:tc>
    </w:tr>
  </w:tbl>
</w:ftr>
</file>

<file path=word/footer1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spacing w:before="200"/>
      <w:jc w:val="center"/>
    </w:pPr>
    <w:r>
      <w:rPr>
        <w:rFonts w:ascii="arial" w:eastAsia="arial" w:hAnsi="arial" w:cs="arial"/>
        <w:sz w:val="20"/>
      </w:rPr>
      <w:t xml:space="preserve"> </w:t>
    </w:r>
  </w:p>
</w:ftr>
</file>

<file path=word/footer1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ftr>
</file>

<file path=word/footer1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5"/>
          </w:pPr>
        </w:p>
      </w:tc>
      <w:tc>
        <w:tcPr>
          <w:tcW w:w="4880" w:type="dxa"/>
          <w:tcMar>
            <w:top w:w="200" w:type="dxa"/>
          </w:tcMar>
          <w:vAlign w:val="center"/>
        </w:tcPr>
        <w:p>
          <w:pPr>
            <w:pStyle w:val="Normal45"/>
          </w:pPr>
        </w:p>
      </w:tc>
      <w:tc>
        <w:tcPr>
          <w:tcW w:w="2600" w:type="dxa"/>
          <w:tcMar>
            <w:top w:w="200" w:type="dxa"/>
          </w:tcMar>
          <w:vAlign w:val="center"/>
        </w:tcPr>
        <w:p>
          <w:pPr>
            <w:pStyle w:val="Normal45"/>
          </w:pPr>
        </w:p>
      </w:tc>
    </w:tr>
  </w:tbl>
</w:ftr>
</file>

<file path=word/footer1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spacing w:before="200"/>
      <w:jc w:val="center"/>
    </w:pPr>
    <w:r>
      <w:rPr>
        <w:rFonts w:ascii="arial" w:eastAsia="arial" w:hAnsi="arial" w:cs="arial"/>
        <w:sz w:val="20"/>
      </w:rPr>
      <w:t xml:space="preserve"> </w:t>
    </w:r>
  </w:p>
</w:ftr>
</file>

<file path=word/footer1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
          </w:pPr>
        </w:p>
      </w:tc>
      <w:tc>
        <w:tcPr>
          <w:tcW w:w="4880" w:type="dxa"/>
          <w:tcMar>
            <w:top w:w="200" w:type="dxa"/>
          </w:tcMar>
          <w:vAlign w:val="center"/>
        </w:tcPr>
        <w:p>
          <w:pPr>
            <w:pStyle w:val="Normal4"/>
          </w:pPr>
        </w:p>
      </w:tc>
      <w:tc>
        <w:tcPr>
          <w:tcW w:w="2600" w:type="dxa"/>
          <w:tcMar>
            <w:top w:w="200" w:type="dxa"/>
          </w:tcMar>
          <w:vAlign w:val="center"/>
        </w:tcPr>
        <w:p>
          <w:pPr>
            <w:pStyle w:val="Normal4"/>
          </w:pPr>
        </w:p>
      </w:tc>
    </w:tr>
  </w:tbl>
</w:ftr>
</file>

<file path=word/footer1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6"/>
          </w:pPr>
        </w:p>
      </w:tc>
      <w:tc>
        <w:tcPr>
          <w:tcW w:w="4880" w:type="dxa"/>
          <w:tcMar>
            <w:top w:w="200" w:type="dxa"/>
          </w:tcMar>
          <w:vAlign w:val="center"/>
        </w:tcPr>
        <w:p>
          <w:pPr>
            <w:pStyle w:val="Normal46"/>
          </w:pPr>
        </w:p>
      </w:tc>
      <w:tc>
        <w:tcPr>
          <w:tcW w:w="2600" w:type="dxa"/>
          <w:tcMar>
            <w:top w:w="200" w:type="dxa"/>
          </w:tcMar>
          <w:vAlign w:val="center"/>
        </w:tcPr>
        <w:p>
          <w:pPr>
            <w:pStyle w:val="Normal46"/>
          </w:pPr>
        </w:p>
      </w:tc>
    </w:tr>
  </w:tbl>
</w:ftr>
</file>

<file path=word/footer1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spacing w:before="200"/>
      <w:jc w:val="center"/>
    </w:pPr>
    <w:r>
      <w:rPr>
        <w:rFonts w:ascii="arial" w:eastAsia="arial" w:hAnsi="arial" w:cs="arial"/>
        <w:sz w:val="20"/>
      </w:rPr>
      <w:t xml:space="preserve"> </w:t>
    </w:r>
  </w:p>
</w:ftr>
</file>

<file path=word/footer1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ftr>
</file>

<file path=word/footer1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7"/>
          </w:pPr>
        </w:p>
      </w:tc>
      <w:tc>
        <w:tcPr>
          <w:tcW w:w="4880" w:type="dxa"/>
          <w:tcMar>
            <w:top w:w="200" w:type="dxa"/>
          </w:tcMar>
          <w:vAlign w:val="center"/>
        </w:tcPr>
        <w:p>
          <w:pPr>
            <w:pStyle w:val="Normal47"/>
          </w:pPr>
        </w:p>
      </w:tc>
      <w:tc>
        <w:tcPr>
          <w:tcW w:w="2600" w:type="dxa"/>
          <w:tcMar>
            <w:top w:w="200" w:type="dxa"/>
          </w:tcMar>
          <w:vAlign w:val="center"/>
        </w:tcPr>
        <w:p>
          <w:pPr>
            <w:pStyle w:val="Normal47"/>
          </w:pPr>
        </w:p>
      </w:tc>
    </w:tr>
  </w:tbl>
</w:ftr>
</file>

<file path=word/footer1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spacing w:before="200"/>
      <w:jc w:val="center"/>
    </w:pPr>
    <w:r>
      <w:rPr>
        <w:rFonts w:ascii="arial" w:eastAsia="arial" w:hAnsi="arial" w:cs="arial"/>
        <w:sz w:val="20"/>
      </w:rPr>
      <w:t xml:space="preserve"> </w:t>
    </w:r>
  </w:p>
</w:ftr>
</file>

<file path=word/footer1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ftr>
</file>

<file path=word/footer1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8"/>
          </w:pPr>
        </w:p>
      </w:tc>
      <w:tc>
        <w:tcPr>
          <w:tcW w:w="4880" w:type="dxa"/>
          <w:tcMar>
            <w:top w:w="200" w:type="dxa"/>
          </w:tcMar>
          <w:vAlign w:val="center"/>
        </w:tcPr>
        <w:p>
          <w:pPr>
            <w:pStyle w:val="Normal48"/>
          </w:pPr>
        </w:p>
      </w:tc>
      <w:tc>
        <w:tcPr>
          <w:tcW w:w="2600" w:type="dxa"/>
          <w:tcMar>
            <w:top w:w="200" w:type="dxa"/>
          </w:tcMar>
          <w:vAlign w:val="center"/>
        </w:tcPr>
        <w:p>
          <w:pPr>
            <w:pStyle w:val="Normal48"/>
          </w:pPr>
        </w:p>
      </w:tc>
    </w:tr>
  </w:tbl>
</w:ftr>
</file>

<file path=word/footer1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spacing w:before="200"/>
      <w:jc w:val="center"/>
    </w:pPr>
    <w:r>
      <w:rPr>
        <w:rFonts w:ascii="arial" w:eastAsia="arial" w:hAnsi="arial" w:cs="arial"/>
        <w:sz w:val="20"/>
      </w:rPr>
      <w:t xml:space="preserve"> </w:t>
    </w:r>
  </w:p>
</w:ftr>
</file>

<file path=word/footer1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ftr>
</file>

<file path=word/footer1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9"/>
          </w:pPr>
        </w:p>
      </w:tc>
      <w:tc>
        <w:tcPr>
          <w:tcW w:w="4880" w:type="dxa"/>
          <w:tcMar>
            <w:top w:w="200" w:type="dxa"/>
          </w:tcMar>
          <w:vAlign w:val="center"/>
        </w:tcPr>
        <w:p>
          <w:pPr>
            <w:pStyle w:val="Normal49"/>
          </w:pPr>
        </w:p>
      </w:tc>
      <w:tc>
        <w:tcPr>
          <w:tcW w:w="2600" w:type="dxa"/>
          <w:tcMar>
            <w:top w:w="200" w:type="dxa"/>
          </w:tcMar>
          <w:vAlign w:val="center"/>
        </w:tcPr>
        <w:p>
          <w:pPr>
            <w:pStyle w:val="Normal49"/>
          </w:pPr>
        </w:p>
      </w:tc>
    </w:tr>
  </w:tbl>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spacing w:before="200"/>
      <w:jc w:val="center"/>
    </w:pPr>
    <w:r>
      <w:rPr>
        <w:rFonts w:ascii="arial" w:eastAsia="arial" w:hAnsi="arial" w:cs="arial"/>
        <w:sz w:val="20"/>
      </w:rPr>
      <w:t xml:space="preserve"> </w:t>
    </w:r>
  </w:p>
</w:ftr>
</file>

<file path=word/footer1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spacing w:before="200"/>
      <w:jc w:val="center"/>
    </w:pPr>
    <w:r>
      <w:rPr>
        <w:rFonts w:ascii="arial" w:eastAsia="arial" w:hAnsi="arial" w:cs="arial"/>
        <w:sz w:val="20"/>
      </w:rPr>
      <w:t xml:space="preserve"> </w:t>
    </w:r>
  </w:p>
</w:ftr>
</file>

<file path=word/footer1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ftr>
</file>

<file path=word/footer1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0"/>
          </w:pPr>
        </w:p>
      </w:tc>
      <w:tc>
        <w:tcPr>
          <w:tcW w:w="4880" w:type="dxa"/>
          <w:tcMar>
            <w:top w:w="200" w:type="dxa"/>
          </w:tcMar>
          <w:vAlign w:val="center"/>
        </w:tcPr>
        <w:p>
          <w:pPr>
            <w:pStyle w:val="Normal50"/>
          </w:pPr>
        </w:p>
      </w:tc>
      <w:tc>
        <w:tcPr>
          <w:tcW w:w="2600" w:type="dxa"/>
          <w:tcMar>
            <w:top w:w="200" w:type="dxa"/>
          </w:tcMar>
          <w:vAlign w:val="center"/>
        </w:tcPr>
        <w:p>
          <w:pPr>
            <w:pStyle w:val="Normal50"/>
          </w:pPr>
        </w:p>
      </w:tc>
    </w:tr>
  </w:tbl>
</w:ftr>
</file>

<file path=word/footer1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spacing w:before="200"/>
      <w:jc w:val="center"/>
    </w:pPr>
    <w:r>
      <w:rPr>
        <w:rFonts w:ascii="arial" w:eastAsia="arial" w:hAnsi="arial" w:cs="arial"/>
        <w:sz w:val="20"/>
      </w:rPr>
      <w:t xml:space="preserve"> </w:t>
    </w:r>
  </w:p>
</w:ftr>
</file>

<file path=word/footer1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ftr>
</file>

<file path=word/footer1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1"/>
          </w:pPr>
        </w:p>
      </w:tc>
      <w:tc>
        <w:tcPr>
          <w:tcW w:w="4880" w:type="dxa"/>
          <w:tcMar>
            <w:top w:w="200" w:type="dxa"/>
          </w:tcMar>
          <w:vAlign w:val="center"/>
        </w:tcPr>
        <w:p>
          <w:pPr>
            <w:pStyle w:val="Normal51"/>
          </w:pPr>
        </w:p>
      </w:tc>
      <w:tc>
        <w:tcPr>
          <w:tcW w:w="2600" w:type="dxa"/>
          <w:tcMar>
            <w:top w:w="200" w:type="dxa"/>
          </w:tcMar>
          <w:vAlign w:val="center"/>
        </w:tcPr>
        <w:p>
          <w:pPr>
            <w:pStyle w:val="Normal51"/>
          </w:pPr>
        </w:p>
      </w:tc>
    </w:tr>
  </w:tbl>
</w:ftr>
</file>

<file path=word/footer1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spacing w:before="200"/>
      <w:jc w:val="center"/>
    </w:pPr>
    <w:r>
      <w:rPr>
        <w:rFonts w:ascii="arial" w:eastAsia="arial" w:hAnsi="arial" w:cs="arial"/>
        <w:sz w:val="20"/>
      </w:rPr>
      <w:t xml:space="preserve"> </w:t>
    </w:r>
  </w:p>
</w:ftr>
</file>

<file path=word/footer1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ftr>
</file>

<file path=word/footer1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2"/>
          </w:pPr>
        </w:p>
      </w:tc>
      <w:tc>
        <w:tcPr>
          <w:tcW w:w="4880" w:type="dxa"/>
          <w:tcMar>
            <w:top w:w="200" w:type="dxa"/>
          </w:tcMar>
          <w:vAlign w:val="center"/>
        </w:tcPr>
        <w:p>
          <w:pPr>
            <w:pStyle w:val="Normal52"/>
          </w:pPr>
        </w:p>
      </w:tc>
      <w:tc>
        <w:tcPr>
          <w:tcW w:w="2600" w:type="dxa"/>
          <w:tcMar>
            <w:top w:w="200" w:type="dxa"/>
          </w:tcMar>
          <w:vAlign w:val="center"/>
        </w:tcPr>
        <w:p>
          <w:pPr>
            <w:pStyle w:val="Normal52"/>
          </w:pPr>
        </w:p>
      </w:tc>
    </w:tr>
  </w:tbl>
</w:ftr>
</file>

<file path=word/footer1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spacing w:before="200"/>
      <w:jc w:val="center"/>
    </w:pPr>
    <w:r>
      <w:rPr>
        <w:rFonts w:ascii="arial" w:eastAsia="arial" w:hAnsi="arial" w:cs="arial"/>
        <w:sz w:val="20"/>
      </w:rPr>
      <w:t xml:space="preserve"> </w: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ftr>
</file>

<file path=word/footer1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ftr>
</file>

<file path=word/footer1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3"/>
          </w:pPr>
        </w:p>
      </w:tc>
      <w:tc>
        <w:tcPr>
          <w:tcW w:w="4880" w:type="dxa"/>
          <w:tcMar>
            <w:top w:w="200" w:type="dxa"/>
          </w:tcMar>
          <w:vAlign w:val="center"/>
        </w:tcPr>
        <w:p>
          <w:pPr>
            <w:pStyle w:val="Normal53"/>
          </w:pPr>
        </w:p>
      </w:tc>
      <w:tc>
        <w:tcPr>
          <w:tcW w:w="2600" w:type="dxa"/>
          <w:tcMar>
            <w:top w:w="200" w:type="dxa"/>
          </w:tcMar>
          <w:vAlign w:val="center"/>
        </w:tcPr>
        <w:p>
          <w:pPr>
            <w:pStyle w:val="Normal53"/>
          </w:pPr>
        </w:p>
      </w:tc>
    </w:tr>
  </w:tbl>
</w:ftr>
</file>

<file path=word/footer1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spacing w:before="200"/>
      <w:jc w:val="center"/>
    </w:pPr>
    <w:r>
      <w:rPr>
        <w:rFonts w:ascii="arial" w:eastAsia="arial" w:hAnsi="arial" w:cs="arial"/>
        <w:sz w:val="20"/>
      </w:rPr>
      <w:t xml:space="preserve"> </w:t>
    </w:r>
  </w:p>
</w:ftr>
</file>

<file path=word/footer1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ftr>
</file>

<file path=word/footer1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4"/>
          </w:pPr>
        </w:p>
      </w:tc>
      <w:tc>
        <w:tcPr>
          <w:tcW w:w="4880" w:type="dxa"/>
          <w:tcMar>
            <w:top w:w="200" w:type="dxa"/>
          </w:tcMar>
          <w:vAlign w:val="center"/>
        </w:tcPr>
        <w:p>
          <w:pPr>
            <w:pStyle w:val="Normal54"/>
          </w:pPr>
        </w:p>
      </w:tc>
      <w:tc>
        <w:tcPr>
          <w:tcW w:w="2600" w:type="dxa"/>
          <w:tcMar>
            <w:top w:w="200" w:type="dxa"/>
          </w:tcMar>
          <w:vAlign w:val="center"/>
        </w:tcPr>
        <w:p>
          <w:pPr>
            <w:pStyle w:val="Normal54"/>
          </w:pPr>
        </w:p>
      </w:tc>
    </w:tr>
  </w:tbl>
</w:ftr>
</file>

<file path=word/footer1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spacing w:before="200"/>
      <w:jc w:val="center"/>
    </w:pPr>
    <w:r>
      <w:rPr>
        <w:rFonts w:ascii="arial" w:eastAsia="arial" w:hAnsi="arial" w:cs="arial"/>
        <w:sz w:val="20"/>
      </w:rPr>
      <w:t xml:space="preserve"> </w:t>
    </w:r>
  </w:p>
</w:ftr>
</file>

<file path=word/footer1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ftr>
</file>

<file path=word/footer1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5"/>
          </w:pPr>
        </w:p>
      </w:tc>
      <w:tc>
        <w:tcPr>
          <w:tcW w:w="4880" w:type="dxa"/>
          <w:tcMar>
            <w:top w:w="200" w:type="dxa"/>
          </w:tcMar>
          <w:vAlign w:val="center"/>
        </w:tcPr>
        <w:p>
          <w:pPr>
            <w:pStyle w:val="Normal55"/>
          </w:pPr>
        </w:p>
      </w:tc>
      <w:tc>
        <w:tcPr>
          <w:tcW w:w="2600" w:type="dxa"/>
          <w:tcMar>
            <w:top w:w="200" w:type="dxa"/>
          </w:tcMar>
          <w:vAlign w:val="center"/>
        </w:tcPr>
        <w:p>
          <w:pPr>
            <w:pStyle w:val="Normal55"/>
          </w:pPr>
        </w:p>
      </w:tc>
    </w:tr>
  </w:tbl>
</w:ftr>
</file>

<file path=word/footer1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spacing w:before="200"/>
      <w:jc w:val="center"/>
    </w:pPr>
    <w:r>
      <w:rPr>
        <w:rFonts w:ascii="arial" w:eastAsia="arial" w:hAnsi="arial" w:cs="arial"/>
        <w:sz w:val="20"/>
      </w:rPr>
      <w:t xml:space="preserve"> </w:t>
    </w:r>
  </w:p>
</w:ftr>
</file>

<file path=word/footer1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
          </w:pPr>
        </w:p>
      </w:tc>
      <w:tc>
        <w:tcPr>
          <w:tcW w:w="4880" w:type="dxa"/>
          <w:tcMar>
            <w:top w:w="200" w:type="dxa"/>
          </w:tcMar>
          <w:vAlign w:val="center"/>
        </w:tcPr>
        <w:p>
          <w:pPr>
            <w:pStyle w:val="Normal5"/>
          </w:pPr>
        </w:p>
      </w:tc>
      <w:tc>
        <w:tcPr>
          <w:tcW w:w="2600" w:type="dxa"/>
          <w:tcMar>
            <w:top w:w="200" w:type="dxa"/>
          </w:tcMar>
          <w:vAlign w:val="center"/>
        </w:tcPr>
        <w:p>
          <w:pPr>
            <w:pStyle w:val="Normal5"/>
          </w:pPr>
        </w:p>
      </w:tc>
    </w:tr>
  </w:tbl>
</w:ftr>
</file>

<file path=word/footer1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6"/>
          </w:pPr>
        </w:p>
      </w:tc>
      <w:tc>
        <w:tcPr>
          <w:tcW w:w="4880" w:type="dxa"/>
          <w:tcMar>
            <w:top w:w="200" w:type="dxa"/>
          </w:tcMar>
          <w:vAlign w:val="center"/>
        </w:tcPr>
        <w:p>
          <w:pPr>
            <w:pStyle w:val="Normal56"/>
          </w:pPr>
        </w:p>
      </w:tc>
      <w:tc>
        <w:tcPr>
          <w:tcW w:w="2600" w:type="dxa"/>
          <w:tcMar>
            <w:top w:w="200" w:type="dxa"/>
          </w:tcMar>
          <w:vAlign w:val="center"/>
        </w:tcPr>
        <w:p>
          <w:pPr>
            <w:pStyle w:val="Normal56"/>
          </w:pPr>
        </w:p>
      </w:tc>
    </w:tr>
  </w:tbl>
</w:ftr>
</file>

<file path=word/footer1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spacing w:before="200"/>
      <w:jc w:val="center"/>
    </w:pPr>
    <w:r>
      <w:rPr>
        <w:rFonts w:ascii="arial" w:eastAsia="arial" w:hAnsi="arial" w:cs="arial"/>
        <w:sz w:val="20"/>
      </w:rPr>
      <w:t xml:space="preserve"> </w:t>
    </w:r>
  </w:p>
</w:ftr>
</file>

<file path=word/footer1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ftr>
</file>

<file path=word/footer1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7"/>
          </w:pPr>
        </w:p>
      </w:tc>
      <w:tc>
        <w:tcPr>
          <w:tcW w:w="4880" w:type="dxa"/>
          <w:tcMar>
            <w:top w:w="200" w:type="dxa"/>
          </w:tcMar>
          <w:vAlign w:val="center"/>
        </w:tcPr>
        <w:p>
          <w:pPr>
            <w:pStyle w:val="Normal57"/>
          </w:pPr>
        </w:p>
      </w:tc>
      <w:tc>
        <w:tcPr>
          <w:tcW w:w="2600" w:type="dxa"/>
          <w:tcMar>
            <w:top w:w="200" w:type="dxa"/>
          </w:tcMar>
          <w:vAlign w:val="center"/>
        </w:tcPr>
        <w:p>
          <w:pPr>
            <w:pStyle w:val="Normal57"/>
          </w:pPr>
        </w:p>
      </w:tc>
    </w:tr>
  </w:tbl>
</w:ftr>
</file>

<file path=word/footer1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spacing w:before="200"/>
      <w:jc w:val="center"/>
    </w:pPr>
    <w:r>
      <w:rPr>
        <w:rFonts w:ascii="arial" w:eastAsia="arial" w:hAnsi="arial" w:cs="arial"/>
        <w:sz w:val="20"/>
      </w:rPr>
      <w:t xml:space="preserve"> </w:t>
    </w:r>
  </w:p>
</w:ftr>
</file>

<file path=word/footer1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ftr>
</file>

<file path=word/footer1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8"/>
          </w:pPr>
        </w:p>
      </w:tc>
      <w:tc>
        <w:tcPr>
          <w:tcW w:w="4880" w:type="dxa"/>
          <w:tcMar>
            <w:top w:w="200" w:type="dxa"/>
          </w:tcMar>
          <w:vAlign w:val="center"/>
        </w:tcPr>
        <w:p>
          <w:pPr>
            <w:pStyle w:val="Normal58"/>
          </w:pPr>
        </w:p>
      </w:tc>
      <w:tc>
        <w:tcPr>
          <w:tcW w:w="2600" w:type="dxa"/>
          <w:tcMar>
            <w:top w:w="200" w:type="dxa"/>
          </w:tcMar>
          <w:vAlign w:val="center"/>
        </w:tcPr>
        <w:p>
          <w:pPr>
            <w:pStyle w:val="Normal58"/>
          </w:pPr>
        </w:p>
      </w:tc>
    </w:tr>
  </w:tbl>
</w:ftr>
</file>

<file path=word/footer1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spacing w:before="200"/>
      <w:jc w:val="center"/>
    </w:pPr>
    <w:r>
      <w:rPr>
        <w:rFonts w:ascii="arial" w:eastAsia="arial" w:hAnsi="arial" w:cs="arial"/>
        <w:sz w:val="20"/>
      </w:rPr>
      <w:t xml:space="preserve"> </w:t>
    </w:r>
  </w:p>
</w:ftr>
</file>

<file path=word/footer1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ftr>
</file>

<file path=word/footer1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9"/>
          </w:pPr>
        </w:p>
      </w:tc>
      <w:tc>
        <w:tcPr>
          <w:tcW w:w="4880" w:type="dxa"/>
          <w:tcMar>
            <w:top w:w="200" w:type="dxa"/>
          </w:tcMar>
          <w:vAlign w:val="center"/>
        </w:tcPr>
        <w:p>
          <w:pPr>
            <w:pStyle w:val="Normal59"/>
          </w:pPr>
        </w:p>
      </w:tc>
      <w:tc>
        <w:tcPr>
          <w:tcW w:w="2600" w:type="dxa"/>
          <w:tcMar>
            <w:top w:w="200" w:type="dxa"/>
          </w:tcMar>
          <w:vAlign w:val="center"/>
        </w:tcPr>
        <w:p>
          <w:pPr>
            <w:pStyle w:val="Normal59"/>
          </w:pPr>
        </w:p>
      </w:tc>
    </w:tr>
  </w:tbl>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spacing w:before="200"/>
      <w:jc w:val="center"/>
    </w:pPr>
    <w:r>
      <w:rPr>
        <w:rFonts w:ascii="arial" w:eastAsia="arial" w:hAnsi="arial" w:cs="arial"/>
        <w:sz w:val="20"/>
      </w:rPr>
      <w:t xml:space="preserve"> </w:t>
    </w:r>
  </w:p>
</w:ftr>
</file>

<file path=word/footer1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spacing w:before="200"/>
      <w:jc w:val="center"/>
    </w:pPr>
    <w:r>
      <w:rPr>
        <w:rFonts w:ascii="arial" w:eastAsia="arial" w:hAnsi="arial" w:cs="arial"/>
        <w:sz w:val="20"/>
      </w:rPr>
      <w:t xml:space="preserve"> </w:t>
    </w:r>
  </w:p>
</w:ftr>
</file>

<file path=word/footer1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ftr>
</file>

<file path=word/footer1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0"/>
          </w:pPr>
        </w:p>
      </w:tc>
      <w:tc>
        <w:tcPr>
          <w:tcW w:w="4880" w:type="dxa"/>
          <w:tcMar>
            <w:top w:w="200" w:type="dxa"/>
          </w:tcMar>
          <w:vAlign w:val="center"/>
        </w:tcPr>
        <w:p>
          <w:pPr>
            <w:pStyle w:val="Normal60"/>
          </w:pPr>
        </w:p>
      </w:tc>
      <w:tc>
        <w:tcPr>
          <w:tcW w:w="2600" w:type="dxa"/>
          <w:tcMar>
            <w:top w:w="200" w:type="dxa"/>
          </w:tcMar>
          <w:vAlign w:val="center"/>
        </w:tcPr>
        <w:p>
          <w:pPr>
            <w:pStyle w:val="Normal60"/>
          </w:pPr>
        </w:p>
      </w:tc>
    </w:tr>
  </w:tbl>
</w:ftr>
</file>

<file path=word/footer1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spacing w:before="200"/>
      <w:jc w:val="center"/>
    </w:pPr>
    <w:r>
      <w:rPr>
        <w:rFonts w:ascii="arial" w:eastAsia="arial" w:hAnsi="arial" w:cs="arial"/>
        <w:sz w:val="20"/>
      </w:rPr>
      <w:t xml:space="preserve"> </w:t>
    </w:r>
  </w:p>
</w:ftr>
</file>

<file path=word/footer1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ftr>
</file>

<file path=word/footer1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1"/>
          </w:pPr>
        </w:p>
      </w:tc>
      <w:tc>
        <w:tcPr>
          <w:tcW w:w="4880" w:type="dxa"/>
          <w:tcMar>
            <w:top w:w="200" w:type="dxa"/>
          </w:tcMar>
          <w:vAlign w:val="center"/>
        </w:tcPr>
        <w:p>
          <w:pPr>
            <w:pStyle w:val="Normal61"/>
          </w:pPr>
        </w:p>
      </w:tc>
      <w:tc>
        <w:tcPr>
          <w:tcW w:w="2600" w:type="dxa"/>
          <w:tcMar>
            <w:top w:w="200" w:type="dxa"/>
          </w:tcMar>
          <w:vAlign w:val="center"/>
        </w:tcPr>
        <w:p>
          <w:pPr>
            <w:pStyle w:val="Normal61"/>
          </w:pPr>
        </w:p>
      </w:tc>
    </w:tr>
  </w:tbl>
</w:ftr>
</file>

<file path=word/footer1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spacing w:before="200"/>
      <w:jc w:val="center"/>
    </w:pPr>
    <w:r>
      <w:rPr>
        <w:rFonts w:ascii="arial" w:eastAsia="arial" w:hAnsi="arial" w:cs="arial"/>
        <w:sz w:val="20"/>
      </w:rPr>
      <w:t xml:space="preserve"> </w:t>
    </w:r>
  </w:p>
</w:ftr>
</file>

<file path=word/footer1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ftr>
</file>

<file path=word/footer1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2"/>
          </w:pPr>
        </w:p>
      </w:tc>
      <w:tc>
        <w:tcPr>
          <w:tcW w:w="4880" w:type="dxa"/>
          <w:tcMar>
            <w:top w:w="200" w:type="dxa"/>
          </w:tcMar>
          <w:vAlign w:val="center"/>
        </w:tcPr>
        <w:p>
          <w:pPr>
            <w:pStyle w:val="Normal62"/>
          </w:pPr>
        </w:p>
      </w:tc>
      <w:tc>
        <w:tcPr>
          <w:tcW w:w="2600" w:type="dxa"/>
          <w:tcMar>
            <w:top w:w="200" w:type="dxa"/>
          </w:tcMar>
          <w:vAlign w:val="center"/>
        </w:tcPr>
        <w:p>
          <w:pPr>
            <w:pStyle w:val="Normal62"/>
          </w:pPr>
        </w:p>
      </w:tc>
    </w:tr>
  </w:tbl>
</w:ftr>
</file>

<file path=word/footer1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spacing w:before="200"/>
      <w:jc w:val="center"/>
    </w:pPr>
    <w:r>
      <w:rPr>
        <w:rFonts w:ascii="arial" w:eastAsia="arial" w:hAnsi="arial" w:cs="arial"/>
        <w:sz w:val="20"/>
      </w:rPr>
      <w:t xml:space="preserve"> </w: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ftr>
</file>

<file path=word/footer1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ftr>
</file>

<file path=word/footer1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3"/>
          </w:pPr>
        </w:p>
      </w:tc>
      <w:tc>
        <w:tcPr>
          <w:tcW w:w="4880" w:type="dxa"/>
          <w:tcMar>
            <w:top w:w="200" w:type="dxa"/>
          </w:tcMar>
          <w:vAlign w:val="center"/>
        </w:tcPr>
        <w:p>
          <w:pPr>
            <w:pStyle w:val="Normal63"/>
          </w:pPr>
        </w:p>
      </w:tc>
      <w:tc>
        <w:tcPr>
          <w:tcW w:w="2600" w:type="dxa"/>
          <w:tcMar>
            <w:top w:w="200" w:type="dxa"/>
          </w:tcMar>
          <w:vAlign w:val="center"/>
        </w:tcPr>
        <w:p>
          <w:pPr>
            <w:pStyle w:val="Normal63"/>
          </w:pPr>
        </w:p>
      </w:tc>
    </w:tr>
  </w:tbl>
</w:ftr>
</file>

<file path=word/footer1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spacing w:before="200"/>
      <w:jc w:val="center"/>
    </w:pPr>
    <w:r>
      <w:rPr>
        <w:rFonts w:ascii="arial" w:eastAsia="arial" w:hAnsi="arial" w:cs="arial"/>
        <w:sz w:val="20"/>
      </w:rPr>
      <w:t xml:space="preserve"> </w:t>
    </w:r>
  </w:p>
</w:ftr>
</file>

<file path=word/footer1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ftr>
</file>

<file path=word/footer1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4"/>
          </w:pPr>
        </w:p>
      </w:tc>
      <w:tc>
        <w:tcPr>
          <w:tcW w:w="4880" w:type="dxa"/>
          <w:tcMar>
            <w:top w:w="200" w:type="dxa"/>
          </w:tcMar>
          <w:vAlign w:val="center"/>
        </w:tcPr>
        <w:p>
          <w:pPr>
            <w:pStyle w:val="Normal64"/>
          </w:pPr>
        </w:p>
      </w:tc>
      <w:tc>
        <w:tcPr>
          <w:tcW w:w="2600" w:type="dxa"/>
          <w:tcMar>
            <w:top w:w="200" w:type="dxa"/>
          </w:tcMar>
          <w:vAlign w:val="center"/>
        </w:tcPr>
        <w:p>
          <w:pPr>
            <w:pStyle w:val="Normal64"/>
          </w:pPr>
        </w:p>
      </w:tc>
    </w:tr>
  </w:tbl>
</w:ftr>
</file>

<file path=word/footer1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spacing w:before="200"/>
      <w:jc w:val="center"/>
    </w:pPr>
    <w:r>
      <w:rPr>
        <w:rFonts w:ascii="arial" w:eastAsia="arial" w:hAnsi="arial" w:cs="arial"/>
        <w:sz w:val="20"/>
      </w:rPr>
      <w:t xml:space="preserve"> </w:t>
    </w:r>
  </w:p>
</w:ftr>
</file>

<file path=word/footer1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ftr>
</file>

<file path=word/footer1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5"/>
          </w:pPr>
        </w:p>
      </w:tc>
      <w:tc>
        <w:tcPr>
          <w:tcW w:w="4880" w:type="dxa"/>
          <w:tcMar>
            <w:top w:w="200" w:type="dxa"/>
          </w:tcMar>
          <w:vAlign w:val="center"/>
        </w:tcPr>
        <w:p>
          <w:pPr>
            <w:pStyle w:val="Normal65"/>
          </w:pPr>
        </w:p>
      </w:tc>
      <w:tc>
        <w:tcPr>
          <w:tcW w:w="2600" w:type="dxa"/>
          <w:tcMar>
            <w:top w:w="200" w:type="dxa"/>
          </w:tcMar>
          <w:vAlign w:val="center"/>
        </w:tcPr>
        <w:p>
          <w:pPr>
            <w:pStyle w:val="Normal65"/>
          </w:pPr>
        </w:p>
      </w:tc>
    </w:tr>
  </w:tbl>
</w:ftr>
</file>

<file path=word/footer1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spacing w:before="200"/>
      <w:jc w:val="center"/>
    </w:pPr>
    <w:r>
      <w:rPr>
        <w:rFonts w:ascii="arial" w:eastAsia="arial" w:hAnsi="arial" w:cs="arial"/>
        <w:sz w:val="20"/>
      </w:rPr>
      <w:t xml:space="preserve"> </w:t>
    </w:r>
  </w:p>
</w:ftr>
</file>

<file path=word/footer1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240" w:type="dxa"/>
      <w:jc w:val="center"/>
      <w:shd w:val="solid" w:color="000000" w:fill="000000"/>
      <w:tblLayout w:type="fixed"/>
      <w:tblCellMar>
        <w:left w:w="108" w:type="dxa"/>
        <w:right w:w="108" w:type="dxa"/>
      </w:tblCellMar>
    </w:tblPr>
    <w:tblGrid>
      <w:gridCol w:w="10240"/>
    </w:tblGrid>
    <w:tr>
      <w:tblPrEx>
        <w:tblW w:w="10240" w:type="dxa"/>
        <w:jc w:val="center"/>
        <w:shd w:val="solid" w:color="000000" w:fill="000000"/>
        <w:tblLayout w:type="fixed"/>
        <w:tblCellMar>
          <w:left w:w="108" w:type="dxa"/>
          <w:right w:w="108" w:type="dxa"/>
        </w:tblCellMar>
      </w:tblPrEx>
      <w:trPr>
        <w:trHeight w:val="15"/>
        <w:jc w:val="center"/>
      </w:trPr>
      <w:tc>
        <w:tcPr>
          <w:tcW w:w="10240" w:type="dxa"/>
          <w:shd w:val="solid" w:color="000000" w:fill="000000"/>
        </w:tcPr>
        <w:p>
          <w:pPr>
            <w:pStyle w:val="Normal0"/>
            <w:keepNext w:val="0"/>
            <w:spacing w:after="0" w:line="40" w:lineRule="exact"/>
            <w:ind w:left="0" w:right="0" w:firstLine="0"/>
            <w:jc w:val="both"/>
          </w:pPr>
        </w:p>
      </w:tc>
    </w:tr>
  </w:tbl>
  <w:p>
    <w:pPr>
      <w:pStyle w:val="Normal0"/>
      <w:keepNext w:val="0"/>
      <w:spacing w:after="0" w:line="40" w:lineRule="exact"/>
      <w:ind w:left="0" w:right="0" w:firstLine="0"/>
      <w:jc w:val="both"/>
    </w:pPr>
  </w:p>
  <w:tbl>
    <w:tblPr>
      <w:tblStyle w:val="TableNormal"/>
      <w:tblW w:w="10240" w:type="dxa"/>
      <w:jc w:val="center"/>
      <w:tblLayout w:type="fixed"/>
      <w:tblCellMar>
        <w:left w:w="108" w:type="dxa"/>
        <w:right w:w="108" w:type="dxa"/>
      </w:tblCellMar>
    </w:tblPr>
    <w:tblGrid>
      <w:gridCol w:w="10240"/>
    </w:tblGrid>
    <w:tr>
      <w:tblPrEx>
        <w:tblW w:w="10240" w:type="dxa"/>
        <w:jc w:val="center"/>
        <w:tblLayout w:type="fixed"/>
        <w:tblCellMar>
          <w:left w:w="108" w:type="dxa"/>
          <w:right w:w="108" w:type="dxa"/>
        </w:tblCellMar>
      </w:tblPrEx>
      <w:trPr>
        <w:trHeight w:val="480"/>
        <w:jc w:val="center"/>
      </w:trPr>
      <w:tc>
        <w:tcPr>
          <w:tcW w:w="10240" w:type="dxa"/>
          <w:vAlign w:val="center"/>
        </w:tcPr>
        <w:p>
          <w:pPr>
            <w:pStyle w:val="Normal0"/>
            <w:keepNext w:val="0"/>
            <w:spacing w:after="0" w:line="260" w:lineRule="atLeast"/>
            <w:ind w:left="0" w:right="0"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49" type="#_x0000_t75" style="width:68.25pt;height:15.75pt">
                <v:imagedata r:id="rId1" o:title=""/>
              </v:shape>
            </w:pict>
          </w:r>
          <w:r>
            <w:rPr>
              <w:rFonts w:ascii="Arial" w:eastAsia="Arial" w:hAnsi="Arial" w:cs="Arial"/>
              <w:b w:val="0"/>
              <w:i w:val="0"/>
              <w:strike w:val="0"/>
              <w:noProof w:val="0"/>
              <w:color w:val="000000"/>
              <w:position w:val="10"/>
              <w:sz w:val="18"/>
              <w:u w:val="none"/>
              <w:vertAlign w:val="baseline"/>
            </w:rPr>
            <w:t xml:space="preserve">| </w:t>
          </w:r>
          <w:hyperlink r:id="rId2" w:history="1">
            <w:r>
              <w:rPr>
                <w:rFonts w:ascii="Arial" w:eastAsia="Arial" w:hAnsi="Arial" w:cs="Arial"/>
                <w:b w:val="0"/>
                <w:i w:val="0"/>
                <w:strike w:val="0"/>
                <w:noProof w:val="0"/>
                <w:color w:val="0077CC"/>
                <w:position w:val="10"/>
                <w:sz w:val="18"/>
                <w:u w:val="single"/>
                <w:shd w:val="clear" w:color="auto" w:fill="auto"/>
                <w:vertAlign w:val="baseline"/>
              </w:rPr>
              <w:t>About LexisNexis</w:t>
            </w:r>
          </w:hyperlink>
          <w:r>
            <w:rPr>
              <w:rFonts w:ascii="Arial" w:eastAsia="Arial" w:hAnsi="Arial" w:cs="Arial"/>
              <w:b w:val="0"/>
              <w:i w:val="0"/>
              <w:strike w:val="0"/>
              <w:noProof w:val="0"/>
              <w:color w:val="000000"/>
              <w:position w:val="10"/>
              <w:sz w:val="18"/>
              <w:u w:val="none"/>
              <w:vertAlign w:val="baseline"/>
            </w:rPr>
            <w:t xml:space="preserve"> | </w:t>
          </w:r>
          <w:hyperlink r:id="rId3" w:history="1">
            <w:r>
              <w:rPr>
                <w:rFonts w:ascii="Arial" w:eastAsia="Arial" w:hAnsi="Arial" w:cs="Arial"/>
                <w:b w:val="0"/>
                <w:i w:val="0"/>
                <w:strike w:val="0"/>
                <w:noProof w:val="0"/>
                <w:color w:val="0077CC"/>
                <w:position w:val="10"/>
                <w:sz w:val="18"/>
                <w:u w:val="single"/>
                <w:shd w:val="clear" w:color="auto" w:fill="auto"/>
                <w:vertAlign w:val="baseline"/>
              </w:rPr>
              <w:t>Privacy Policy</w:t>
            </w:r>
          </w:hyperlink>
          <w:r>
            <w:rPr>
              <w:rFonts w:ascii="Arial" w:eastAsia="Arial" w:hAnsi="Arial" w:cs="Arial"/>
              <w:b w:val="0"/>
              <w:i w:val="0"/>
              <w:strike w:val="0"/>
              <w:noProof w:val="0"/>
              <w:color w:val="000000"/>
              <w:position w:val="10"/>
              <w:sz w:val="18"/>
              <w:u w:val="none"/>
              <w:vertAlign w:val="baseline"/>
            </w:rPr>
            <w:t xml:space="preserve"> | </w:t>
          </w:r>
          <w:hyperlink r:id="rId4" w:history="1">
            <w:r>
              <w:rPr>
                <w:rFonts w:ascii="Arial" w:eastAsia="Arial" w:hAnsi="Arial" w:cs="Arial"/>
                <w:b w:val="0"/>
                <w:i w:val="0"/>
                <w:strike w:val="0"/>
                <w:noProof w:val="0"/>
                <w:color w:val="0077CC"/>
                <w:position w:val="10"/>
                <w:sz w:val="18"/>
                <w:u w:val="single"/>
                <w:shd w:val="clear" w:color="auto" w:fill="auto"/>
                <w:vertAlign w:val="baseline"/>
              </w:rPr>
              <w:t>Terms &amp; Conditions</w:t>
            </w:r>
          </w:hyperlink>
          <w:r>
            <w:rPr>
              <w:rFonts w:ascii="Arial" w:eastAsia="Arial" w:hAnsi="Arial" w:cs="Arial"/>
              <w:b w:val="0"/>
              <w:i w:val="0"/>
              <w:strike w:val="0"/>
              <w:noProof w:val="0"/>
              <w:color w:val="000000"/>
              <w:position w:val="10"/>
              <w:sz w:val="18"/>
              <w:u w:val="none"/>
              <w:vertAlign w:val="baseline"/>
            </w:rPr>
            <w:t xml:space="preserve"> | </w:t>
          </w:r>
          <w:hyperlink r:id="rId5" w:history="1">
            <w:r>
              <w:rPr>
                <w:rFonts w:ascii="Arial" w:eastAsia="Arial" w:hAnsi="Arial" w:cs="Arial"/>
                <w:b w:val="0"/>
                <w:i w:val="0"/>
                <w:strike w:val="0"/>
                <w:noProof w:val="0"/>
                <w:color w:val="0077CC"/>
                <w:position w:val="10"/>
                <w:sz w:val="18"/>
                <w:u w:val="single"/>
                <w:shd w:val="clear" w:color="auto" w:fill="auto"/>
                <w:vertAlign w:val="baseline"/>
              </w:rPr>
              <w:t>Copyright © 2024 LexisNexis</w:t>
            </w:r>
          </w:hyperlink>
        </w:p>
      </w:tc>
    </w:tr>
    <w:tr>
      <w:tblPrEx>
        <w:tblW w:w="10240" w:type="dxa"/>
        <w:jc w:val="center"/>
        <w:tblLayout w:type="fixed"/>
        <w:tblCellMar>
          <w:left w:w="108" w:type="dxa"/>
          <w:right w:w="108" w:type="dxa"/>
        </w:tblCellMar>
      </w:tblPrEx>
      <w:trPr>
        <w:trHeight w:val="620"/>
        <w:jc w:val="center"/>
      </w:trPr>
      <w:tc>
        <w:tcPr>
          <w:tcW w:w="10240" w:type="dxa"/>
          <w:vAlign w:val="top"/>
        </w:tcPr>
        <w:p>
          <w:pPr>
            <w:pStyle w:val="Normal0"/>
            <w:keepNext w:val="0"/>
            <w:spacing w:after="0" w:line="260" w:lineRule="atLeast"/>
            <w:ind w:left="0" w:right="0" w:firstLine="0"/>
            <w:jc w:val="center"/>
          </w:pPr>
          <w:r>
            <w:rPr>
              <w:rFonts w:ascii="Arial" w:eastAsia="Arial" w:hAnsi="Arial" w:cs="Arial"/>
              <w:b w:val="0"/>
              <w:i w:val="0"/>
              <w:strike w:val="0"/>
              <w:noProof w:val="0"/>
              <w:color w:val="000000"/>
              <w:position w:val="10"/>
              <w:sz w:val="18"/>
              <w:u w:val="none"/>
              <w:vertAlign w:val="baseline"/>
            </w:rPr>
            <w:t xml:space="preserve"> </w:t>
          </w:r>
        </w:p>
      </w:tc>
    </w:tr>
  </w:tbl>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
          </w:pPr>
        </w:p>
      </w:tc>
      <w:tc>
        <w:tcPr>
          <w:tcW w:w="4880" w:type="dxa"/>
          <w:tcMar>
            <w:top w:w="200" w:type="dxa"/>
          </w:tcMar>
          <w:vAlign w:val="center"/>
        </w:tcPr>
        <w:p>
          <w:pPr>
            <w:pStyle w:val="Normal6"/>
          </w:pPr>
        </w:p>
      </w:tc>
      <w:tc>
        <w:tcPr>
          <w:tcW w:w="2600" w:type="dxa"/>
          <w:tcMar>
            <w:top w:w="200" w:type="dxa"/>
          </w:tcMar>
          <w:vAlign w:val="center"/>
        </w:tcPr>
        <w:p>
          <w:pPr>
            <w:pStyle w:val="Normal6"/>
          </w:pPr>
        </w:p>
      </w:tc>
    </w:tr>
  </w:tbl>
</w:ftr>
</file>

<file path=word/footer2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6"/>
          </w:pPr>
        </w:p>
      </w:tc>
      <w:tc>
        <w:tcPr>
          <w:tcW w:w="4880" w:type="dxa"/>
          <w:tcMar>
            <w:top w:w="200" w:type="dxa"/>
          </w:tcMar>
          <w:vAlign w:val="center"/>
        </w:tcPr>
        <w:p>
          <w:pPr>
            <w:pStyle w:val="Normal66"/>
          </w:pPr>
        </w:p>
      </w:tc>
      <w:tc>
        <w:tcPr>
          <w:tcW w:w="2600" w:type="dxa"/>
          <w:tcMar>
            <w:top w:w="200" w:type="dxa"/>
          </w:tcMar>
          <w:vAlign w:val="center"/>
        </w:tcPr>
        <w:p>
          <w:pPr>
            <w:pStyle w:val="Normal66"/>
          </w:pPr>
        </w:p>
      </w:tc>
    </w:tr>
  </w:tbl>
</w:ftr>
</file>

<file path=word/footer2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spacing w:before="200"/>
      <w:jc w:val="center"/>
    </w:pPr>
    <w:r>
      <w:rPr>
        <w:rFonts w:ascii="arial" w:eastAsia="arial" w:hAnsi="arial" w:cs="arial"/>
        <w:sz w:val="20"/>
      </w:rPr>
      <w:t xml:space="preserve"> </w:t>
    </w:r>
  </w:p>
</w:ftr>
</file>

<file path=word/footer2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ftr>
</file>

<file path=word/footer2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7"/>
          </w:pPr>
        </w:p>
      </w:tc>
      <w:tc>
        <w:tcPr>
          <w:tcW w:w="4880" w:type="dxa"/>
          <w:tcMar>
            <w:top w:w="200" w:type="dxa"/>
          </w:tcMar>
          <w:vAlign w:val="center"/>
        </w:tcPr>
        <w:p>
          <w:pPr>
            <w:pStyle w:val="Normal67"/>
          </w:pPr>
        </w:p>
      </w:tc>
      <w:tc>
        <w:tcPr>
          <w:tcW w:w="2600" w:type="dxa"/>
          <w:tcMar>
            <w:top w:w="200" w:type="dxa"/>
          </w:tcMar>
          <w:vAlign w:val="center"/>
        </w:tcPr>
        <w:p>
          <w:pPr>
            <w:pStyle w:val="Normal67"/>
          </w:pPr>
        </w:p>
      </w:tc>
    </w:tr>
  </w:tbl>
</w:ftr>
</file>

<file path=word/footer2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spacing w:before="200"/>
      <w:jc w:val="center"/>
    </w:pPr>
    <w:r>
      <w:rPr>
        <w:rFonts w:ascii="arial" w:eastAsia="arial" w:hAnsi="arial" w:cs="arial"/>
        <w:sz w:val="20"/>
      </w:rPr>
      <w:t xml:space="preserve"> </w:t>
    </w:r>
  </w:p>
</w:ftr>
</file>

<file path=word/footer2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ftr>
</file>

<file path=word/footer2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8"/>
          </w:pPr>
        </w:p>
      </w:tc>
      <w:tc>
        <w:tcPr>
          <w:tcW w:w="4880" w:type="dxa"/>
          <w:tcMar>
            <w:top w:w="200" w:type="dxa"/>
          </w:tcMar>
          <w:vAlign w:val="center"/>
        </w:tcPr>
        <w:p>
          <w:pPr>
            <w:pStyle w:val="Normal68"/>
          </w:pPr>
        </w:p>
      </w:tc>
      <w:tc>
        <w:tcPr>
          <w:tcW w:w="2600" w:type="dxa"/>
          <w:tcMar>
            <w:top w:w="200" w:type="dxa"/>
          </w:tcMar>
          <w:vAlign w:val="center"/>
        </w:tcPr>
        <w:p>
          <w:pPr>
            <w:pStyle w:val="Normal68"/>
          </w:pPr>
        </w:p>
      </w:tc>
    </w:tr>
  </w:tbl>
</w:ftr>
</file>

<file path=word/footer2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spacing w:before="200"/>
      <w:jc w:val="center"/>
    </w:pPr>
    <w:r>
      <w:rPr>
        <w:rFonts w:ascii="arial" w:eastAsia="arial" w:hAnsi="arial" w:cs="arial"/>
        <w:sz w:val="20"/>
      </w:rPr>
      <w:t xml:space="preserve"> </w:t>
    </w:r>
  </w:p>
</w:ftr>
</file>

<file path=word/footer2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ftr>
</file>

<file path=word/footer2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9"/>
          </w:pPr>
        </w:p>
      </w:tc>
      <w:tc>
        <w:tcPr>
          <w:tcW w:w="4880" w:type="dxa"/>
          <w:tcMar>
            <w:top w:w="200" w:type="dxa"/>
          </w:tcMar>
          <w:vAlign w:val="center"/>
        </w:tcPr>
        <w:p>
          <w:pPr>
            <w:pStyle w:val="Normal69"/>
          </w:pPr>
        </w:p>
      </w:tc>
      <w:tc>
        <w:tcPr>
          <w:tcW w:w="2600" w:type="dxa"/>
          <w:tcMar>
            <w:top w:w="200" w:type="dxa"/>
          </w:tcMar>
          <w:vAlign w:val="center"/>
        </w:tcPr>
        <w:p>
          <w:pPr>
            <w:pStyle w:val="Normal69"/>
          </w:pPr>
        </w:p>
      </w:tc>
    </w:tr>
  </w:tbl>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spacing w:before="200"/>
      <w:jc w:val="center"/>
    </w:pPr>
    <w:r>
      <w:rPr>
        <w:rFonts w:ascii="arial" w:eastAsia="arial" w:hAnsi="arial" w:cs="arial"/>
        <w:sz w:val="20"/>
      </w:rPr>
      <w:t xml:space="preserve"> </w:t>
    </w:r>
  </w:p>
</w:ftr>
</file>

<file path=word/footer2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spacing w:before="200"/>
      <w:jc w:val="center"/>
    </w:pPr>
    <w:r>
      <w:rPr>
        <w:rFonts w:ascii="arial" w:eastAsia="arial" w:hAnsi="arial" w:cs="arial"/>
        <w:sz w:val="20"/>
      </w:rPr>
      <w:t xml:space="preserve"> </w:t>
    </w:r>
  </w:p>
</w:ftr>
</file>

<file path=word/footer2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ftr>
</file>

<file path=word/footer2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0"/>
          </w:pPr>
        </w:p>
      </w:tc>
      <w:tc>
        <w:tcPr>
          <w:tcW w:w="4880" w:type="dxa"/>
          <w:tcMar>
            <w:top w:w="200" w:type="dxa"/>
          </w:tcMar>
          <w:vAlign w:val="center"/>
        </w:tcPr>
        <w:p>
          <w:pPr>
            <w:pStyle w:val="Normal70"/>
          </w:pPr>
        </w:p>
      </w:tc>
      <w:tc>
        <w:tcPr>
          <w:tcW w:w="2600" w:type="dxa"/>
          <w:tcMar>
            <w:top w:w="200" w:type="dxa"/>
          </w:tcMar>
          <w:vAlign w:val="center"/>
        </w:tcPr>
        <w:p>
          <w:pPr>
            <w:pStyle w:val="Normal70"/>
          </w:pPr>
        </w:p>
      </w:tc>
    </w:tr>
  </w:tbl>
</w:ftr>
</file>

<file path=word/footer2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spacing w:before="200"/>
      <w:jc w:val="center"/>
    </w:pPr>
    <w:r>
      <w:rPr>
        <w:rFonts w:ascii="arial" w:eastAsia="arial" w:hAnsi="arial" w:cs="arial"/>
        <w:sz w:val="20"/>
      </w:rPr>
      <w:t xml:space="preserve"> </w:t>
    </w:r>
  </w:p>
</w:ftr>
</file>

<file path=word/footer2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ftr>
</file>

<file path=word/footer2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1"/>
          </w:pPr>
        </w:p>
      </w:tc>
      <w:tc>
        <w:tcPr>
          <w:tcW w:w="4880" w:type="dxa"/>
          <w:tcMar>
            <w:top w:w="200" w:type="dxa"/>
          </w:tcMar>
          <w:vAlign w:val="center"/>
        </w:tcPr>
        <w:p>
          <w:pPr>
            <w:pStyle w:val="Normal71"/>
          </w:pPr>
        </w:p>
      </w:tc>
      <w:tc>
        <w:tcPr>
          <w:tcW w:w="2600" w:type="dxa"/>
          <w:tcMar>
            <w:top w:w="200" w:type="dxa"/>
          </w:tcMar>
          <w:vAlign w:val="center"/>
        </w:tcPr>
        <w:p>
          <w:pPr>
            <w:pStyle w:val="Normal71"/>
          </w:pPr>
        </w:p>
      </w:tc>
    </w:tr>
  </w:tbl>
</w:ftr>
</file>

<file path=word/footer2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spacing w:before="200"/>
      <w:jc w:val="center"/>
    </w:pPr>
    <w:r>
      <w:rPr>
        <w:rFonts w:ascii="arial" w:eastAsia="arial" w:hAnsi="arial" w:cs="arial"/>
        <w:sz w:val="20"/>
      </w:rPr>
      <w:t xml:space="preserve"> </w:t>
    </w:r>
  </w:p>
</w:ftr>
</file>

<file path=word/footer2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ftr>
</file>

<file path=word/footer2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2"/>
          </w:pPr>
        </w:p>
      </w:tc>
      <w:tc>
        <w:tcPr>
          <w:tcW w:w="4880" w:type="dxa"/>
          <w:tcMar>
            <w:top w:w="200" w:type="dxa"/>
          </w:tcMar>
          <w:vAlign w:val="center"/>
        </w:tcPr>
        <w:p>
          <w:pPr>
            <w:pStyle w:val="Normal72"/>
          </w:pPr>
        </w:p>
      </w:tc>
      <w:tc>
        <w:tcPr>
          <w:tcW w:w="2600" w:type="dxa"/>
          <w:tcMar>
            <w:top w:w="200" w:type="dxa"/>
          </w:tcMar>
          <w:vAlign w:val="center"/>
        </w:tcPr>
        <w:p>
          <w:pPr>
            <w:pStyle w:val="Normal72"/>
          </w:pPr>
        </w:p>
      </w:tc>
    </w:tr>
  </w:tbl>
</w:ftr>
</file>

<file path=word/footer2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spacing w:before="200"/>
      <w:jc w:val="center"/>
    </w:pPr>
    <w:r>
      <w:rPr>
        <w:rFonts w:ascii="arial" w:eastAsia="arial" w:hAnsi="arial" w:cs="arial"/>
        <w:sz w:val="20"/>
      </w:rPr>
      <w:t xml:space="preserve"> </w: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ftr>
</file>

<file path=word/footer2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ftr>
</file>

<file path=word/footer2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3"/>
          </w:pPr>
        </w:p>
      </w:tc>
      <w:tc>
        <w:tcPr>
          <w:tcW w:w="4880" w:type="dxa"/>
          <w:tcMar>
            <w:top w:w="200" w:type="dxa"/>
          </w:tcMar>
          <w:vAlign w:val="center"/>
        </w:tcPr>
        <w:p>
          <w:pPr>
            <w:pStyle w:val="Normal73"/>
          </w:pPr>
        </w:p>
      </w:tc>
      <w:tc>
        <w:tcPr>
          <w:tcW w:w="2600" w:type="dxa"/>
          <w:tcMar>
            <w:top w:w="200" w:type="dxa"/>
          </w:tcMar>
          <w:vAlign w:val="center"/>
        </w:tcPr>
        <w:p>
          <w:pPr>
            <w:pStyle w:val="Normal73"/>
          </w:pPr>
        </w:p>
      </w:tc>
    </w:tr>
  </w:tbl>
</w:ftr>
</file>

<file path=word/footer2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spacing w:before="200"/>
      <w:jc w:val="center"/>
    </w:pPr>
    <w:r>
      <w:rPr>
        <w:rFonts w:ascii="arial" w:eastAsia="arial" w:hAnsi="arial" w:cs="arial"/>
        <w:sz w:val="20"/>
      </w:rPr>
      <w:t xml:space="preserve"> </w:t>
    </w:r>
  </w:p>
</w:ftr>
</file>

<file path=word/footer2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ftr>
</file>

<file path=word/footer2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4"/>
          </w:pPr>
        </w:p>
      </w:tc>
      <w:tc>
        <w:tcPr>
          <w:tcW w:w="4880" w:type="dxa"/>
          <w:tcMar>
            <w:top w:w="200" w:type="dxa"/>
          </w:tcMar>
          <w:vAlign w:val="center"/>
        </w:tcPr>
        <w:p>
          <w:pPr>
            <w:pStyle w:val="Normal74"/>
          </w:pPr>
        </w:p>
      </w:tc>
      <w:tc>
        <w:tcPr>
          <w:tcW w:w="2600" w:type="dxa"/>
          <w:tcMar>
            <w:top w:w="200" w:type="dxa"/>
          </w:tcMar>
          <w:vAlign w:val="center"/>
        </w:tcPr>
        <w:p>
          <w:pPr>
            <w:pStyle w:val="Normal74"/>
          </w:pPr>
        </w:p>
      </w:tc>
    </w:tr>
  </w:tbl>
</w:ftr>
</file>

<file path=word/footer2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spacing w:before="200"/>
      <w:jc w:val="center"/>
    </w:pPr>
    <w:r>
      <w:rPr>
        <w:rFonts w:ascii="arial" w:eastAsia="arial" w:hAnsi="arial" w:cs="arial"/>
        <w:sz w:val="20"/>
      </w:rPr>
      <w:t xml:space="preserve"> </w:t>
    </w:r>
  </w:p>
</w:ftr>
</file>

<file path=word/footer2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ftr>
</file>

<file path=word/footer2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5"/>
          </w:pPr>
        </w:p>
      </w:tc>
      <w:tc>
        <w:tcPr>
          <w:tcW w:w="4880" w:type="dxa"/>
          <w:tcMar>
            <w:top w:w="200" w:type="dxa"/>
          </w:tcMar>
          <w:vAlign w:val="center"/>
        </w:tcPr>
        <w:p>
          <w:pPr>
            <w:pStyle w:val="Normal75"/>
          </w:pPr>
        </w:p>
      </w:tc>
      <w:tc>
        <w:tcPr>
          <w:tcW w:w="2600" w:type="dxa"/>
          <w:tcMar>
            <w:top w:w="200" w:type="dxa"/>
          </w:tcMar>
          <w:vAlign w:val="center"/>
        </w:tcPr>
        <w:p>
          <w:pPr>
            <w:pStyle w:val="Normal75"/>
          </w:pPr>
        </w:p>
      </w:tc>
    </w:tr>
  </w:tbl>
</w:ftr>
</file>

<file path=word/footer2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spacing w:before="200"/>
      <w:jc w:val="center"/>
    </w:pPr>
    <w:r>
      <w:rPr>
        <w:rFonts w:ascii="arial" w:eastAsia="arial" w:hAnsi="arial" w:cs="arial"/>
        <w:sz w:val="20"/>
      </w:rPr>
      <w:t xml:space="preserve"> </w:t>
    </w:r>
  </w:p>
</w:ftr>
</file>

<file path=word/footer2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
          </w:pPr>
        </w:p>
      </w:tc>
      <w:tc>
        <w:tcPr>
          <w:tcW w:w="4880" w:type="dxa"/>
          <w:tcMar>
            <w:top w:w="200" w:type="dxa"/>
          </w:tcMar>
          <w:vAlign w:val="center"/>
        </w:tcPr>
        <w:p>
          <w:pPr>
            <w:pStyle w:val="Normal7"/>
          </w:pPr>
        </w:p>
      </w:tc>
      <w:tc>
        <w:tcPr>
          <w:tcW w:w="2600" w:type="dxa"/>
          <w:tcMar>
            <w:top w:w="200" w:type="dxa"/>
          </w:tcMar>
          <w:vAlign w:val="center"/>
        </w:tcPr>
        <w:p>
          <w:pPr>
            <w:pStyle w:val="Normal7"/>
          </w:pPr>
        </w:p>
      </w:tc>
    </w:tr>
  </w:tbl>
</w:ftr>
</file>

<file path=word/footer2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6"/>
          </w:pPr>
        </w:p>
      </w:tc>
      <w:tc>
        <w:tcPr>
          <w:tcW w:w="4880" w:type="dxa"/>
          <w:tcMar>
            <w:top w:w="200" w:type="dxa"/>
          </w:tcMar>
          <w:vAlign w:val="center"/>
        </w:tcPr>
        <w:p>
          <w:pPr>
            <w:pStyle w:val="Normal76"/>
          </w:pPr>
        </w:p>
      </w:tc>
      <w:tc>
        <w:tcPr>
          <w:tcW w:w="2600" w:type="dxa"/>
          <w:tcMar>
            <w:top w:w="200" w:type="dxa"/>
          </w:tcMar>
          <w:vAlign w:val="center"/>
        </w:tcPr>
        <w:p>
          <w:pPr>
            <w:pStyle w:val="Normal76"/>
          </w:pPr>
        </w:p>
      </w:tc>
    </w:tr>
  </w:tbl>
</w:ftr>
</file>

<file path=word/footer2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spacing w:before="200"/>
      <w:jc w:val="center"/>
    </w:pPr>
    <w:r>
      <w:rPr>
        <w:rFonts w:ascii="arial" w:eastAsia="arial" w:hAnsi="arial" w:cs="arial"/>
        <w:sz w:val="20"/>
      </w:rPr>
      <w:t xml:space="preserve"> </w:t>
    </w:r>
  </w:p>
</w:ftr>
</file>

<file path=word/footer2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ftr>
</file>

<file path=word/footer2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7"/>
          </w:pPr>
        </w:p>
      </w:tc>
      <w:tc>
        <w:tcPr>
          <w:tcW w:w="4880" w:type="dxa"/>
          <w:tcMar>
            <w:top w:w="200" w:type="dxa"/>
          </w:tcMar>
          <w:vAlign w:val="center"/>
        </w:tcPr>
        <w:p>
          <w:pPr>
            <w:pStyle w:val="Normal77"/>
          </w:pPr>
        </w:p>
      </w:tc>
      <w:tc>
        <w:tcPr>
          <w:tcW w:w="2600" w:type="dxa"/>
          <w:tcMar>
            <w:top w:w="200" w:type="dxa"/>
          </w:tcMar>
          <w:vAlign w:val="center"/>
        </w:tcPr>
        <w:p>
          <w:pPr>
            <w:pStyle w:val="Normal77"/>
          </w:pPr>
        </w:p>
      </w:tc>
    </w:tr>
  </w:tbl>
</w:ftr>
</file>

<file path=word/footer2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spacing w:before="200"/>
      <w:jc w:val="center"/>
    </w:pPr>
    <w:r>
      <w:rPr>
        <w:rFonts w:ascii="arial" w:eastAsia="arial" w:hAnsi="arial" w:cs="arial"/>
        <w:sz w:val="20"/>
      </w:rPr>
      <w:t xml:space="preserve"> </w:t>
    </w:r>
  </w:p>
</w:ftr>
</file>

<file path=word/footer2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ftr>
</file>

<file path=word/footer2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8"/>
          </w:pPr>
        </w:p>
      </w:tc>
      <w:tc>
        <w:tcPr>
          <w:tcW w:w="4880" w:type="dxa"/>
          <w:tcMar>
            <w:top w:w="200" w:type="dxa"/>
          </w:tcMar>
          <w:vAlign w:val="center"/>
        </w:tcPr>
        <w:p>
          <w:pPr>
            <w:pStyle w:val="Normal78"/>
          </w:pPr>
        </w:p>
      </w:tc>
      <w:tc>
        <w:tcPr>
          <w:tcW w:w="2600" w:type="dxa"/>
          <w:tcMar>
            <w:top w:w="200" w:type="dxa"/>
          </w:tcMar>
          <w:vAlign w:val="center"/>
        </w:tcPr>
        <w:p>
          <w:pPr>
            <w:pStyle w:val="Normal78"/>
          </w:pPr>
        </w:p>
      </w:tc>
    </w:tr>
  </w:tbl>
</w:ftr>
</file>

<file path=word/footer2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spacing w:before="200"/>
      <w:jc w:val="center"/>
    </w:pPr>
    <w:r>
      <w:rPr>
        <w:rFonts w:ascii="arial" w:eastAsia="arial" w:hAnsi="arial" w:cs="arial"/>
        <w:sz w:val="20"/>
      </w:rPr>
      <w:t xml:space="preserve"> </w:t>
    </w:r>
  </w:p>
</w:ftr>
</file>

<file path=word/footer2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ftr>
</file>

<file path=word/footer2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9"/>
          </w:pPr>
        </w:p>
      </w:tc>
      <w:tc>
        <w:tcPr>
          <w:tcW w:w="4880" w:type="dxa"/>
          <w:tcMar>
            <w:top w:w="200" w:type="dxa"/>
          </w:tcMar>
          <w:vAlign w:val="center"/>
        </w:tcPr>
        <w:p>
          <w:pPr>
            <w:pStyle w:val="Normal79"/>
          </w:pPr>
        </w:p>
      </w:tc>
      <w:tc>
        <w:tcPr>
          <w:tcW w:w="2600" w:type="dxa"/>
          <w:tcMar>
            <w:top w:w="200" w:type="dxa"/>
          </w:tcMar>
          <w:vAlign w:val="center"/>
        </w:tcPr>
        <w:p>
          <w:pPr>
            <w:pStyle w:val="Normal79"/>
          </w:pPr>
        </w:p>
      </w:tc>
    </w:tr>
  </w:tbl>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spacing w:before="200"/>
      <w:jc w:val="center"/>
    </w:pPr>
    <w:r>
      <w:rPr>
        <w:rFonts w:ascii="arial" w:eastAsia="arial" w:hAnsi="arial" w:cs="arial"/>
        <w:sz w:val="20"/>
      </w:rPr>
      <w:t xml:space="preserve"> </w:t>
    </w:r>
  </w:p>
</w:ftr>
</file>

<file path=word/footer2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spacing w:before="200"/>
      <w:jc w:val="center"/>
    </w:pPr>
    <w:r>
      <w:rPr>
        <w:rFonts w:ascii="arial" w:eastAsia="arial" w:hAnsi="arial" w:cs="arial"/>
        <w:sz w:val="20"/>
      </w:rPr>
      <w:t xml:space="preserve"> </w:t>
    </w:r>
  </w:p>
</w:ftr>
</file>

<file path=word/footer2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ftr>
</file>

<file path=word/footer2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0"/>
          </w:pPr>
        </w:p>
      </w:tc>
      <w:tc>
        <w:tcPr>
          <w:tcW w:w="4880" w:type="dxa"/>
          <w:tcMar>
            <w:top w:w="200" w:type="dxa"/>
          </w:tcMar>
          <w:vAlign w:val="center"/>
        </w:tcPr>
        <w:p>
          <w:pPr>
            <w:pStyle w:val="Normal80"/>
          </w:pPr>
        </w:p>
      </w:tc>
      <w:tc>
        <w:tcPr>
          <w:tcW w:w="2600" w:type="dxa"/>
          <w:tcMar>
            <w:top w:w="200" w:type="dxa"/>
          </w:tcMar>
          <w:vAlign w:val="center"/>
        </w:tcPr>
        <w:p>
          <w:pPr>
            <w:pStyle w:val="Normal80"/>
          </w:pPr>
        </w:p>
      </w:tc>
    </w:tr>
  </w:tbl>
</w:ftr>
</file>

<file path=word/footer2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spacing w:before="200"/>
      <w:jc w:val="center"/>
    </w:pPr>
    <w:r>
      <w:rPr>
        <w:rFonts w:ascii="arial" w:eastAsia="arial" w:hAnsi="arial" w:cs="arial"/>
        <w:sz w:val="20"/>
      </w:rPr>
      <w:t xml:space="preserve"> </w:t>
    </w:r>
  </w:p>
</w:ftr>
</file>

<file path=word/footer2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ftr>
</file>

<file path=word/footer2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1"/>
          </w:pPr>
        </w:p>
      </w:tc>
      <w:tc>
        <w:tcPr>
          <w:tcW w:w="4880" w:type="dxa"/>
          <w:tcMar>
            <w:top w:w="200" w:type="dxa"/>
          </w:tcMar>
          <w:vAlign w:val="center"/>
        </w:tcPr>
        <w:p>
          <w:pPr>
            <w:pStyle w:val="Normal81"/>
          </w:pPr>
        </w:p>
      </w:tc>
      <w:tc>
        <w:tcPr>
          <w:tcW w:w="2600" w:type="dxa"/>
          <w:tcMar>
            <w:top w:w="200" w:type="dxa"/>
          </w:tcMar>
          <w:vAlign w:val="center"/>
        </w:tcPr>
        <w:p>
          <w:pPr>
            <w:pStyle w:val="Normal81"/>
          </w:pPr>
        </w:p>
      </w:tc>
    </w:tr>
  </w:tbl>
</w:ftr>
</file>

<file path=word/footer2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spacing w:before="200"/>
      <w:jc w:val="center"/>
    </w:pPr>
    <w:r>
      <w:rPr>
        <w:rFonts w:ascii="arial" w:eastAsia="arial" w:hAnsi="arial" w:cs="arial"/>
        <w:sz w:val="20"/>
      </w:rPr>
      <w:t xml:space="preserve"> </w:t>
    </w:r>
  </w:p>
</w:ftr>
</file>

<file path=word/footer2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ftr>
</file>

<file path=word/footer2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2"/>
          </w:pPr>
        </w:p>
      </w:tc>
      <w:tc>
        <w:tcPr>
          <w:tcW w:w="4880" w:type="dxa"/>
          <w:tcMar>
            <w:top w:w="200" w:type="dxa"/>
          </w:tcMar>
          <w:vAlign w:val="center"/>
        </w:tcPr>
        <w:p>
          <w:pPr>
            <w:pStyle w:val="Normal82"/>
          </w:pPr>
        </w:p>
      </w:tc>
      <w:tc>
        <w:tcPr>
          <w:tcW w:w="2600" w:type="dxa"/>
          <w:tcMar>
            <w:top w:w="200" w:type="dxa"/>
          </w:tcMar>
          <w:vAlign w:val="center"/>
        </w:tcPr>
        <w:p>
          <w:pPr>
            <w:pStyle w:val="Normal82"/>
          </w:pPr>
        </w:p>
      </w:tc>
    </w:tr>
  </w:tbl>
</w:ftr>
</file>

<file path=word/footer2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spacing w:before="200"/>
      <w:jc w:val="center"/>
    </w:pPr>
    <w:r>
      <w:rPr>
        <w:rFonts w:ascii="arial" w:eastAsia="arial" w:hAnsi="arial" w:cs="arial"/>
        <w:sz w:val="20"/>
      </w:rPr>
      <w:t xml:space="preserve"> </w: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ftr>
</file>

<file path=word/footer2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ftr>
</file>

<file path=word/footer2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3"/>
          </w:pPr>
        </w:p>
      </w:tc>
      <w:tc>
        <w:tcPr>
          <w:tcW w:w="4880" w:type="dxa"/>
          <w:tcMar>
            <w:top w:w="200" w:type="dxa"/>
          </w:tcMar>
          <w:vAlign w:val="center"/>
        </w:tcPr>
        <w:p>
          <w:pPr>
            <w:pStyle w:val="Normal83"/>
          </w:pPr>
        </w:p>
      </w:tc>
      <w:tc>
        <w:tcPr>
          <w:tcW w:w="2600" w:type="dxa"/>
          <w:tcMar>
            <w:top w:w="200" w:type="dxa"/>
          </w:tcMar>
          <w:vAlign w:val="center"/>
        </w:tcPr>
        <w:p>
          <w:pPr>
            <w:pStyle w:val="Normal83"/>
          </w:pPr>
        </w:p>
      </w:tc>
    </w:tr>
  </w:tbl>
</w:ftr>
</file>

<file path=word/footer2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spacing w:before="200"/>
      <w:jc w:val="center"/>
    </w:pPr>
    <w:r>
      <w:rPr>
        <w:rFonts w:ascii="arial" w:eastAsia="arial" w:hAnsi="arial" w:cs="arial"/>
        <w:sz w:val="20"/>
      </w:rPr>
      <w:t xml:space="preserve"> </w:t>
    </w:r>
  </w:p>
</w:ftr>
</file>

<file path=word/footer2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ftr>
</file>

<file path=word/footer2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4"/>
          </w:pPr>
        </w:p>
      </w:tc>
      <w:tc>
        <w:tcPr>
          <w:tcW w:w="4880" w:type="dxa"/>
          <w:tcMar>
            <w:top w:w="200" w:type="dxa"/>
          </w:tcMar>
          <w:vAlign w:val="center"/>
        </w:tcPr>
        <w:p>
          <w:pPr>
            <w:pStyle w:val="Normal84"/>
          </w:pPr>
        </w:p>
      </w:tc>
      <w:tc>
        <w:tcPr>
          <w:tcW w:w="2600" w:type="dxa"/>
          <w:tcMar>
            <w:top w:w="200" w:type="dxa"/>
          </w:tcMar>
          <w:vAlign w:val="center"/>
        </w:tcPr>
        <w:p>
          <w:pPr>
            <w:pStyle w:val="Normal84"/>
          </w:pPr>
        </w:p>
      </w:tc>
    </w:tr>
  </w:tbl>
</w:ftr>
</file>

<file path=word/footer2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spacing w:before="200"/>
      <w:jc w:val="center"/>
    </w:pPr>
    <w:r>
      <w:rPr>
        <w:rFonts w:ascii="arial" w:eastAsia="arial" w:hAnsi="arial" w:cs="arial"/>
        <w:sz w:val="20"/>
      </w:rPr>
      <w:t xml:space="preserve"> </w:t>
    </w:r>
  </w:p>
</w:ftr>
</file>

<file path=word/footer2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ftr>
</file>

<file path=word/footer2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5"/>
          </w:pPr>
        </w:p>
      </w:tc>
      <w:tc>
        <w:tcPr>
          <w:tcW w:w="4880" w:type="dxa"/>
          <w:tcMar>
            <w:top w:w="200" w:type="dxa"/>
          </w:tcMar>
          <w:vAlign w:val="center"/>
        </w:tcPr>
        <w:p>
          <w:pPr>
            <w:pStyle w:val="Normal85"/>
          </w:pPr>
        </w:p>
      </w:tc>
      <w:tc>
        <w:tcPr>
          <w:tcW w:w="2600" w:type="dxa"/>
          <w:tcMar>
            <w:top w:w="200" w:type="dxa"/>
          </w:tcMar>
          <w:vAlign w:val="center"/>
        </w:tcPr>
        <w:p>
          <w:pPr>
            <w:pStyle w:val="Normal85"/>
          </w:pPr>
        </w:p>
      </w:tc>
    </w:tr>
  </w:tbl>
</w:ftr>
</file>

<file path=word/footer2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spacing w:before="200"/>
      <w:jc w:val="center"/>
    </w:pPr>
    <w:r>
      <w:rPr>
        <w:rFonts w:ascii="arial" w:eastAsia="arial" w:hAnsi="arial" w:cs="arial"/>
        <w:sz w:val="20"/>
      </w:rPr>
      <w:t xml:space="preserve"> </w:t>
    </w:r>
  </w:p>
</w:ftr>
</file>

<file path=word/footer2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
          </w:pPr>
        </w:p>
      </w:tc>
      <w:tc>
        <w:tcPr>
          <w:tcW w:w="4880" w:type="dxa"/>
          <w:tcMar>
            <w:top w:w="200" w:type="dxa"/>
          </w:tcMar>
          <w:vAlign w:val="center"/>
        </w:tcPr>
        <w:p>
          <w:pPr>
            <w:pStyle w:val="Normal8"/>
          </w:pPr>
        </w:p>
      </w:tc>
      <w:tc>
        <w:tcPr>
          <w:tcW w:w="2600" w:type="dxa"/>
          <w:tcMar>
            <w:top w:w="200" w:type="dxa"/>
          </w:tcMar>
          <w:vAlign w:val="center"/>
        </w:tcPr>
        <w:p>
          <w:pPr>
            <w:pStyle w:val="Normal8"/>
          </w:pPr>
        </w:p>
      </w:tc>
    </w:tr>
  </w:tbl>
</w:ftr>
</file>

<file path=word/footer2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6"/>
          </w:pPr>
        </w:p>
      </w:tc>
      <w:tc>
        <w:tcPr>
          <w:tcW w:w="4880" w:type="dxa"/>
          <w:tcMar>
            <w:top w:w="200" w:type="dxa"/>
          </w:tcMar>
          <w:vAlign w:val="center"/>
        </w:tcPr>
        <w:p>
          <w:pPr>
            <w:pStyle w:val="Normal86"/>
          </w:pPr>
        </w:p>
      </w:tc>
      <w:tc>
        <w:tcPr>
          <w:tcW w:w="2600" w:type="dxa"/>
          <w:tcMar>
            <w:top w:w="200" w:type="dxa"/>
          </w:tcMar>
          <w:vAlign w:val="center"/>
        </w:tcPr>
        <w:p>
          <w:pPr>
            <w:pStyle w:val="Normal86"/>
          </w:pPr>
        </w:p>
      </w:tc>
    </w:tr>
  </w:tbl>
</w:ftr>
</file>

<file path=word/footer2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spacing w:before="200"/>
      <w:jc w:val="center"/>
    </w:pPr>
    <w:r>
      <w:rPr>
        <w:rFonts w:ascii="arial" w:eastAsia="arial" w:hAnsi="arial" w:cs="arial"/>
        <w:sz w:val="20"/>
      </w:rPr>
      <w:t xml:space="preserve"> </w:t>
    </w:r>
  </w:p>
</w:ftr>
</file>

<file path=word/footer2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ftr>
</file>

<file path=word/footer2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7"/>
          </w:pPr>
        </w:p>
      </w:tc>
      <w:tc>
        <w:tcPr>
          <w:tcW w:w="4880" w:type="dxa"/>
          <w:tcMar>
            <w:top w:w="200" w:type="dxa"/>
          </w:tcMar>
          <w:vAlign w:val="center"/>
        </w:tcPr>
        <w:p>
          <w:pPr>
            <w:pStyle w:val="Normal87"/>
          </w:pPr>
        </w:p>
      </w:tc>
      <w:tc>
        <w:tcPr>
          <w:tcW w:w="2600" w:type="dxa"/>
          <w:tcMar>
            <w:top w:w="200" w:type="dxa"/>
          </w:tcMar>
          <w:vAlign w:val="center"/>
        </w:tcPr>
        <w:p>
          <w:pPr>
            <w:pStyle w:val="Normal87"/>
          </w:pPr>
        </w:p>
      </w:tc>
    </w:tr>
  </w:tbl>
</w:ftr>
</file>

<file path=word/footer2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spacing w:before="200"/>
      <w:jc w:val="center"/>
    </w:pPr>
    <w:r>
      <w:rPr>
        <w:rFonts w:ascii="arial" w:eastAsia="arial" w:hAnsi="arial" w:cs="arial"/>
        <w:sz w:val="20"/>
      </w:rPr>
      <w:t xml:space="preserve"> </w:t>
    </w:r>
  </w:p>
</w:ftr>
</file>

<file path=word/footer2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ftr>
</file>

<file path=word/footer2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8"/>
          </w:pPr>
        </w:p>
      </w:tc>
      <w:tc>
        <w:tcPr>
          <w:tcW w:w="4880" w:type="dxa"/>
          <w:tcMar>
            <w:top w:w="200" w:type="dxa"/>
          </w:tcMar>
          <w:vAlign w:val="center"/>
        </w:tcPr>
        <w:p>
          <w:pPr>
            <w:pStyle w:val="Normal88"/>
          </w:pPr>
        </w:p>
      </w:tc>
      <w:tc>
        <w:tcPr>
          <w:tcW w:w="2600" w:type="dxa"/>
          <w:tcMar>
            <w:top w:w="200" w:type="dxa"/>
          </w:tcMar>
          <w:vAlign w:val="center"/>
        </w:tcPr>
        <w:p>
          <w:pPr>
            <w:pStyle w:val="Normal88"/>
          </w:pPr>
        </w:p>
      </w:tc>
    </w:tr>
  </w:tbl>
</w:ftr>
</file>

<file path=word/footer2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spacing w:before="200"/>
      <w:jc w:val="center"/>
    </w:pPr>
    <w:r>
      <w:rPr>
        <w:rFonts w:ascii="arial" w:eastAsia="arial" w:hAnsi="arial" w:cs="arial"/>
        <w:sz w:val="20"/>
      </w:rPr>
      <w:t xml:space="preserve"> </w:t>
    </w:r>
  </w:p>
</w:ftr>
</file>

<file path=word/footer2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ftr>
</file>

<file path=word/footer2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9"/>
          </w:pPr>
        </w:p>
      </w:tc>
      <w:tc>
        <w:tcPr>
          <w:tcW w:w="4880" w:type="dxa"/>
          <w:tcMar>
            <w:top w:w="200" w:type="dxa"/>
          </w:tcMar>
          <w:vAlign w:val="center"/>
        </w:tcPr>
        <w:p>
          <w:pPr>
            <w:pStyle w:val="Normal89"/>
          </w:pPr>
        </w:p>
      </w:tc>
      <w:tc>
        <w:tcPr>
          <w:tcW w:w="2600" w:type="dxa"/>
          <w:tcMar>
            <w:top w:w="200" w:type="dxa"/>
          </w:tcMar>
          <w:vAlign w:val="center"/>
        </w:tcPr>
        <w:p>
          <w:pPr>
            <w:pStyle w:val="Normal89"/>
          </w:pPr>
        </w:p>
      </w:tc>
    </w:tr>
  </w:tbl>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spacing w:before="200"/>
      <w:jc w:val="center"/>
    </w:pPr>
    <w:r>
      <w:rPr>
        <w:rFonts w:ascii="arial" w:eastAsia="arial" w:hAnsi="arial" w:cs="arial"/>
        <w:sz w:val="20"/>
      </w:rPr>
      <w:t xml:space="preserve"> </w:t>
    </w:r>
  </w:p>
</w:ftr>
</file>

<file path=word/footer2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spacing w:before="200"/>
      <w:jc w:val="center"/>
    </w:pPr>
    <w:r>
      <w:rPr>
        <w:rFonts w:ascii="arial" w:eastAsia="arial" w:hAnsi="arial" w:cs="arial"/>
        <w:sz w:val="20"/>
      </w:rPr>
      <w:t xml:space="preserve"> </w:t>
    </w:r>
  </w:p>
</w:ftr>
</file>

<file path=word/footer2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ftr>
</file>

<file path=word/footer2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0"/>
          </w:pPr>
        </w:p>
      </w:tc>
      <w:tc>
        <w:tcPr>
          <w:tcW w:w="4880" w:type="dxa"/>
          <w:tcMar>
            <w:top w:w="200" w:type="dxa"/>
          </w:tcMar>
          <w:vAlign w:val="center"/>
        </w:tcPr>
        <w:p>
          <w:pPr>
            <w:pStyle w:val="Normal90"/>
          </w:pPr>
        </w:p>
      </w:tc>
      <w:tc>
        <w:tcPr>
          <w:tcW w:w="2600" w:type="dxa"/>
          <w:tcMar>
            <w:top w:w="200" w:type="dxa"/>
          </w:tcMar>
          <w:vAlign w:val="center"/>
        </w:tcPr>
        <w:p>
          <w:pPr>
            <w:pStyle w:val="Normal90"/>
          </w:pPr>
        </w:p>
      </w:tc>
    </w:tr>
  </w:tbl>
</w:ftr>
</file>

<file path=word/footer2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spacing w:before="200"/>
      <w:jc w:val="center"/>
    </w:pPr>
    <w:r>
      <w:rPr>
        <w:rFonts w:ascii="arial" w:eastAsia="arial" w:hAnsi="arial" w:cs="arial"/>
        <w:sz w:val="20"/>
      </w:rPr>
      <w:t xml:space="preserve"> </w:t>
    </w:r>
  </w:p>
</w:ftr>
</file>

<file path=word/footer2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ftr>
</file>

<file path=word/footer2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1"/>
          </w:pPr>
        </w:p>
      </w:tc>
      <w:tc>
        <w:tcPr>
          <w:tcW w:w="4880" w:type="dxa"/>
          <w:tcMar>
            <w:top w:w="200" w:type="dxa"/>
          </w:tcMar>
          <w:vAlign w:val="center"/>
        </w:tcPr>
        <w:p>
          <w:pPr>
            <w:pStyle w:val="Normal91"/>
          </w:pPr>
        </w:p>
      </w:tc>
      <w:tc>
        <w:tcPr>
          <w:tcW w:w="2600" w:type="dxa"/>
          <w:tcMar>
            <w:top w:w="200" w:type="dxa"/>
          </w:tcMar>
          <w:vAlign w:val="center"/>
        </w:tcPr>
        <w:p>
          <w:pPr>
            <w:pStyle w:val="Normal91"/>
          </w:pPr>
        </w:p>
      </w:tc>
    </w:tr>
  </w:tbl>
</w:ftr>
</file>

<file path=word/footer2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spacing w:before="200"/>
      <w:jc w:val="center"/>
    </w:pPr>
    <w:r>
      <w:rPr>
        <w:rFonts w:ascii="arial" w:eastAsia="arial" w:hAnsi="arial" w:cs="arial"/>
        <w:sz w:val="20"/>
      </w:rPr>
      <w:t xml:space="preserve"> </w:t>
    </w:r>
  </w:p>
</w:ftr>
</file>

<file path=word/footer2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ftr>
</file>

<file path=word/footer2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2"/>
          </w:pPr>
        </w:p>
      </w:tc>
      <w:tc>
        <w:tcPr>
          <w:tcW w:w="4880" w:type="dxa"/>
          <w:tcMar>
            <w:top w:w="200" w:type="dxa"/>
          </w:tcMar>
          <w:vAlign w:val="center"/>
        </w:tcPr>
        <w:p>
          <w:pPr>
            <w:pStyle w:val="Normal92"/>
          </w:pPr>
        </w:p>
      </w:tc>
      <w:tc>
        <w:tcPr>
          <w:tcW w:w="2600" w:type="dxa"/>
          <w:tcMar>
            <w:top w:w="200" w:type="dxa"/>
          </w:tcMar>
          <w:vAlign w:val="center"/>
        </w:tcPr>
        <w:p>
          <w:pPr>
            <w:pStyle w:val="Normal92"/>
          </w:pPr>
        </w:p>
      </w:tc>
    </w:tr>
  </w:tbl>
</w:ftr>
</file>

<file path=word/footer2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spacing w:before="200"/>
      <w:jc w:val="center"/>
    </w:pPr>
    <w:r>
      <w:rPr>
        <w:rFonts w:ascii="arial" w:eastAsia="arial" w:hAnsi="arial" w:cs="arial"/>
        <w:sz w:val="20"/>
      </w:rPr>
      <w:t xml:space="preserve"> </w: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ftr>
</file>

<file path=word/footer2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ftr>
</file>

<file path=word/footer2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3"/>
          </w:pPr>
        </w:p>
      </w:tc>
      <w:tc>
        <w:tcPr>
          <w:tcW w:w="4880" w:type="dxa"/>
          <w:tcMar>
            <w:top w:w="200" w:type="dxa"/>
          </w:tcMar>
          <w:vAlign w:val="center"/>
        </w:tcPr>
        <w:p>
          <w:pPr>
            <w:pStyle w:val="Normal93"/>
          </w:pPr>
        </w:p>
      </w:tc>
      <w:tc>
        <w:tcPr>
          <w:tcW w:w="2600" w:type="dxa"/>
          <w:tcMar>
            <w:top w:w="200" w:type="dxa"/>
          </w:tcMar>
          <w:vAlign w:val="center"/>
        </w:tcPr>
        <w:p>
          <w:pPr>
            <w:pStyle w:val="Normal93"/>
          </w:pPr>
        </w:p>
      </w:tc>
    </w:tr>
  </w:tbl>
</w:ftr>
</file>

<file path=word/footer2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spacing w:before="200"/>
      <w:jc w:val="center"/>
    </w:pPr>
    <w:r>
      <w:rPr>
        <w:rFonts w:ascii="arial" w:eastAsia="arial" w:hAnsi="arial" w:cs="arial"/>
        <w:sz w:val="20"/>
      </w:rPr>
      <w:t xml:space="preserve"> </w:t>
    </w:r>
  </w:p>
</w:ftr>
</file>

<file path=word/footer2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ftr>
</file>

<file path=word/footer2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4"/>
          </w:pPr>
        </w:p>
      </w:tc>
      <w:tc>
        <w:tcPr>
          <w:tcW w:w="4880" w:type="dxa"/>
          <w:tcMar>
            <w:top w:w="200" w:type="dxa"/>
          </w:tcMar>
          <w:vAlign w:val="center"/>
        </w:tcPr>
        <w:p>
          <w:pPr>
            <w:pStyle w:val="Normal94"/>
          </w:pPr>
        </w:p>
      </w:tc>
      <w:tc>
        <w:tcPr>
          <w:tcW w:w="2600" w:type="dxa"/>
          <w:tcMar>
            <w:top w:w="200" w:type="dxa"/>
          </w:tcMar>
          <w:vAlign w:val="center"/>
        </w:tcPr>
        <w:p>
          <w:pPr>
            <w:pStyle w:val="Normal94"/>
          </w:pPr>
        </w:p>
      </w:tc>
    </w:tr>
  </w:tbl>
</w:ftr>
</file>

<file path=word/footer2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spacing w:before="200"/>
      <w:jc w:val="center"/>
    </w:pPr>
    <w:r>
      <w:rPr>
        <w:rFonts w:ascii="arial" w:eastAsia="arial" w:hAnsi="arial" w:cs="arial"/>
        <w:sz w:val="20"/>
      </w:rPr>
      <w:t xml:space="preserve"> </w:t>
    </w:r>
  </w:p>
</w:ftr>
</file>

<file path=word/footer2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ftr>
</file>

<file path=word/footer2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5"/>
          </w:pPr>
        </w:p>
      </w:tc>
      <w:tc>
        <w:tcPr>
          <w:tcW w:w="4880" w:type="dxa"/>
          <w:tcMar>
            <w:top w:w="200" w:type="dxa"/>
          </w:tcMar>
          <w:vAlign w:val="center"/>
        </w:tcPr>
        <w:p>
          <w:pPr>
            <w:pStyle w:val="Normal95"/>
          </w:pPr>
        </w:p>
      </w:tc>
      <w:tc>
        <w:tcPr>
          <w:tcW w:w="2600" w:type="dxa"/>
          <w:tcMar>
            <w:top w:w="200" w:type="dxa"/>
          </w:tcMar>
          <w:vAlign w:val="center"/>
        </w:tcPr>
        <w:p>
          <w:pPr>
            <w:pStyle w:val="Normal95"/>
          </w:pPr>
        </w:p>
      </w:tc>
    </w:tr>
  </w:tbl>
</w:ftr>
</file>

<file path=word/footer2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spacing w:before="200"/>
      <w:jc w:val="center"/>
    </w:pPr>
    <w:r>
      <w:rPr>
        <w:rFonts w:ascii="arial" w:eastAsia="arial" w:hAnsi="arial" w:cs="arial"/>
        <w:sz w:val="20"/>
      </w:rPr>
      <w:t xml:space="preserve"> </w:t>
    </w:r>
  </w:p>
</w:ftr>
</file>

<file path=word/footer2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
          </w:pPr>
        </w:p>
      </w:tc>
      <w:tc>
        <w:tcPr>
          <w:tcW w:w="4880" w:type="dxa"/>
          <w:tcMar>
            <w:top w:w="200" w:type="dxa"/>
          </w:tcMar>
          <w:vAlign w:val="center"/>
        </w:tcPr>
        <w:p>
          <w:pPr>
            <w:pStyle w:val="Normal9"/>
          </w:pPr>
        </w:p>
      </w:tc>
      <w:tc>
        <w:tcPr>
          <w:tcW w:w="2600" w:type="dxa"/>
          <w:tcMar>
            <w:top w:w="200" w:type="dxa"/>
          </w:tcMar>
          <w:vAlign w:val="center"/>
        </w:tcPr>
        <w:p>
          <w:pPr>
            <w:pStyle w:val="Normal9"/>
          </w:pPr>
        </w:p>
      </w:tc>
    </w:tr>
  </w:tbl>
</w:ftr>
</file>

<file path=word/footer2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6"/>
          </w:pPr>
        </w:p>
      </w:tc>
      <w:tc>
        <w:tcPr>
          <w:tcW w:w="4880" w:type="dxa"/>
          <w:tcMar>
            <w:top w:w="200" w:type="dxa"/>
          </w:tcMar>
          <w:vAlign w:val="center"/>
        </w:tcPr>
        <w:p>
          <w:pPr>
            <w:pStyle w:val="Normal96"/>
          </w:pPr>
        </w:p>
      </w:tc>
      <w:tc>
        <w:tcPr>
          <w:tcW w:w="2600" w:type="dxa"/>
          <w:tcMar>
            <w:top w:w="200" w:type="dxa"/>
          </w:tcMar>
          <w:vAlign w:val="center"/>
        </w:tcPr>
        <w:p>
          <w:pPr>
            <w:pStyle w:val="Normal96"/>
          </w:pPr>
        </w:p>
      </w:tc>
    </w:tr>
  </w:tbl>
</w:ftr>
</file>

<file path=word/footer2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spacing w:before="200"/>
      <w:jc w:val="center"/>
    </w:pPr>
    <w:r>
      <w:rPr>
        <w:rFonts w:ascii="arial" w:eastAsia="arial" w:hAnsi="arial" w:cs="arial"/>
        <w:sz w:val="20"/>
      </w:rPr>
      <w:t xml:space="preserve"> </w:t>
    </w:r>
  </w:p>
</w:ftr>
</file>

<file path=word/footer2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ftr>
</file>

<file path=word/footer2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7"/>
          </w:pPr>
        </w:p>
      </w:tc>
      <w:tc>
        <w:tcPr>
          <w:tcW w:w="4880" w:type="dxa"/>
          <w:tcMar>
            <w:top w:w="200" w:type="dxa"/>
          </w:tcMar>
          <w:vAlign w:val="center"/>
        </w:tcPr>
        <w:p>
          <w:pPr>
            <w:pStyle w:val="Normal97"/>
          </w:pPr>
        </w:p>
      </w:tc>
      <w:tc>
        <w:tcPr>
          <w:tcW w:w="2600" w:type="dxa"/>
          <w:tcMar>
            <w:top w:w="200" w:type="dxa"/>
          </w:tcMar>
          <w:vAlign w:val="center"/>
        </w:tcPr>
        <w:p>
          <w:pPr>
            <w:pStyle w:val="Normal97"/>
          </w:pPr>
        </w:p>
      </w:tc>
    </w:tr>
  </w:tbl>
</w:ftr>
</file>

<file path=word/footer2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spacing w:before="200"/>
      <w:jc w:val="center"/>
    </w:pPr>
    <w:r>
      <w:rPr>
        <w:rFonts w:ascii="arial" w:eastAsia="arial" w:hAnsi="arial" w:cs="arial"/>
        <w:sz w:val="20"/>
      </w:rPr>
      <w:t xml:space="preserve"> </w:t>
    </w:r>
  </w:p>
</w:ftr>
</file>

<file path=word/footer2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ftr>
</file>

<file path=word/footer2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8"/>
          </w:pPr>
        </w:p>
      </w:tc>
      <w:tc>
        <w:tcPr>
          <w:tcW w:w="4880" w:type="dxa"/>
          <w:tcMar>
            <w:top w:w="200" w:type="dxa"/>
          </w:tcMar>
          <w:vAlign w:val="center"/>
        </w:tcPr>
        <w:p>
          <w:pPr>
            <w:pStyle w:val="Normal98"/>
          </w:pPr>
        </w:p>
      </w:tc>
      <w:tc>
        <w:tcPr>
          <w:tcW w:w="2600" w:type="dxa"/>
          <w:tcMar>
            <w:top w:w="200" w:type="dxa"/>
          </w:tcMar>
          <w:vAlign w:val="center"/>
        </w:tcPr>
        <w:p>
          <w:pPr>
            <w:pStyle w:val="Normal98"/>
          </w:pPr>
        </w:p>
      </w:tc>
    </w:tr>
  </w:tbl>
</w:ftr>
</file>

<file path=word/footer2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spacing w:before="200"/>
      <w:jc w:val="center"/>
    </w:pPr>
    <w:r>
      <w:rPr>
        <w:rFonts w:ascii="arial" w:eastAsia="arial" w:hAnsi="arial" w:cs="arial"/>
        <w:sz w:val="20"/>
      </w:rPr>
      <w:t xml:space="preserve"> </w:t>
    </w:r>
  </w:p>
</w:ftr>
</file>

<file path=word/footer2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ftr>
</file>

<file path=word/footer2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9"/>
          </w:pPr>
        </w:p>
      </w:tc>
      <w:tc>
        <w:tcPr>
          <w:tcW w:w="4880" w:type="dxa"/>
          <w:tcMar>
            <w:top w:w="200" w:type="dxa"/>
          </w:tcMar>
          <w:vAlign w:val="center"/>
        </w:tcPr>
        <w:p>
          <w:pPr>
            <w:pStyle w:val="Normal99"/>
          </w:pPr>
        </w:p>
      </w:tc>
      <w:tc>
        <w:tcPr>
          <w:tcW w:w="2600" w:type="dxa"/>
          <w:tcMar>
            <w:top w:w="200" w:type="dxa"/>
          </w:tcMar>
          <w:vAlign w:val="center"/>
        </w:tcPr>
        <w:p>
          <w:pPr>
            <w:pStyle w:val="Normal99"/>
          </w:pPr>
        </w:p>
      </w:tc>
    </w:tr>
  </w:tbl>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spacing w:before="200"/>
      <w:jc w:val="center"/>
    </w:pPr>
    <w:r>
      <w:rPr>
        <w:rFonts w:ascii="arial" w:eastAsia="arial" w:hAnsi="arial" w:cs="arial"/>
        <w:sz w:val="20"/>
      </w:rPr>
      <w:t xml:space="preserve"> </w:t>
    </w:r>
  </w:p>
</w:ftr>
</file>

<file path=word/footer3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spacing w:before="200"/>
      <w:jc w:val="center"/>
    </w:pPr>
    <w:r>
      <w:rPr>
        <w:rFonts w:ascii="arial" w:eastAsia="arial" w:hAnsi="arial" w:cs="arial"/>
        <w:sz w:val="20"/>
      </w:rPr>
      <w:t xml:space="preserve"> </w:t>
    </w:r>
  </w:p>
</w:ftr>
</file>

<file path=word/footer3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ftr>
</file>

<file path=word/footer3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00"/>
          </w:pPr>
        </w:p>
      </w:tc>
      <w:tc>
        <w:tcPr>
          <w:tcW w:w="4880" w:type="dxa"/>
          <w:tcMar>
            <w:top w:w="200" w:type="dxa"/>
          </w:tcMar>
          <w:vAlign w:val="center"/>
        </w:tcPr>
        <w:p>
          <w:pPr>
            <w:pStyle w:val="Normal100"/>
          </w:pPr>
        </w:p>
      </w:tc>
      <w:tc>
        <w:tcPr>
          <w:tcW w:w="2600" w:type="dxa"/>
          <w:tcMar>
            <w:top w:w="200" w:type="dxa"/>
          </w:tcMar>
          <w:vAlign w:val="center"/>
        </w:tcPr>
        <w:p>
          <w:pPr>
            <w:pStyle w:val="Normal100"/>
          </w:pPr>
        </w:p>
      </w:tc>
    </w:tr>
  </w:tbl>
</w:ftr>
</file>

<file path=word/footer3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spacing w:before="200"/>
      <w:jc w:val="center"/>
    </w:pPr>
    <w:r>
      <w:rPr>
        <w:rFonts w:ascii="arial" w:eastAsia="arial" w:hAnsi="arial" w:cs="arial"/>
        <w:sz w:val="20"/>
      </w:rPr>
      <w:t xml:space="preserve"> </w: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0"/>
          </w:pPr>
        </w:p>
      </w:tc>
      <w:tc>
        <w:tcPr>
          <w:tcW w:w="4880" w:type="dxa"/>
          <w:tcMar>
            <w:top w:w="200" w:type="dxa"/>
          </w:tcMar>
          <w:vAlign w:val="center"/>
        </w:tcPr>
        <w:p>
          <w:pPr>
            <w:pStyle w:val="Normal10"/>
          </w:pPr>
        </w:p>
      </w:tc>
      <w:tc>
        <w:tcPr>
          <w:tcW w:w="2600" w:type="dxa"/>
          <w:tcMar>
            <w:top w:w="200" w:type="dxa"/>
          </w:tcMar>
          <w:vAlign w:val="center"/>
        </w:tcPr>
        <w:p>
          <w:pPr>
            <w:pStyle w:val="Normal10"/>
          </w:pPr>
        </w:p>
      </w:tc>
    </w:tr>
  </w:tbl>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spacing w:before="200"/>
      <w:jc w:val="center"/>
    </w:pPr>
    <w:r>
      <w:rPr>
        <w:rFonts w:ascii="arial" w:eastAsia="arial" w:hAnsi="arial" w:cs="arial"/>
        <w:sz w:val="20"/>
      </w:rPr>
      <w:t xml:space="preserve"> </w: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1"/>
          </w:pPr>
        </w:p>
      </w:tc>
      <w:tc>
        <w:tcPr>
          <w:tcW w:w="4880" w:type="dxa"/>
          <w:tcMar>
            <w:top w:w="200" w:type="dxa"/>
          </w:tcMar>
          <w:vAlign w:val="center"/>
        </w:tcPr>
        <w:p>
          <w:pPr>
            <w:pStyle w:val="Normal11"/>
          </w:pPr>
        </w:p>
      </w:tc>
      <w:tc>
        <w:tcPr>
          <w:tcW w:w="2600" w:type="dxa"/>
          <w:tcMar>
            <w:top w:w="200" w:type="dxa"/>
          </w:tcMar>
          <w:vAlign w:val="center"/>
        </w:tcPr>
        <w:p>
          <w:pPr>
            <w:pStyle w:val="Normal11"/>
          </w:pPr>
        </w:p>
      </w:tc>
    </w:tr>
  </w:tbl>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spacing w:before="200"/>
      <w:jc w:val="center"/>
    </w:pPr>
    <w:r>
      <w:rPr>
        <w:rFonts w:ascii="arial" w:eastAsia="arial" w:hAnsi="arial" w:cs="arial"/>
        <w:sz w:val="20"/>
      </w:rPr>
      <w:t xml:space="preserve"> </w: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2"/>
          </w:pPr>
        </w:p>
      </w:tc>
      <w:tc>
        <w:tcPr>
          <w:tcW w:w="4880" w:type="dxa"/>
          <w:tcMar>
            <w:top w:w="200" w:type="dxa"/>
          </w:tcMar>
          <w:vAlign w:val="center"/>
        </w:tcPr>
        <w:p>
          <w:pPr>
            <w:pStyle w:val="Normal12"/>
          </w:pPr>
        </w:p>
      </w:tc>
      <w:tc>
        <w:tcPr>
          <w:tcW w:w="2600" w:type="dxa"/>
          <w:tcMar>
            <w:top w:w="200" w:type="dxa"/>
          </w:tcMar>
          <w:vAlign w:val="center"/>
        </w:tcPr>
        <w:p>
          <w:pPr>
            <w:pStyle w:val="Normal12"/>
          </w:pPr>
        </w:p>
      </w:tc>
    </w:tr>
  </w:tbl>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spacing w:before="200"/>
      <w:jc w:val="center"/>
    </w:pPr>
    <w:r>
      <w:rPr>
        <w:rFonts w:ascii="arial" w:eastAsia="arial" w:hAnsi="arial" w:cs="arial"/>
        <w:sz w:val="20"/>
      </w:rPr>
      <w:t xml:space="preserve"> </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3"/>
          </w:pPr>
        </w:p>
      </w:tc>
      <w:tc>
        <w:tcPr>
          <w:tcW w:w="4880" w:type="dxa"/>
          <w:tcMar>
            <w:top w:w="200" w:type="dxa"/>
          </w:tcMar>
          <w:vAlign w:val="center"/>
        </w:tcPr>
        <w:p>
          <w:pPr>
            <w:pStyle w:val="Normal13"/>
          </w:pPr>
        </w:p>
      </w:tc>
      <w:tc>
        <w:tcPr>
          <w:tcW w:w="2600" w:type="dxa"/>
          <w:tcMar>
            <w:top w:w="200" w:type="dxa"/>
          </w:tcMar>
          <w:vAlign w:val="center"/>
        </w:tcPr>
        <w:p>
          <w:pPr>
            <w:pStyle w:val="Normal13"/>
          </w:pPr>
        </w:p>
      </w:tc>
    </w:tr>
  </w:tbl>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spacing w:before="200"/>
      <w:jc w:val="center"/>
    </w:pPr>
    <w:r>
      <w:rPr>
        <w:rFonts w:ascii="arial" w:eastAsia="arial" w:hAnsi="arial" w:cs="arial"/>
        <w:sz w:val="20"/>
      </w:rPr>
      <w:t xml:space="preserve"> </w: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4"/>
          </w:pPr>
        </w:p>
      </w:tc>
      <w:tc>
        <w:tcPr>
          <w:tcW w:w="4880" w:type="dxa"/>
          <w:tcMar>
            <w:top w:w="200" w:type="dxa"/>
          </w:tcMar>
          <w:vAlign w:val="center"/>
        </w:tcPr>
        <w:p>
          <w:pPr>
            <w:pStyle w:val="Normal14"/>
          </w:pPr>
        </w:p>
      </w:tc>
      <w:tc>
        <w:tcPr>
          <w:tcW w:w="2600" w:type="dxa"/>
          <w:tcMar>
            <w:top w:w="200" w:type="dxa"/>
          </w:tcMar>
          <w:vAlign w:val="center"/>
        </w:tcPr>
        <w:p>
          <w:pPr>
            <w:pStyle w:val="Normal14"/>
          </w:pPr>
        </w:p>
      </w:tc>
    </w:tr>
  </w:tbl>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spacing w:before="200"/>
      <w:jc w:val="center"/>
    </w:pPr>
    <w:r>
      <w:rPr>
        <w:rFonts w:ascii="arial" w:eastAsia="arial" w:hAnsi="arial" w:cs="arial"/>
        <w:sz w:val="20"/>
      </w:rPr>
      <w:t xml:space="preserve"> </w: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5"/>
          </w:pPr>
        </w:p>
      </w:tc>
      <w:tc>
        <w:tcPr>
          <w:tcW w:w="4880" w:type="dxa"/>
          <w:tcMar>
            <w:top w:w="200" w:type="dxa"/>
          </w:tcMar>
          <w:vAlign w:val="center"/>
        </w:tcPr>
        <w:p>
          <w:pPr>
            <w:pStyle w:val="Normal15"/>
          </w:pPr>
        </w:p>
      </w:tc>
      <w:tc>
        <w:tcPr>
          <w:tcW w:w="2600" w:type="dxa"/>
          <w:tcMar>
            <w:top w:w="200" w:type="dxa"/>
          </w:tcMar>
          <w:vAlign w:val="center"/>
        </w:tcPr>
        <w:p>
          <w:pPr>
            <w:pStyle w:val="Normal15"/>
          </w:pPr>
        </w:p>
      </w:tc>
    </w:tr>
  </w:tbl>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spacing w:before="200"/>
      <w:jc w:val="center"/>
    </w:pPr>
    <w:r>
      <w:rPr>
        <w:rFonts w:ascii="arial" w:eastAsia="arial" w:hAnsi="arial" w:cs="arial"/>
        <w:sz w:val="20"/>
      </w:rPr>
      <w:t xml:space="preserve"> </w: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
          </w:pPr>
        </w:p>
      </w:tc>
      <w:tc>
        <w:tcPr>
          <w:tcW w:w="4880" w:type="dxa"/>
          <w:tcMar>
            <w:top w:w="200" w:type="dxa"/>
          </w:tcMar>
          <w:vAlign w:val="center"/>
        </w:tcPr>
        <w:p>
          <w:pPr>
            <w:pStyle w:val="Normal1"/>
          </w:pPr>
        </w:p>
      </w:tc>
      <w:tc>
        <w:tcPr>
          <w:tcW w:w="2600" w:type="dxa"/>
          <w:tcMar>
            <w:top w:w="200" w:type="dxa"/>
          </w:tcMar>
          <w:vAlign w:val="center"/>
        </w:tcPr>
        <w:p>
          <w:pPr>
            <w:pStyle w:val="Normal1"/>
          </w:pPr>
        </w:p>
      </w:tc>
    </w:tr>
  </w:tbl>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6"/>
          </w:pPr>
        </w:p>
      </w:tc>
      <w:tc>
        <w:tcPr>
          <w:tcW w:w="4880" w:type="dxa"/>
          <w:tcMar>
            <w:top w:w="200" w:type="dxa"/>
          </w:tcMar>
          <w:vAlign w:val="center"/>
        </w:tcPr>
        <w:p>
          <w:pPr>
            <w:pStyle w:val="Normal16"/>
          </w:pPr>
        </w:p>
      </w:tc>
      <w:tc>
        <w:tcPr>
          <w:tcW w:w="2600" w:type="dxa"/>
          <w:tcMar>
            <w:top w:w="200" w:type="dxa"/>
          </w:tcMar>
          <w:vAlign w:val="center"/>
        </w:tcPr>
        <w:p>
          <w:pPr>
            <w:pStyle w:val="Normal16"/>
          </w:pPr>
        </w:p>
      </w:tc>
    </w:tr>
  </w:tbl>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spacing w:before="200"/>
      <w:jc w:val="center"/>
    </w:pPr>
    <w:r>
      <w:rPr>
        <w:rFonts w:ascii="arial" w:eastAsia="arial" w:hAnsi="arial" w:cs="arial"/>
        <w:sz w:val="20"/>
      </w:rPr>
      <w:t xml:space="preserve"> </w: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7"/>
          </w:pPr>
        </w:p>
      </w:tc>
      <w:tc>
        <w:tcPr>
          <w:tcW w:w="4880" w:type="dxa"/>
          <w:tcMar>
            <w:top w:w="200" w:type="dxa"/>
          </w:tcMar>
          <w:vAlign w:val="center"/>
        </w:tcPr>
        <w:p>
          <w:pPr>
            <w:pStyle w:val="Normal17"/>
          </w:pPr>
        </w:p>
      </w:tc>
      <w:tc>
        <w:tcPr>
          <w:tcW w:w="2600" w:type="dxa"/>
          <w:tcMar>
            <w:top w:w="200" w:type="dxa"/>
          </w:tcMar>
          <w:vAlign w:val="center"/>
        </w:tcPr>
        <w:p>
          <w:pPr>
            <w:pStyle w:val="Normal17"/>
          </w:pPr>
        </w:p>
      </w:tc>
    </w:tr>
  </w:tbl>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spacing w:before="200"/>
      <w:jc w:val="center"/>
    </w:pPr>
    <w:r>
      <w:rPr>
        <w:rFonts w:ascii="arial" w:eastAsia="arial" w:hAnsi="arial" w:cs="arial"/>
        <w:sz w:val="20"/>
      </w:rPr>
      <w:t xml:space="preserve"> </w: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8"/>
          </w:pPr>
        </w:p>
      </w:tc>
      <w:tc>
        <w:tcPr>
          <w:tcW w:w="4880" w:type="dxa"/>
          <w:tcMar>
            <w:top w:w="200" w:type="dxa"/>
          </w:tcMar>
          <w:vAlign w:val="center"/>
        </w:tcPr>
        <w:p>
          <w:pPr>
            <w:pStyle w:val="Normal18"/>
          </w:pPr>
        </w:p>
      </w:tc>
      <w:tc>
        <w:tcPr>
          <w:tcW w:w="2600" w:type="dxa"/>
          <w:tcMar>
            <w:top w:w="200" w:type="dxa"/>
          </w:tcMar>
          <w:vAlign w:val="center"/>
        </w:tcPr>
        <w:p>
          <w:pPr>
            <w:pStyle w:val="Normal18"/>
          </w:pPr>
        </w:p>
      </w:tc>
    </w:tr>
  </w:tbl>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spacing w:before="200"/>
      <w:jc w:val="center"/>
    </w:pPr>
    <w:r>
      <w:rPr>
        <w:rFonts w:ascii="arial" w:eastAsia="arial" w:hAnsi="arial" w:cs="arial"/>
        <w:sz w:val="20"/>
      </w:rPr>
      <w:t xml:space="preserve"> </w: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9"/>
          </w:pPr>
        </w:p>
      </w:tc>
      <w:tc>
        <w:tcPr>
          <w:tcW w:w="4880" w:type="dxa"/>
          <w:tcMar>
            <w:top w:w="200" w:type="dxa"/>
          </w:tcMar>
          <w:vAlign w:val="center"/>
        </w:tcPr>
        <w:p>
          <w:pPr>
            <w:pStyle w:val="Normal19"/>
          </w:pPr>
        </w:p>
      </w:tc>
      <w:tc>
        <w:tcPr>
          <w:tcW w:w="2600" w:type="dxa"/>
          <w:tcMar>
            <w:top w:w="200" w:type="dxa"/>
          </w:tcMar>
          <w:vAlign w:val="center"/>
        </w:tcPr>
        <w:p>
          <w:pPr>
            <w:pStyle w:val="Normal19"/>
          </w:pPr>
        </w:p>
      </w:tc>
    </w:tr>
  </w:tbl>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spacing w:before="200"/>
      <w:jc w:val="center"/>
    </w:pPr>
    <w:r>
      <w:rPr>
        <w:rFonts w:ascii="arial" w:eastAsia="arial" w:hAnsi="arial" w:cs="arial"/>
        <w:sz w:val="20"/>
      </w:rPr>
      <w:t xml:space="preserve"> </w: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spacing w:before="200"/>
      <w:jc w:val="center"/>
    </w:pPr>
    <w:r>
      <w:rPr>
        <w:rFonts w:ascii="arial" w:eastAsia="arial" w:hAnsi="arial" w:cs="arial"/>
        <w:sz w:val="20"/>
      </w:rPr>
      <w:t xml:space="preserve"> </w: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0"/>
          </w:pPr>
        </w:p>
      </w:tc>
      <w:tc>
        <w:tcPr>
          <w:tcW w:w="4880" w:type="dxa"/>
          <w:tcMar>
            <w:top w:w="200" w:type="dxa"/>
          </w:tcMar>
          <w:vAlign w:val="center"/>
        </w:tcPr>
        <w:p>
          <w:pPr>
            <w:pStyle w:val="Normal20"/>
          </w:pPr>
        </w:p>
      </w:tc>
      <w:tc>
        <w:tcPr>
          <w:tcW w:w="2600" w:type="dxa"/>
          <w:tcMar>
            <w:top w:w="200" w:type="dxa"/>
          </w:tcMar>
          <w:vAlign w:val="center"/>
        </w:tcPr>
        <w:p>
          <w:pPr>
            <w:pStyle w:val="Normal20"/>
          </w:pPr>
        </w:p>
      </w:tc>
    </w:tr>
  </w:tbl>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spacing w:before="200"/>
      <w:jc w:val="center"/>
    </w:pPr>
    <w:r>
      <w:rPr>
        <w:rFonts w:ascii="arial" w:eastAsia="arial" w:hAnsi="arial" w:cs="arial"/>
        <w:sz w:val="20"/>
      </w:rPr>
      <w:t xml:space="preserve"> </w: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1"/>
          </w:pPr>
        </w:p>
      </w:tc>
      <w:tc>
        <w:tcPr>
          <w:tcW w:w="4880" w:type="dxa"/>
          <w:tcMar>
            <w:top w:w="200" w:type="dxa"/>
          </w:tcMar>
          <w:vAlign w:val="center"/>
        </w:tcPr>
        <w:p>
          <w:pPr>
            <w:pStyle w:val="Normal21"/>
          </w:pPr>
        </w:p>
      </w:tc>
      <w:tc>
        <w:tcPr>
          <w:tcW w:w="2600" w:type="dxa"/>
          <w:tcMar>
            <w:top w:w="200" w:type="dxa"/>
          </w:tcMar>
          <w:vAlign w:val="center"/>
        </w:tcPr>
        <w:p>
          <w:pPr>
            <w:pStyle w:val="Normal21"/>
          </w:pPr>
        </w:p>
      </w:tc>
    </w:tr>
  </w:tbl>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spacing w:before="200"/>
      <w:jc w:val="center"/>
    </w:pPr>
    <w:r>
      <w:rPr>
        <w:rFonts w:ascii="arial" w:eastAsia="arial" w:hAnsi="arial" w:cs="arial"/>
        <w:sz w:val="20"/>
      </w:rPr>
      <w:t xml:space="preserve"> </w:t>
    </w: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2"/>
          </w:pPr>
        </w:p>
      </w:tc>
      <w:tc>
        <w:tcPr>
          <w:tcW w:w="4880" w:type="dxa"/>
          <w:tcMar>
            <w:top w:w="200" w:type="dxa"/>
          </w:tcMar>
          <w:vAlign w:val="center"/>
        </w:tcPr>
        <w:p>
          <w:pPr>
            <w:pStyle w:val="Normal22"/>
          </w:pPr>
        </w:p>
      </w:tc>
      <w:tc>
        <w:tcPr>
          <w:tcW w:w="2600" w:type="dxa"/>
          <w:tcMar>
            <w:top w:w="200" w:type="dxa"/>
          </w:tcMar>
          <w:vAlign w:val="center"/>
        </w:tcPr>
        <w:p>
          <w:pPr>
            <w:pStyle w:val="Normal22"/>
          </w:pPr>
        </w:p>
      </w:tc>
    </w:tr>
  </w:tbl>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spacing w:before="200"/>
      <w:jc w:val="center"/>
    </w:pPr>
    <w:r>
      <w:rPr>
        <w:rFonts w:ascii="arial" w:eastAsia="arial" w:hAnsi="arial" w:cs="arial"/>
        <w:sz w:val="20"/>
      </w:rPr>
      <w:t xml:space="preserve"> </w: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3"/>
          </w:pPr>
        </w:p>
      </w:tc>
      <w:tc>
        <w:tcPr>
          <w:tcW w:w="4880" w:type="dxa"/>
          <w:tcMar>
            <w:top w:w="200" w:type="dxa"/>
          </w:tcMar>
          <w:vAlign w:val="center"/>
        </w:tcPr>
        <w:p>
          <w:pPr>
            <w:pStyle w:val="Normal23"/>
          </w:pPr>
        </w:p>
      </w:tc>
      <w:tc>
        <w:tcPr>
          <w:tcW w:w="2600" w:type="dxa"/>
          <w:tcMar>
            <w:top w:w="200" w:type="dxa"/>
          </w:tcMar>
          <w:vAlign w:val="center"/>
        </w:tcPr>
        <w:p>
          <w:pPr>
            <w:pStyle w:val="Normal23"/>
          </w:pPr>
        </w:p>
      </w:tc>
    </w:tr>
  </w:tbl>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spacing w:before="200"/>
      <w:jc w:val="center"/>
    </w:pPr>
    <w:r>
      <w:rPr>
        <w:rFonts w:ascii="arial" w:eastAsia="arial" w:hAnsi="arial" w:cs="arial"/>
        <w:sz w:val="20"/>
      </w:rPr>
      <w:t xml:space="preserve"> </w:t>
    </w: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4"/>
          </w:pPr>
        </w:p>
      </w:tc>
      <w:tc>
        <w:tcPr>
          <w:tcW w:w="4880" w:type="dxa"/>
          <w:tcMar>
            <w:top w:w="200" w:type="dxa"/>
          </w:tcMar>
          <w:vAlign w:val="center"/>
        </w:tcPr>
        <w:p>
          <w:pPr>
            <w:pStyle w:val="Normal24"/>
          </w:pPr>
        </w:p>
      </w:tc>
      <w:tc>
        <w:tcPr>
          <w:tcW w:w="2600" w:type="dxa"/>
          <w:tcMar>
            <w:top w:w="200" w:type="dxa"/>
          </w:tcMar>
          <w:vAlign w:val="center"/>
        </w:tcPr>
        <w:p>
          <w:pPr>
            <w:pStyle w:val="Normal24"/>
          </w:pPr>
        </w:p>
      </w:tc>
    </w:tr>
  </w:tbl>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spacing w:before="200"/>
      <w:jc w:val="center"/>
    </w:pPr>
    <w:r>
      <w:rPr>
        <w:rFonts w:ascii="arial" w:eastAsia="arial" w:hAnsi="arial" w:cs="arial"/>
        <w:sz w:val="20"/>
      </w:rPr>
      <w:t xml:space="preserve"> </w:t>
    </w: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5"/>
          </w:pPr>
        </w:p>
      </w:tc>
      <w:tc>
        <w:tcPr>
          <w:tcW w:w="4880" w:type="dxa"/>
          <w:tcMar>
            <w:top w:w="200" w:type="dxa"/>
          </w:tcMar>
          <w:vAlign w:val="center"/>
        </w:tcPr>
        <w:p>
          <w:pPr>
            <w:pStyle w:val="Normal25"/>
          </w:pPr>
        </w:p>
      </w:tc>
      <w:tc>
        <w:tcPr>
          <w:tcW w:w="2600" w:type="dxa"/>
          <w:tcMar>
            <w:top w:w="200" w:type="dxa"/>
          </w:tcMar>
          <w:vAlign w:val="center"/>
        </w:tcPr>
        <w:p>
          <w:pPr>
            <w:pStyle w:val="Normal25"/>
          </w:pPr>
        </w:p>
      </w:tc>
    </w:tr>
  </w:tbl>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spacing w:before="200"/>
      <w:jc w:val="center"/>
    </w:pPr>
    <w:r>
      <w:rPr>
        <w:rFonts w:ascii="arial" w:eastAsia="arial" w:hAnsi="arial" w:cs="arial"/>
        <w:sz w:val="20"/>
      </w:rPr>
      <w:t xml:space="preserve"> </w:t>
    </w:r>
  </w:p>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
          </w:pPr>
        </w:p>
      </w:tc>
      <w:tc>
        <w:tcPr>
          <w:tcW w:w="4880" w:type="dxa"/>
          <w:tcMar>
            <w:top w:w="200" w:type="dxa"/>
          </w:tcMar>
          <w:vAlign w:val="center"/>
        </w:tcPr>
        <w:p>
          <w:pPr>
            <w:pStyle w:val="Normal2"/>
          </w:pPr>
        </w:p>
      </w:tc>
      <w:tc>
        <w:tcPr>
          <w:tcW w:w="2600" w:type="dxa"/>
          <w:tcMar>
            <w:top w:w="200" w:type="dxa"/>
          </w:tcMar>
          <w:vAlign w:val="center"/>
        </w:tcPr>
        <w:p>
          <w:pPr>
            <w:pStyle w:val="Normal2"/>
          </w:pPr>
        </w:p>
      </w:tc>
    </w:tr>
  </w:tbl>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6"/>
          </w:pPr>
        </w:p>
      </w:tc>
      <w:tc>
        <w:tcPr>
          <w:tcW w:w="4880" w:type="dxa"/>
          <w:tcMar>
            <w:top w:w="200" w:type="dxa"/>
          </w:tcMar>
          <w:vAlign w:val="center"/>
        </w:tcPr>
        <w:p>
          <w:pPr>
            <w:pStyle w:val="Normal26"/>
          </w:pPr>
        </w:p>
      </w:tc>
      <w:tc>
        <w:tcPr>
          <w:tcW w:w="2600" w:type="dxa"/>
          <w:tcMar>
            <w:top w:w="200" w:type="dxa"/>
          </w:tcMar>
          <w:vAlign w:val="center"/>
        </w:tcPr>
        <w:p>
          <w:pPr>
            <w:pStyle w:val="Normal26"/>
          </w:pPr>
        </w:p>
      </w:tc>
    </w:tr>
  </w:tbl>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spacing w:before="200"/>
      <w:jc w:val="center"/>
    </w:pPr>
    <w:r>
      <w:rPr>
        <w:rFonts w:ascii="arial" w:eastAsia="arial" w:hAnsi="arial" w:cs="arial"/>
        <w:sz w:val="20"/>
      </w:rPr>
      <w:t xml:space="preserve"> </w:t>
    </w:r>
  </w:p>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7"/>
          </w:pPr>
        </w:p>
      </w:tc>
      <w:tc>
        <w:tcPr>
          <w:tcW w:w="4880" w:type="dxa"/>
          <w:tcMar>
            <w:top w:w="200" w:type="dxa"/>
          </w:tcMar>
          <w:vAlign w:val="center"/>
        </w:tcPr>
        <w:p>
          <w:pPr>
            <w:pStyle w:val="Normal27"/>
          </w:pPr>
        </w:p>
      </w:tc>
      <w:tc>
        <w:tcPr>
          <w:tcW w:w="2600" w:type="dxa"/>
          <w:tcMar>
            <w:top w:w="200" w:type="dxa"/>
          </w:tcMar>
          <w:vAlign w:val="center"/>
        </w:tcPr>
        <w:p>
          <w:pPr>
            <w:pStyle w:val="Normal27"/>
          </w:pPr>
        </w:p>
      </w:tc>
    </w:tr>
  </w:tbl>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spacing w:before="200"/>
      <w:jc w:val="center"/>
    </w:pPr>
    <w:r>
      <w:rPr>
        <w:rFonts w:ascii="arial" w:eastAsia="arial" w:hAnsi="arial" w:cs="arial"/>
        <w:sz w:val="20"/>
      </w:rPr>
      <w:t xml:space="preserve"> </w:t>
    </w:r>
  </w:p>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8"/>
          </w:pPr>
        </w:p>
      </w:tc>
      <w:tc>
        <w:tcPr>
          <w:tcW w:w="4880" w:type="dxa"/>
          <w:tcMar>
            <w:top w:w="200" w:type="dxa"/>
          </w:tcMar>
          <w:vAlign w:val="center"/>
        </w:tcPr>
        <w:p>
          <w:pPr>
            <w:pStyle w:val="Normal28"/>
          </w:pPr>
        </w:p>
      </w:tc>
      <w:tc>
        <w:tcPr>
          <w:tcW w:w="2600" w:type="dxa"/>
          <w:tcMar>
            <w:top w:w="200" w:type="dxa"/>
          </w:tcMar>
          <w:vAlign w:val="center"/>
        </w:tcPr>
        <w:p>
          <w:pPr>
            <w:pStyle w:val="Normal28"/>
          </w:pPr>
        </w:p>
      </w:tc>
    </w:tr>
  </w:tbl>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spacing w:before="200"/>
      <w:jc w:val="center"/>
    </w:pPr>
    <w:r>
      <w:rPr>
        <w:rFonts w:ascii="arial" w:eastAsia="arial" w:hAnsi="arial" w:cs="arial"/>
        <w:sz w:val="20"/>
      </w:rPr>
      <w:t xml:space="preserve"> </w:t>
    </w:r>
  </w:p>
</w:ftr>
</file>

<file path=word/footer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ftr>
</file>

<file path=word/footer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9"/>
          </w:pPr>
        </w:p>
      </w:tc>
      <w:tc>
        <w:tcPr>
          <w:tcW w:w="4880" w:type="dxa"/>
          <w:tcMar>
            <w:top w:w="200" w:type="dxa"/>
          </w:tcMar>
          <w:vAlign w:val="center"/>
        </w:tcPr>
        <w:p>
          <w:pPr>
            <w:pStyle w:val="Normal29"/>
          </w:pPr>
        </w:p>
      </w:tc>
      <w:tc>
        <w:tcPr>
          <w:tcW w:w="2600" w:type="dxa"/>
          <w:tcMar>
            <w:top w:w="200" w:type="dxa"/>
          </w:tcMar>
          <w:vAlign w:val="center"/>
        </w:tcPr>
        <w:p>
          <w:pPr>
            <w:pStyle w:val="Normal29"/>
          </w:pPr>
        </w:p>
      </w:tc>
    </w:tr>
  </w:tbl>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spacing w:before="200"/>
      <w:jc w:val="center"/>
    </w:pPr>
    <w:r>
      <w:rPr>
        <w:rFonts w:ascii="arial" w:eastAsia="arial" w:hAnsi="arial" w:cs="arial"/>
        <w:sz w:val="20"/>
      </w:rPr>
      <w:t xml:space="preserve"> </w:t>
    </w:r>
  </w:p>
</w:ftr>
</file>

<file path=word/footer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spacing w:before="200"/>
      <w:jc w:val="center"/>
    </w:pPr>
    <w:r>
      <w:rPr>
        <w:rFonts w:ascii="arial" w:eastAsia="arial" w:hAnsi="arial" w:cs="arial"/>
        <w:sz w:val="20"/>
      </w:rPr>
      <w:t xml:space="preserve"> </w:t>
    </w:r>
  </w:p>
</w:ftr>
</file>

<file path=word/footer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ftr>
</file>

<file path=word/footer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0"/>
          </w:pPr>
        </w:p>
      </w:tc>
      <w:tc>
        <w:tcPr>
          <w:tcW w:w="4880" w:type="dxa"/>
          <w:tcMar>
            <w:top w:w="200" w:type="dxa"/>
          </w:tcMar>
          <w:vAlign w:val="center"/>
        </w:tcPr>
        <w:p>
          <w:pPr>
            <w:pStyle w:val="Normal30"/>
          </w:pPr>
        </w:p>
      </w:tc>
      <w:tc>
        <w:tcPr>
          <w:tcW w:w="2600" w:type="dxa"/>
          <w:tcMar>
            <w:top w:w="200" w:type="dxa"/>
          </w:tcMar>
          <w:vAlign w:val="center"/>
        </w:tcPr>
        <w:p>
          <w:pPr>
            <w:pStyle w:val="Normal30"/>
          </w:pPr>
        </w:p>
      </w:tc>
    </w:tr>
  </w:tbl>
</w:ftr>
</file>

<file path=word/footer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spacing w:before="200"/>
      <w:jc w:val="center"/>
    </w:pPr>
    <w:r>
      <w:rPr>
        <w:rFonts w:ascii="arial" w:eastAsia="arial" w:hAnsi="arial" w:cs="arial"/>
        <w:sz w:val="20"/>
      </w:rPr>
      <w:t xml:space="preserve"> </w:t>
    </w:r>
  </w:p>
</w:ftr>
</file>

<file path=word/footer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ftr>
</file>

<file path=word/footer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1"/>
          </w:pPr>
        </w:p>
      </w:tc>
      <w:tc>
        <w:tcPr>
          <w:tcW w:w="4880" w:type="dxa"/>
          <w:tcMar>
            <w:top w:w="200" w:type="dxa"/>
          </w:tcMar>
          <w:vAlign w:val="center"/>
        </w:tcPr>
        <w:p>
          <w:pPr>
            <w:pStyle w:val="Normal31"/>
          </w:pPr>
        </w:p>
      </w:tc>
      <w:tc>
        <w:tcPr>
          <w:tcW w:w="2600" w:type="dxa"/>
          <w:tcMar>
            <w:top w:w="200" w:type="dxa"/>
          </w:tcMar>
          <w:vAlign w:val="center"/>
        </w:tcPr>
        <w:p>
          <w:pPr>
            <w:pStyle w:val="Normal31"/>
          </w:pPr>
        </w:p>
      </w:tc>
    </w:tr>
  </w:tbl>
</w:ftr>
</file>

<file path=word/footer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spacing w:before="200"/>
      <w:jc w:val="center"/>
    </w:pPr>
    <w:r>
      <w:rPr>
        <w:rFonts w:ascii="arial" w:eastAsia="arial" w:hAnsi="arial" w:cs="arial"/>
        <w:sz w:val="20"/>
      </w:rPr>
      <w:t xml:space="preserve"> </w:t>
    </w:r>
  </w:p>
</w:ftr>
</file>

<file path=word/footer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ftr>
</file>

<file path=word/footer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2"/>
          </w:pPr>
        </w:p>
      </w:tc>
      <w:tc>
        <w:tcPr>
          <w:tcW w:w="4880" w:type="dxa"/>
          <w:tcMar>
            <w:top w:w="200" w:type="dxa"/>
          </w:tcMar>
          <w:vAlign w:val="center"/>
        </w:tcPr>
        <w:p>
          <w:pPr>
            <w:pStyle w:val="Normal32"/>
          </w:pPr>
        </w:p>
      </w:tc>
      <w:tc>
        <w:tcPr>
          <w:tcW w:w="2600" w:type="dxa"/>
          <w:tcMar>
            <w:top w:w="200" w:type="dxa"/>
          </w:tcMar>
          <w:vAlign w:val="center"/>
        </w:tcPr>
        <w:p>
          <w:pPr>
            <w:pStyle w:val="Normal32"/>
          </w:pPr>
        </w:p>
      </w:tc>
    </w:tr>
  </w:tbl>
</w:ftr>
</file>

<file path=word/footer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spacing w:before="200"/>
      <w:jc w:val="center"/>
    </w:pPr>
    <w:r>
      <w:rPr>
        <w:rFonts w:ascii="arial" w:eastAsia="arial" w:hAnsi="arial" w:cs="arial"/>
        <w:sz w:val="20"/>
      </w:rPr>
      <w:t xml:space="preserve"> </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3"/>
            <w:spacing w:before="60" w:after="200"/>
            <w:jc w:val="center"/>
          </w:pPr>
          <w:r>
            <w:rPr>
              <w:rFonts w:ascii="arial" w:eastAsia="arial" w:hAnsi="arial" w:cs="arial"/>
              <w:sz w:val="20"/>
            </w:rPr>
            <w:t>Be vigilant about  worm control</w:t>
          </w:r>
        </w:p>
      </w:tc>
    </w:tr>
  </w:tbl>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4"/>
            <w:spacing w:before="60" w:after="200"/>
            <w:jc w:val="center"/>
          </w:pPr>
          <w:r>
            <w:rPr>
              <w:rFonts w:ascii="arial" w:eastAsia="arial" w:hAnsi="arial" w:cs="arial"/>
              <w:sz w:val="20"/>
            </w:rPr>
            <w:t>Feed Antioxidants Market worth $238.5 Million By 2018</w:t>
          </w:r>
        </w:p>
      </w:tc>
    </w:tr>
  </w:tbl>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5"/>
            <w:spacing w:before="60" w:after="200"/>
            <w:jc w:val="center"/>
          </w:pPr>
          <w:r>
            <w:rPr>
              <w:rFonts w:ascii="arial" w:eastAsia="arial" w:hAnsi="arial" w:cs="arial"/>
              <w:sz w:val="20"/>
            </w:rPr>
            <w:t>Amati VCT PLC Annual Financial Report -7-</w:t>
          </w:r>
        </w:p>
      </w:tc>
    </w:tr>
  </w:tbl>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
            <w:spacing w:before="60" w:after="200"/>
            <w:jc w:val="center"/>
          </w:pPr>
          <w:r>
            <w:rPr>
              <w:rFonts w:ascii="arial" w:eastAsia="arial" w:hAnsi="arial" w:cs="arial"/>
              <w:sz w:val="20"/>
            </w:rPr>
            <w:t>United Kingdom Intellectual Property Office Publishes Application for Trademark "Cotswold Vets" to Cotswold Vets for Multiple Services</w:t>
          </w:r>
        </w:p>
      </w:tc>
    </w:tr>
  </w:tbl>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6"/>
            <w:spacing w:before="60" w:after="200"/>
            <w:jc w:val="center"/>
          </w:pPr>
          <w:r>
            <w:rPr>
              <w:rFonts w:ascii="arial" w:eastAsia="arial" w:hAnsi="arial" w:cs="arial"/>
              <w:sz w:val="20"/>
            </w:rPr>
            <w:t>Feed Binder Market Worth $1,749.1 Million by 2018</w:t>
          </w:r>
        </w:p>
      </w:tc>
    </w:tr>
  </w:tbl>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7"/>
            <w:spacing w:before="60" w:after="200"/>
            <w:jc w:val="center"/>
          </w:pPr>
          <w:r>
            <w:rPr>
              <w:rFonts w:ascii="arial" w:eastAsia="arial" w:hAnsi="arial" w:cs="arial"/>
              <w:sz w:val="20"/>
            </w:rPr>
            <w:t>International Federation on Ageing and Bayer HealthCare Release Report Raising Awareness of How Pets Contribute to Healthy Ageing</w:t>
          </w:r>
        </w:p>
      </w:tc>
    </w:tr>
  </w:tbl>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8"/>
            <w:spacing w:before="60" w:after="200"/>
            <w:jc w:val="center"/>
          </w:pPr>
          <w:r>
            <w:rPr>
              <w:rFonts w:ascii="arial" w:eastAsia="arial" w:hAnsi="arial" w:cs="arial"/>
              <w:sz w:val="20"/>
            </w:rPr>
            <w:t>United Kingdom Intellectual Property Office Publishes Application for Trademark "PRICE PROMISE" to Tesco Stores for Various Goods and Services</w:t>
          </w:r>
        </w:p>
      </w:tc>
    </w:tr>
  </w:tbl>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hdr>
</file>

<file path=word/header1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9"/>
            <w:spacing w:before="60" w:after="200"/>
            <w:jc w:val="center"/>
          </w:pPr>
          <w:r>
            <w:rPr>
              <w:rFonts w:ascii="arial" w:eastAsia="arial" w:hAnsi="arial" w:cs="arial"/>
              <w:sz w:val="20"/>
            </w:rPr>
            <w:t>Feed Pigment Market worth $2,762.8 Million by 2018</w:t>
          </w:r>
        </w:p>
      </w:tc>
    </w:tr>
  </w:tbl>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hdr>
</file>

<file path=word/header1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hdr>
</file>

<file path=word/header1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0"/>
            <w:spacing w:before="60" w:after="200"/>
            <w:jc w:val="center"/>
          </w:pPr>
          <w:r>
            <w:rPr>
              <w:rFonts w:ascii="arial" w:eastAsia="arial" w:hAnsi="arial" w:cs="arial"/>
              <w:sz w:val="20"/>
            </w:rPr>
            <w:t>Iran website criticizes 'reactionary advice' on halting nuclear programme</w:t>
          </w:r>
        </w:p>
      </w:tc>
    </w:tr>
  </w:tbl>
</w:hdr>
</file>

<file path=word/header1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hdr>
</file>

<file path=word/header1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hdr>
</file>

<file path=word/header1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1"/>
            <w:spacing w:before="60" w:after="200"/>
            <w:jc w:val="center"/>
          </w:pPr>
          <w:r>
            <w:rPr>
              <w:rFonts w:ascii="arial" w:eastAsia="arial" w:hAnsi="arial" w:cs="arial"/>
              <w:sz w:val="20"/>
            </w:rPr>
            <w:t>Feed Testing Market Worth $2.1 Billion by 2019</w:t>
          </w:r>
        </w:p>
      </w:tc>
    </w:tr>
  </w:tbl>
</w:hdr>
</file>

<file path=word/header1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hdr>
</file>

<file path=word/header1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hdr>
</file>

<file path=word/header1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2"/>
            <w:spacing w:before="60" w:after="200"/>
            <w:jc w:val="center"/>
          </w:pPr>
          <w:r>
            <w:rPr>
              <w:rFonts w:ascii="arial" w:eastAsia="arial" w:hAnsi="arial" w:cs="arial"/>
              <w:sz w:val="20"/>
            </w:rPr>
            <w:t>Feed Phosphate Market worth $5,328.3 Million by 2018</w:t>
          </w:r>
        </w:p>
      </w:tc>
    </w:tr>
  </w:tbl>
</w:hdr>
</file>

<file path=word/header1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hdr>
</file>

<file path=word/header1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3"/>
            <w:spacing w:before="60" w:after="200"/>
            <w:jc w:val="center"/>
          </w:pPr>
          <w:r>
            <w:rPr>
              <w:rFonts w:ascii="arial" w:eastAsia="arial" w:hAnsi="arial" w:cs="arial"/>
              <w:sz w:val="20"/>
            </w:rPr>
            <w:t>Feed Yeast Market Worth $701,764.4 Million by 2019</w:t>
          </w:r>
        </w:p>
      </w:tc>
    </w:tr>
  </w:tbl>
</w:hdr>
</file>

<file path=word/header1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hdr>
</file>

<file path=word/header1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hdr>
</file>

<file path=word/header1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4"/>
            <w:spacing w:before="60" w:after="200"/>
            <w:jc w:val="center"/>
          </w:pPr>
          <w:r>
            <w:rPr>
              <w:rFonts w:ascii="arial" w:eastAsia="arial" w:hAnsi="arial" w:cs="arial"/>
              <w:sz w:val="20"/>
            </w:rPr>
            <w:t>Feed Amino Acids Market worth $5,729.0 Million by 2018</w:t>
          </w:r>
        </w:p>
      </w:tc>
    </w:tr>
  </w:tbl>
</w:hdr>
</file>

<file path=word/header1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hdr>
</file>

<file path=word/header1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hdr>
</file>

<file path=word/header1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5"/>
            <w:spacing w:before="60" w:after="200"/>
            <w:jc w:val="center"/>
          </w:pPr>
          <w:r>
            <w:rPr>
              <w:rFonts w:ascii="arial" w:eastAsia="arial" w:hAnsi="arial" w:cs="arial"/>
              <w:sz w:val="20"/>
            </w:rPr>
            <w:t>United Kingdom Intellectual Property Office Publishes Application for Trademark "KONNECTIFI" to KBR I.T. and Networking Solutions for Various Goods and Services</w:t>
          </w:r>
        </w:p>
      </w:tc>
    </w:tr>
  </w:tbl>
</w:hdr>
</file>

<file path=word/header1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hdr>
</file>

<file path=word/header1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
            <w:spacing w:before="60" w:after="200"/>
            <w:jc w:val="center"/>
          </w:pPr>
          <w:r>
            <w:rPr>
              <w:rFonts w:ascii="arial" w:eastAsia="arial" w:hAnsi="arial" w:cs="arial"/>
              <w:sz w:val="20"/>
            </w:rPr>
            <w:t>Bayer Leads Unique Effort to Support Global Public Health by Fighting Vector-Borne Diseases -- Special global web conference "One Health" to address zoonotic di....</w:t>
          </w:r>
        </w:p>
      </w:tc>
    </w:tr>
  </w:tbl>
</w:hdr>
</file>

<file path=word/header1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6"/>
            <w:spacing w:before="60" w:after="200"/>
            <w:jc w:val="center"/>
          </w:pPr>
          <w:r>
            <w:rPr>
              <w:rFonts w:ascii="arial" w:eastAsia="arial" w:hAnsi="arial" w:cs="arial"/>
              <w:sz w:val="20"/>
            </w:rPr>
            <w:t>Feed Water-Soluble Vitamins worth $1,640.2 Million and Water Soluble Minerals worth $2,092.8 Million by 2019</w:t>
          </w:r>
        </w:p>
      </w:tc>
    </w:tr>
  </w:tbl>
</w:hdr>
</file>

<file path=word/header1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hdr>
</file>

<file path=word/header1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hdr>
</file>

<file path=word/header1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7"/>
            <w:spacing w:before="60" w:after="200"/>
            <w:jc w:val="center"/>
          </w:pPr>
          <w:r>
            <w:rPr>
              <w:rFonts w:ascii="arial" w:eastAsia="arial" w:hAnsi="arial" w:cs="arial"/>
              <w:sz w:val="20"/>
            </w:rPr>
            <w:t>Pregnant cows allowed to starve FARMER CONVICTED OF ANIMAL CRUELTY</w:t>
          </w:r>
        </w:p>
      </w:tc>
    </w:tr>
  </w:tbl>
</w:hdr>
</file>

<file path=word/header1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hdr>
</file>

<file path=word/header1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hdr>
</file>

<file path=word/header1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8"/>
            <w:spacing w:before="60" w:after="200"/>
            <w:jc w:val="center"/>
          </w:pPr>
          <w:r>
            <w:rPr>
              <w:rFonts w:ascii="arial" w:eastAsia="arial" w:hAnsi="arial" w:cs="arial"/>
              <w:sz w:val="20"/>
            </w:rPr>
            <w:t>- EnWave Appoints New Independent Director</w:t>
          </w:r>
        </w:p>
      </w:tc>
    </w:tr>
  </w:tbl>
</w:hdr>
</file>

<file path=word/header1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hdr>
</file>

<file path=word/header1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hdr>
</file>

<file path=word/header1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9"/>
            <w:spacing w:before="60" w:after="200"/>
            <w:jc w:val="center"/>
          </w:pPr>
          <w:r>
            <w:rPr>
              <w:rFonts w:ascii="arial" w:eastAsia="arial" w:hAnsi="arial" w:cs="arial"/>
              <w:sz w:val="20"/>
            </w:rPr>
            <w:t>Packing  a punch</w:t>
          </w:r>
        </w:p>
      </w:tc>
    </w:tr>
  </w:tbl>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hdr>
</file>

<file path=word/header1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hdr>
</file>

<file path=word/header1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0"/>
            <w:spacing w:before="60" w:after="200"/>
            <w:jc w:val="center"/>
          </w:pPr>
          <w:r>
            <w:rPr>
              <w:rFonts w:ascii="arial" w:eastAsia="arial" w:hAnsi="arial" w:cs="arial"/>
              <w:sz w:val="20"/>
            </w:rPr>
            <w:t>Feed Enzymes Market Worth $1,280.1 Million by 2019</w:t>
          </w:r>
        </w:p>
      </w:tc>
    </w:tr>
  </w:tbl>
</w:hdr>
</file>

<file path=word/header1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hdr>
</file>

<file path=word/header1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hdr>
</file>

<file path=word/header1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1"/>
            <w:spacing w:before="60" w:after="200"/>
            <w:jc w:val="center"/>
          </w:pPr>
          <w:r>
            <w:rPr>
              <w:rFonts w:ascii="arial" w:eastAsia="arial" w:hAnsi="arial" w:cs="arial"/>
              <w:sz w:val="20"/>
            </w:rPr>
            <w:t>Dairy Herd Management Market worth $1,511.91 Million by 2018</w:t>
          </w:r>
        </w:p>
      </w:tc>
    </w:tr>
  </w:tbl>
</w:hdr>
</file>

<file path=word/header1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hdr>
</file>

<file path=word/header1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hdr>
</file>

<file path=word/header1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2"/>
            <w:spacing w:before="60" w:after="200"/>
            <w:jc w:val="center"/>
          </w:pPr>
          <w:r>
            <w:rPr>
              <w:rFonts w:ascii="arial" w:eastAsia="arial" w:hAnsi="arial" w:cs="arial"/>
              <w:sz w:val="20"/>
            </w:rPr>
            <w:t>Use and abuse</w:t>
          </w:r>
        </w:p>
      </w:tc>
    </w:tr>
  </w:tbl>
</w:hdr>
</file>

<file path=word/header1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hdr>
</file>

<file path=word/header1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3"/>
            <w:spacing w:before="60" w:after="200"/>
            <w:jc w:val="center"/>
          </w:pPr>
          <w:r>
            <w:rPr>
              <w:rFonts w:ascii="arial" w:eastAsia="arial" w:hAnsi="arial" w:cs="arial"/>
              <w:sz w:val="20"/>
            </w:rPr>
            <w:t>Colorado State University researcher examines effects of climate change and disease in polar bears</w:t>
          </w:r>
        </w:p>
      </w:tc>
    </w:tr>
  </w:tbl>
</w:hdr>
</file>

<file path=word/header1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hdr>
</file>

<file path=word/header1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hdr>
</file>

<file path=word/header1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4"/>
            <w:spacing w:before="60" w:after="200"/>
            <w:jc w:val="center"/>
          </w:pPr>
          <w:r>
            <w:rPr>
              <w:rFonts w:ascii="arial" w:eastAsia="arial" w:hAnsi="arial" w:cs="arial"/>
              <w:sz w:val="20"/>
            </w:rPr>
            <w:t>Global Agricultural Biotechnology Market for Transgenic Crops - Synthetic Biology - Enabled Products and Tools, Industry Analysis, Size, Share, Growth, Trends a....</w:t>
          </w:r>
        </w:p>
      </w:tc>
    </w:tr>
  </w:tbl>
</w:hdr>
</file>

<file path=word/header1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hdr>
</file>

<file path=word/header1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hdr>
</file>

<file path=word/header1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5"/>
            <w:spacing w:before="60" w:after="200"/>
            <w:jc w:val="center"/>
          </w:pPr>
          <w:r>
            <w:rPr>
              <w:rFonts w:ascii="arial" w:eastAsia="arial" w:hAnsi="arial" w:cs="arial"/>
              <w:sz w:val="20"/>
            </w:rPr>
            <w:t>Cattle Feed Market worth $187,546.4 Million by 2018</w:t>
          </w:r>
        </w:p>
      </w:tc>
    </w:tr>
  </w:tbl>
</w:hdr>
</file>

<file path=word/header1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hdr>
</file>

<file path=word/header1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
            <w:spacing w:before="60" w:after="200"/>
            <w:jc w:val="center"/>
          </w:pPr>
          <w:r>
            <w:rPr>
              <w:rFonts w:ascii="arial" w:eastAsia="arial" w:hAnsi="arial" w:cs="arial"/>
              <w:sz w:val="20"/>
            </w:rPr>
            <w:t>Government gets set to crack down on use of antibiotics and hormones in animal feed</w:t>
          </w:r>
        </w:p>
      </w:tc>
    </w:tr>
  </w:tbl>
</w:hdr>
</file>

<file path=word/header1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6"/>
            <w:spacing w:before="60" w:after="200"/>
            <w:jc w:val="center"/>
          </w:pPr>
          <w:r>
            <w:rPr>
              <w:rFonts w:ascii="arial" w:eastAsia="arial" w:hAnsi="arial" w:cs="arial"/>
              <w:sz w:val="20"/>
            </w:rPr>
            <w:t>So America IS trading with Iran ... US sent nearly $2m worth of bull semen to Muslim state last year</w:t>
          </w:r>
        </w:p>
      </w:tc>
    </w:tr>
  </w:tbl>
</w:hdr>
</file>

<file path=word/header1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hdr>
</file>

<file path=word/header1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hdr>
</file>

<file path=word/header1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7"/>
            <w:spacing w:before="60" w:after="200"/>
            <w:jc w:val="center"/>
          </w:pPr>
          <w:r>
            <w:rPr>
              <w:rFonts w:ascii="arial" w:eastAsia="arial" w:hAnsi="arial" w:cs="arial"/>
              <w:sz w:val="20"/>
            </w:rPr>
            <w:t>Global epidemiological patterns of emerging food-borne diseases - an overview By D. Tabbaa, Monika Kruger, A. Seimenis and A. Hamedy</w:t>
          </w:r>
        </w:p>
      </w:tc>
    </w:tr>
  </w:tbl>
</w:hdr>
</file>

<file path=word/header1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hdr>
</file>

<file path=word/header1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hdr>
</file>

<file path=word/header1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8"/>
            <w:spacing w:before="60" w:after="200"/>
            <w:jc w:val="center"/>
          </w:pPr>
          <w:r>
            <w:rPr>
              <w:rFonts w:ascii="arial" w:eastAsia="arial" w:hAnsi="arial" w:cs="arial"/>
              <w:sz w:val="20"/>
            </w:rPr>
            <w:t>- Art's Way Scientific Inc. , Announces Two Medical Research Contracts</w:t>
          </w:r>
        </w:p>
      </w:tc>
    </w:tr>
  </w:tbl>
</w:hdr>
</file>

<file path=word/header1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hdr>
</file>

<file path=word/header1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hdr>
</file>

<file path=word/header1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9"/>
            <w:spacing w:before="60" w:after="200"/>
            <w:jc w:val="center"/>
          </w:pPr>
          <w:r>
            <w:rPr>
              <w:rFonts w:ascii="arial" w:eastAsia="arial" w:hAnsi="arial" w:cs="arial"/>
              <w:sz w:val="20"/>
            </w:rPr>
            <w:t>Formic Acid Market worth $618,808.7 Thousand by 2019</w:t>
          </w:r>
        </w:p>
      </w:tc>
    </w:tr>
  </w:tbl>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hdr>
</file>

<file path=word/header1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hdr>
</file>

<file path=word/header1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0"/>
            <w:spacing w:before="60" w:after="200"/>
            <w:jc w:val="center"/>
          </w:pPr>
          <w:r>
            <w:rPr>
              <w:rFonts w:ascii="arial" w:eastAsia="arial" w:hAnsi="arial" w:cs="arial"/>
              <w:sz w:val="20"/>
            </w:rPr>
            <w:t>United Kingdom Intellectual Property Office Publishes Application for Series of 2 Identical Trademarks "simplylocal" to DrinksWorld for Multiple Services</w:t>
          </w:r>
        </w:p>
      </w:tc>
    </w:tr>
  </w:tbl>
</w:hdr>
</file>

<file path=word/header1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hdr>
</file>

<file path=word/header1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hdr>
</file>

<file path=word/header1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1"/>
            <w:spacing w:before="60" w:after="200"/>
            <w:jc w:val="center"/>
          </w:pPr>
          <w:r>
            <w:rPr>
              <w:rFonts w:ascii="arial" w:eastAsia="arial" w:hAnsi="arial" w:cs="arial"/>
              <w:sz w:val="20"/>
            </w:rPr>
            <w:t>SPEECH THERAPISTS AND DENTISTS WILL BE ABLE TO SERVE ALTERNATIVE SERVICE</w:t>
          </w:r>
        </w:p>
      </w:tc>
    </w:tr>
  </w:tbl>
</w:hdr>
</file>

<file path=word/header1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hdr>
</file>

<file path=word/header1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hdr>
</file>

<file path=word/header1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2"/>
            <w:spacing w:before="60" w:after="200"/>
            <w:jc w:val="center"/>
          </w:pPr>
          <w:r>
            <w:rPr>
              <w:rFonts w:ascii="arial" w:eastAsia="arial" w:hAnsi="arial" w:cs="arial"/>
              <w:sz w:val="20"/>
            </w:rPr>
            <w:t>'Bridging  Sino- Dutch  business'</w:t>
          </w:r>
        </w:p>
      </w:tc>
    </w:tr>
  </w:tbl>
</w:hdr>
</file>

<file path=word/header1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1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hdr>
</file>

<file path=word/header1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3"/>
            <w:spacing w:before="60" w:after="200"/>
            <w:jc w:val="center"/>
          </w:pPr>
          <w:r>
            <w:rPr>
              <w:rFonts w:ascii="arial" w:eastAsia="arial" w:hAnsi="arial" w:cs="arial"/>
              <w:sz w:val="20"/>
            </w:rPr>
            <w:t>Languages No Longer Enough</w:t>
          </w:r>
        </w:p>
      </w:tc>
    </w:tr>
  </w:tbl>
</w:hdr>
</file>

<file path=word/header1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hdr>
</file>

<file path=word/header1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hdr>
</file>

<file path=word/header1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4"/>
            <w:spacing w:before="60" w:after="200"/>
            <w:jc w:val="center"/>
          </w:pPr>
          <w:r>
            <w:rPr>
              <w:rFonts w:ascii="arial" w:eastAsia="arial" w:hAnsi="arial" w:cs="arial"/>
              <w:sz w:val="20"/>
            </w:rPr>
            <w:t>VIV Europe at crossroads – quality and quantity</w:t>
          </w:r>
        </w:p>
      </w:tc>
    </w:tr>
  </w:tbl>
</w:hdr>
</file>

<file path=word/header1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hdr>
</file>

<file path=word/header1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hdr>
</file>

<file path=word/header1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5"/>
            <w:spacing w:before="60" w:after="200"/>
            <w:jc w:val="center"/>
          </w:pPr>
          <w:r>
            <w:rPr>
              <w:rFonts w:ascii="arial" w:eastAsia="arial" w:hAnsi="arial" w:cs="arial"/>
              <w:sz w:val="20"/>
            </w:rPr>
            <w:t>Wales in Europe: European funding vital for future projects Horizon 2020, the European Union's next innovation fund, could aid Welsh researchers but our univers....</w:t>
          </w:r>
        </w:p>
      </w:tc>
    </w:tr>
  </w:tbl>
</w:hdr>
</file>

<file path=word/header1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hdr>
</file>

<file path=word/header1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
            <w:spacing w:before="60" w:after="200"/>
            <w:jc w:val="center"/>
          </w:pPr>
          <w:r>
            <w:rPr>
              <w:rFonts w:ascii="arial" w:eastAsia="arial" w:hAnsi="arial" w:cs="arial"/>
              <w:sz w:val="20"/>
            </w:rPr>
            <w:t>United Kingdom Intellectual Property Office Publishes Application for Trademark " Forthglade " to Forthglade Foods for Multiple Goods</w:t>
          </w:r>
        </w:p>
      </w:tc>
    </w:tr>
  </w:tbl>
</w:hdr>
</file>

<file path=word/header2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6"/>
            <w:spacing w:before="60" w:after="200"/>
            <w:jc w:val="center"/>
          </w:pPr>
          <w:r>
            <w:rPr>
              <w:rFonts w:ascii="arial" w:eastAsia="arial" w:hAnsi="arial" w:cs="arial"/>
              <w:sz w:val="20"/>
            </w:rPr>
            <w:t>-Summary of A.V.E.C's General Assembly , October 02-05, Marseille, France</w:t>
          </w:r>
        </w:p>
      </w:tc>
    </w:tr>
  </w:tbl>
</w:hdr>
</file>

<file path=word/header2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hdr>
</file>

<file path=word/header2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hdr>
</file>

<file path=word/header2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7"/>
            <w:spacing w:before="60" w:after="200"/>
            <w:jc w:val="center"/>
          </w:pPr>
          <w:r>
            <w:rPr>
              <w:rFonts w:ascii="arial" w:eastAsia="arial" w:hAnsi="arial" w:cs="arial"/>
              <w:sz w:val="20"/>
            </w:rPr>
            <w:t>United Kingdom Intellectual Property Office Publishes Application for Trademark " IRateU " to Irateu Ventures for Multiple Services</w:t>
          </w:r>
        </w:p>
      </w:tc>
    </w:tr>
  </w:tbl>
</w:hdr>
</file>

<file path=word/header2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hdr>
</file>

<file path=word/header2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hdr>
</file>

<file path=word/header2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8"/>
            <w:spacing w:before="60" w:after="200"/>
            <w:jc w:val="center"/>
          </w:pPr>
          <w:r>
            <w:rPr>
              <w:rFonts w:ascii="arial" w:eastAsia="arial" w:hAnsi="arial" w:cs="arial"/>
              <w:sz w:val="20"/>
            </w:rPr>
            <w:t>Tilapia from ‘farm to plate’ using US soy</w:t>
          </w:r>
        </w:p>
      </w:tc>
    </w:tr>
  </w:tbl>
</w:hdr>
</file>

<file path=word/header2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hdr>
</file>

<file path=word/header2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hdr>
</file>

<file path=word/header2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9"/>
            <w:spacing w:before="60" w:after="200"/>
            <w:jc w:val="center"/>
          </w:pPr>
          <w:r>
            <w:rPr>
              <w:rFonts w:ascii="arial" w:eastAsia="arial" w:hAnsi="arial" w:cs="arial"/>
              <w:sz w:val="20"/>
            </w:rPr>
            <w:t>Nutraceutical Ingredient Market Worth $33.6 Billion by 2018</w:t>
          </w:r>
        </w:p>
      </w:tc>
    </w:tr>
  </w:tbl>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2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hdr>
</file>

<file path=word/header2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hdr>
</file>

<file path=word/header2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0"/>
            <w:spacing w:before="60" w:after="200"/>
            <w:jc w:val="center"/>
          </w:pPr>
          <w:r>
            <w:rPr>
              <w:rFonts w:ascii="arial" w:eastAsia="arial" w:hAnsi="arial" w:cs="arial"/>
              <w:sz w:val="20"/>
            </w:rPr>
            <w:t>United Kingdom Intellectual Property Office Publishes Application for Trademark "INSTANT WILD" to The Zoological Society of London for Multiple Goods and Servic....</w:t>
          </w:r>
        </w:p>
      </w:tc>
    </w:tr>
  </w:tbl>
</w:hdr>
</file>

<file path=word/header2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hdr>
</file>

<file path=word/header2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hdr>
</file>

<file path=word/header2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1"/>
            <w:spacing w:before="60" w:after="200"/>
            <w:jc w:val="center"/>
          </w:pPr>
          <w:r>
            <w:rPr>
              <w:rFonts w:ascii="arial" w:eastAsia="arial" w:hAnsi="arial" w:cs="arial"/>
              <w:sz w:val="20"/>
            </w:rPr>
            <w:t>NPD, TNK, VNDA, GJT, CHSCP, TLP Are Seasonally Ripe To Go Down In the Next Five Weeks</w:t>
          </w:r>
        </w:p>
      </w:tc>
    </w:tr>
  </w:tbl>
</w:hdr>
</file>

<file path=word/header2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hdr>
</file>

<file path=word/header2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hdr>
</file>

<file path=word/header2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2"/>
            <w:spacing w:before="60" w:after="200"/>
            <w:jc w:val="center"/>
          </w:pPr>
          <w:r>
            <w:rPr>
              <w:rFonts w:ascii="arial" w:eastAsia="arial" w:hAnsi="arial" w:cs="arial"/>
              <w:sz w:val="20"/>
            </w:rPr>
            <w:t>United Kingdom Intellectual Property Office Publishes Application for Trademark "ORDERBUDDY" to Jo Beach for Various Services</w:t>
          </w:r>
        </w:p>
      </w:tc>
    </w:tr>
  </w:tbl>
</w:hdr>
</file>

<file path=word/header2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hdr>
</file>

<file path=word/header2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3"/>
            <w:spacing w:before="60" w:after="200"/>
            <w:jc w:val="center"/>
          </w:pPr>
          <w:r>
            <w:rPr>
              <w:rFonts w:ascii="arial" w:eastAsia="arial" w:hAnsi="arial" w:cs="arial"/>
              <w:sz w:val="20"/>
            </w:rPr>
            <w:t>Genetically modified foods confuse consumers</w:t>
          </w:r>
        </w:p>
      </w:tc>
    </w:tr>
  </w:tbl>
</w:hdr>
</file>

<file path=word/header2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hdr>
</file>

<file path=word/header2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hdr>
</file>

<file path=word/header2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4"/>
            <w:spacing w:before="60" w:after="200"/>
            <w:jc w:val="center"/>
          </w:pPr>
          <w:r>
            <w:rPr>
              <w:rFonts w:ascii="arial" w:eastAsia="arial" w:hAnsi="arial" w:cs="arial"/>
              <w:sz w:val="20"/>
            </w:rPr>
            <w:t>- Cargill , Branhaven, license patents and genomics (DNA) tools to Neogen for beef, dairy cattle Non-exclusive agreement gives Neogen tools to help improve prod....</w:t>
          </w:r>
        </w:p>
      </w:tc>
    </w:tr>
  </w:tbl>
</w:hdr>
</file>

<file path=word/header2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hdr>
</file>

<file path=word/header2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hdr>
</file>

<file path=word/header2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5"/>
            <w:spacing w:before="60" w:after="200"/>
            <w:jc w:val="center"/>
          </w:pPr>
          <w:r>
            <w:rPr>
              <w:rFonts w:ascii="arial" w:eastAsia="arial" w:hAnsi="arial" w:cs="arial"/>
              <w:sz w:val="20"/>
            </w:rPr>
            <w:t>KLAUS - Knowledge-based economies need both</w:t>
          </w:r>
        </w:p>
      </w:tc>
    </w:tr>
  </w:tbl>
</w:hdr>
</file>

<file path=word/header2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hdr>
</file>

<file path=word/header2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
            <w:spacing w:before="60" w:after="200"/>
            <w:jc w:val="center"/>
          </w:pPr>
          <w:r>
            <w:rPr>
              <w:rFonts w:ascii="arial" w:eastAsia="arial" w:hAnsi="arial" w:cs="arial"/>
              <w:sz w:val="20"/>
            </w:rPr>
            <w:t>United Kingdom Intellectual Property Office Publishes Application for Trademark " MOLE " to Mole Valley Farmers for Multiple Goods and Services</w:t>
          </w:r>
        </w:p>
      </w:tc>
    </w:tr>
  </w:tbl>
</w:hdr>
</file>

<file path=word/header2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6"/>
            <w:spacing w:before="60" w:after="200"/>
            <w:jc w:val="center"/>
          </w:pPr>
          <w:r>
            <w:rPr>
              <w:rFonts w:ascii="arial" w:eastAsia="arial" w:hAnsi="arial" w:cs="arial"/>
              <w:sz w:val="20"/>
            </w:rPr>
            <w:t>Slaughter value and meat quality of lambs fed silages from different plant species By Cezary Purwin, StanisÅ,aw Milewski, Tomasz Daszkiewicz, Barbara Pysera, Ze....</w:t>
          </w:r>
        </w:p>
      </w:tc>
    </w:tr>
  </w:tbl>
</w:hdr>
</file>

<file path=word/header2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hdr>
</file>

<file path=word/header2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hdr>
</file>

<file path=word/header2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7"/>
            <w:spacing w:before="60" w:after="200"/>
            <w:jc w:val="center"/>
          </w:pPr>
          <w:r>
            <w:rPr>
              <w:rFonts w:ascii="arial" w:eastAsia="arial" w:hAnsi="arial" w:cs="arial"/>
              <w:sz w:val="20"/>
            </w:rPr>
            <w:t>Asian Livestock Shows Introduce Exciting New Business Opportunities</w:t>
          </w:r>
        </w:p>
      </w:tc>
    </w:tr>
  </w:tbl>
</w:hdr>
</file>

<file path=word/header2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hdr>
</file>

<file path=word/header2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hdr>
</file>

<file path=word/header2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8"/>
            <w:spacing w:before="60" w:after="200"/>
            <w:jc w:val="center"/>
          </w:pPr>
          <w:r>
            <w:rPr>
              <w:rFonts w:ascii="arial" w:eastAsia="arial" w:hAnsi="arial" w:cs="arial"/>
              <w:sz w:val="20"/>
            </w:rPr>
            <w:t>Tianli Agritech reports fourth quarter and full year 2013 results</w:t>
          </w:r>
        </w:p>
      </w:tc>
    </w:tr>
  </w:tbl>
</w:hdr>
</file>

<file path=word/header2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hdr>
</file>

<file path=word/header2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hdr>
</file>

<file path=word/header2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9"/>
            <w:spacing w:before="60" w:after="200"/>
            <w:jc w:val="center"/>
          </w:pPr>
          <w:r>
            <w:rPr>
              <w:rFonts w:ascii="arial" w:eastAsia="arial" w:hAnsi="arial" w:cs="arial"/>
              <w:sz w:val="20"/>
            </w:rPr>
            <w:t>Market Maker Surveillance Report. PFE, BAC, MS , DOW , BTU, ORCL, Highest Net Sell Volume and Negative Price Friction For Friday, September 19th 2014</w:t>
          </w:r>
        </w:p>
      </w:tc>
    </w:tr>
  </w:tbl>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hdr>
</file>

<file path=word/header2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hdr>
</file>

<file path=word/header2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0"/>
            <w:spacing w:before="60" w:after="200"/>
            <w:jc w:val="center"/>
          </w:pPr>
          <w:r>
            <w:rPr>
              <w:rFonts w:ascii="arial" w:eastAsia="arial" w:hAnsi="arial" w:cs="arial"/>
              <w:sz w:val="20"/>
            </w:rPr>
            <w:t>AECI Limited Reviewed condensed consolidated -4-</w:t>
          </w:r>
        </w:p>
      </w:tc>
    </w:tr>
  </w:tbl>
</w:hdr>
</file>

<file path=word/header2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hdr>
</file>

<file path=word/header2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hdr>
</file>

<file path=word/header2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1"/>
            <w:spacing w:before="60" w:after="200"/>
            <w:jc w:val="center"/>
          </w:pPr>
          <w:r>
            <w:rPr>
              <w:rFonts w:ascii="arial" w:eastAsia="arial" w:hAnsi="arial" w:cs="arial"/>
              <w:sz w:val="20"/>
            </w:rPr>
            <w:t>United Kingdom Intellectual Property Office Publishes Application for Trademark "outvent" to Anil Jolley for Various Goods and Services</w:t>
          </w:r>
        </w:p>
      </w:tc>
    </w:tr>
  </w:tbl>
</w:hdr>
</file>

<file path=word/header2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hdr>
</file>

<file path=word/header2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hdr>
</file>

<file path=word/header2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2"/>
            <w:spacing w:before="60" w:after="200"/>
            <w:jc w:val="center"/>
          </w:pPr>
          <w:r>
            <w:rPr>
              <w:rFonts w:ascii="arial" w:eastAsia="arial" w:hAnsi="arial" w:cs="arial"/>
              <w:sz w:val="20"/>
            </w:rPr>
            <w:t>United Kingdom Intellectual Property Office Publishes Application for Trademark "MUM'S EYE VIEW" to Asda Stores for Various Services</w:t>
          </w:r>
        </w:p>
      </w:tc>
    </w:tr>
  </w:tbl>
</w:hdr>
</file>

<file path=word/header2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hdr>
</file>

<file path=word/header2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3"/>
            <w:spacing w:before="60" w:after="200"/>
            <w:jc w:val="center"/>
          </w:pPr>
          <w:r>
            <w:rPr>
              <w:rFonts w:ascii="arial" w:eastAsia="arial" w:hAnsi="arial" w:cs="arial"/>
              <w:sz w:val="20"/>
            </w:rPr>
            <w:t>Taste of the future – special report</w:t>
          </w:r>
        </w:p>
      </w:tc>
    </w:tr>
  </w:tbl>
</w:hdr>
</file>

<file path=word/header2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hdr>
</file>

<file path=word/header2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hdr>
</file>

<file path=word/header2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4"/>
            <w:spacing w:before="60" w:after="200"/>
            <w:jc w:val="center"/>
          </w:pPr>
          <w:r>
            <w:rPr>
              <w:rFonts w:ascii="arial" w:eastAsia="arial" w:hAnsi="arial" w:cs="arial"/>
              <w:sz w:val="20"/>
            </w:rPr>
            <w:t>United Kingdom Intellectual Property Office Publishes Application for Trademark "INSIDERS" to Insiders Guide to the Galaxy for Various Goods and Services</w:t>
          </w:r>
        </w:p>
      </w:tc>
    </w:tr>
  </w:tbl>
</w:hdr>
</file>

<file path=word/header2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hdr>
</file>

<file path=word/header2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hdr>
</file>

<file path=word/header2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5"/>
            <w:spacing w:before="60" w:after="200"/>
            <w:jc w:val="center"/>
          </w:pPr>
          <w:r>
            <w:rPr>
              <w:rFonts w:ascii="arial" w:eastAsia="arial" w:hAnsi="arial" w:cs="arial"/>
              <w:sz w:val="20"/>
            </w:rPr>
            <w:t>Latvian agriculture specialist discusses economic effects of Russian sanctions</w:t>
          </w:r>
        </w:p>
      </w:tc>
    </w:tr>
  </w:tbl>
</w:hdr>
</file>

<file path=word/header2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hdr>
</file>

<file path=word/header2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
            <w:spacing w:before="60" w:after="200"/>
            <w:jc w:val="center"/>
          </w:pPr>
          <w:r>
            <w:rPr>
              <w:rFonts w:ascii="arial" w:eastAsia="arial" w:hAnsi="arial" w:cs="arial"/>
              <w:sz w:val="20"/>
            </w:rPr>
            <w:t>United Kingdom Intellectual Property Office Publishes Application for Trademark "i-deal" to Matthew Sillifant for Multiple Goods</w:t>
          </w:r>
        </w:p>
      </w:tc>
    </w:tr>
  </w:tbl>
</w:hdr>
</file>

<file path=word/header2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6"/>
            <w:spacing w:before="60" w:after="200"/>
            <w:jc w:val="center"/>
          </w:pPr>
          <w:r>
            <w:rPr>
              <w:rFonts w:ascii="arial" w:eastAsia="arial" w:hAnsi="arial" w:cs="arial"/>
              <w:sz w:val="20"/>
            </w:rPr>
            <w:t>High stakes poker game in Russia 's sanctions backlash</w:t>
          </w:r>
        </w:p>
      </w:tc>
    </w:tr>
  </w:tbl>
</w:hdr>
</file>

<file path=word/header2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hdr>
</file>

<file path=word/header2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hdr>
</file>

<file path=word/header2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7"/>
            <w:spacing w:before="60" w:after="200"/>
            <w:jc w:val="center"/>
          </w:pPr>
          <w:r>
            <w:rPr>
              <w:rFonts w:ascii="arial" w:eastAsia="arial" w:hAnsi="arial" w:cs="arial"/>
              <w:sz w:val="20"/>
            </w:rPr>
            <w:t>UA, GLUU, GFA, CLR, TRS, GRO Are Seasonally Ripe To Go Up In the Next Five Weeks</w:t>
          </w:r>
        </w:p>
      </w:tc>
    </w:tr>
  </w:tbl>
</w:hdr>
</file>

<file path=word/header2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hdr>
</file>

<file path=word/header2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hdr>
</file>

<file path=word/header2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8"/>
            <w:spacing w:before="60" w:after="200"/>
            <w:jc w:val="center"/>
          </w:pPr>
          <w:r>
            <w:rPr>
              <w:rFonts w:ascii="arial" w:eastAsia="arial" w:hAnsi="arial" w:cs="arial"/>
              <w:sz w:val="20"/>
            </w:rPr>
            <w:t>All set for the annual County Fermanagh Show</w:t>
          </w:r>
        </w:p>
      </w:tc>
    </w:tr>
  </w:tbl>
</w:hdr>
</file>

<file path=word/header2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hdr>
</file>

<file path=word/header2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hdr>
</file>

<file path=word/header2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9"/>
            <w:spacing w:before="60" w:after="200"/>
            <w:jc w:val="center"/>
          </w:pPr>
          <w:r>
            <w:rPr>
              <w:rFonts w:ascii="arial" w:eastAsia="arial" w:hAnsi="arial" w:cs="arial"/>
              <w:sz w:val="20"/>
            </w:rPr>
            <w:t>LITHUANIAN HIGHLIGHTS 6143 NO. 6143 (90551) SSUNDAY MORNING, JANUARY 5 LITHUANIA 'S HEALTH MIN SIGNS ORDER CHANGING PRESCRIPTION ISSUANCE PROCEDURES</w:t>
          </w:r>
        </w:p>
      </w:tc>
    </w:tr>
  </w:tbl>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hdr>
</file>

<file path=word/header2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hdr>
</file>

<file path=word/header2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0"/>
            <w:spacing w:before="60" w:after="200"/>
            <w:jc w:val="center"/>
          </w:pPr>
          <w:r>
            <w:rPr>
              <w:rFonts w:ascii="arial" w:eastAsia="arial" w:hAnsi="arial" w:cs="arial"/>
              <w:sz w:val="20"/>
            </w:rPr>
            <w:t>Ukraine bans import of Russian pork, animals prone to hog cholera</w:t>
          </w:r>
        </w:p>
      </w:tc>
    </w:tr>
  </w:tbl>
</w:hdr>
</file>

<file path=word/header2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hdr>
</file>

<file path=word/header2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hdr>
</file>

<file path=word/header2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1"/>
            <w:spacing w:before="60" w:after="200"/>
            <w:jc w:val="center"/>
          </w:pPr>
          <w:r>
            <w:rPr>
              <w:rFonts w:ascii="arial" w:eastAsia="arial" w:hAnsi="arial" w:cs="arial"/>
              <w:sz w:val="20"/>
            </w:rPr>
            <w:t>Tianli Agritech, Inc. Reports Third Quarter 2013 Results</w:t>
          </w:r>
        </w:p>
      </w:tc>
    </w:tr>
  </w:tbl>
</w:hdr>
</file>

<file path=word/header2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hdr>
</file>

<file path=word/header2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hdr>
</file>

<file path=word/header2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2"/>
            <w:spacing w:before="60" w:after="200"/>
            <w:jc w:val="center"/>
          </w:pPr>
          <w:r>
            <w:rPr>
              <w:rFonts w:ascii="arial" w:eastAsia="arial" w:hAnsi="arial" w:cs="arial"/>
              <w:sz w:val="20"/>
            </w:rPr>
            <w:t>IGOV, ISHG, NEPT, HCCI, COW, DDG Are Seasonally Ripe To Go Down In the Next Five Weeks</w:t>
          </w:r>
        </w:p>
      </w:tc>
    </w:tr>
  </w:tbl>
</w:hdr>
</file>

<file path=word/header2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2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hdr>
</file>

<file path=word/header2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3"/>
            <w:spacing w:before="60" w:after="200"/>
            <w:jc w:val="center"/>
          </w:pPr>
          <w:r>
            <w:rPr>
              <w:rFonts w:ascii="arial" w:eastAsia="arial" w:hAnsi="arial" w:cs="arial"/>
              <w:sz w:val="20"/>
            </w:rPr>
            <w:t>Effects of humectants on venison jerky Influence on chemical, microbiological, physical and sensory traits</w:t>
          </w:r>
        </w:p>
      </w:tc>
    </w:tr>
  </w:tbl>
</w:hdr>
</file>

<file path=word/header2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hdr>
</file>

<file path=word/header2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hdr>
</file>

<file path=word/header2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4"/>
            <w:spacing w:before="60" w:after="200"/>
            <w:jc w:val="center"/>
          </w:pPr>
          <w:r>
            <w:rPr>
              <w:rFonts w:ascii="arial" w:eastAsia="arial" w:hAnsi="arial" w:cs="arial"/>
              <w:sz w:val="20"/>
            </w:rPr>
            <w:t>A pig, milk and cheap veg against EU agribusiness Back to the land in Romania</w:t>
          </w:r>
        </w:p>
      </w:tc>
    </w:tr>
  </w:tbl>
</w:hdr>
</file>

<file path=word/header2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hdr>
</file>

<file path=word/header2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hdr>
</file>

<file path=word/header2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5"/>
            <w:spacing w:before="60" w:after="200"/>
            <w:jc w:val="center"/>
          </w:pPr>
          <w:r>
            <w:rPr>
              <w:rFonts w:ascii="arial" w:eastAsia="arial" w:hAnsi="arial" w:cs="arial"/>
              <w:sz w:val="20"/>
            </w:rPr>
            <w:t>M&amp;A Navigator: Deal pipeline - 11 June</w:t>
          </w:r>
        </w:p>
      </w:tc>
    </w:tr>
  </w:tbl>
</w:hdr>
</file>

<file path=word/header2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hdr>
</file>

<file path=word/header2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
            <w:spacing w:before="60" w:after="200"/>
            <w:jc w:val="center"/>
          </w:pPr>
          <w:r>
            <w:rPr>
              <w:rFonts w:ascii="arial" w:eastAsia="arial" w:hAnsi="arial" w:cs="arial"/>
              <w:sz w:val="20"/>
            </w:rPr>
            <w:t>United Kingdom Intellectual Property Office Publishes Application for Trademark " ECOSPRAY " to Ecospray for Various Goods and Services</w:t>
          </w:r>
        </w:p>
      </w:tc>
    </w:tr>
  </w:tbl>
</w:hdr>
</file>

<file path=word/header2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6"/>
            <w:spacing w:before="60" w:after="200"/>
            <w:jc w:val="center"/>
          </w:pPr>
          <w:r>
            <w:rPr>
              <w:rFonts w:ascii="arial" w:eastAsia="arial" w:hAnsi="arial" w:cs="arial"/>
              <w:sz w:val="20"/>
            </w:rPr>
            <w:t>UNICORN AIM VCT PLC - Annual Financial Report</w:t>
          </w:r>
        </w:p>
      </w:tc>
    </w:tr>
  </w:tbl>
</w:hdr>
</file>

<file path=word/header2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hdr>
</file>

<file path=word/header2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hdr>
</file>

<file path=word/header2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7"/>
            <w:spacing w:before="60" w:after="200"/>
            <w:jc w:val="center"/>
          </w:pPr>
          <w:r>
            <w:rPr>
              <w:rFonts w:ascii="arial" w:eastAsia="arial" w:hAnsi="arial" w:cs="arial"/>
              <w:sz w:val="20"/>
            </w:rPr>
            <w:t>Oh, we do like to be beside the seaside ... locationlocationlocation ; Looking for a house move to the East Riding? Hornsea may be the ideal spot for you to con....</w:t>
          </w:r>
        </w:p>
      </w:tc>
    </w:tr>
  </w:tbl>
</w:hdr>
</file>

<file path=word/header2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hdr>
</file>

<file path=word/header2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hdr>
</file>

<file path=word/header2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8"/>
            <w:spacing w:before="60" w:after="200"/>
            <w:jc w:val="center"/>
          </w:pPr>
          <w:r>
            <w:rPr>
              <w:rFonts w:ascii="arial" w:eastAsia="arial" w:hAnsi="arial" w:cs="arial"/>
              <w:sz w:val="20"/>
            </w:rPr>
            <w:t>“This is not about Blood Sport. It's way beyond That. It's at the Absolute Top End of the Scale of Cruelty”</w:t>
          </w:r>
        </w:p>
      </w:tc>
    </w:tr>
  </w:tbl>
</w:hdr>
</file>

<file path=word/header2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hdr>
</file>

<file path=word/header2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hdr>
</file>

<file path=word/header2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9"/>
            <w:spacing w:before="60" w:after="200"/>
            <w:jc w:val="center"/>
          </w:pPr>
          <w:r>
            <w:rPr>
              <w:rFonts w:ascii="arial" w:eastAsia="arial" w:hAnsi="arial" w:cs="arial"/>
              <w:sz w:val="20"/>
            </w:rPr>
            <w:t>Halal certification in Italy The Halal market is a potential source of more income for Italian food producers</w:t>
          </w:r>
        </w:p>
      </w:tc>
    </w:tr>
  </w:tbl>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3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hdr>
</file>

<file path=word/header3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hdr>
</file>

<file path=word/header3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0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00"/>
            <w:spacing w:before="60" w:after="200"/>
            <w:jc w:val="center"/>
          </w:pPr>
          <w:r>
            <w:rPr>
              <w:rFonts w:ascii="arial" w:eastAsia="arial" w:hAnsi="arial" w:cs="arial"/>
              <w:sz w:val="20"/>
            </w:rPr>
            <w:t>Full text of China premier's government work report in parliament 5 March</w:t>
          </w:r>
        </w:p>
      </w:tc>
    </w:tr>
  </w:tbl>
</w:hdr>
</file>

<file path=word/header3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0"/>
            <w:spacing w:before="60" w:after="200"/>
            <w:jc w:val="center"/>
          </w:pPr>
          <w:r>
            <w:rPr>
              <w:rFonts w:ascii="arial" w:eastAsia="arial" w:hAnsi="arial" w:cs="arial"/>
              <w:sz w:val="20"/>
            </w:rPr>
            <w:t>United Kingdom Intellectual Property Office Publishes Application for Trademark "JointX-4" to Diet Route UK for Multiple Goods</w:t>
          </w:r>
        </w:p>
      </w:tc>
    </w:tr>
  </w:tbl>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1"/>
            <w:spacing w:before="60" w:after="200"/>
            <w:jc w:val="center"/>
          </w:pPr>
          <w:r>
            <w:rPr>
              <w:rFonts w:ascii="arial" w:eastAsia="arial" w:hAnsi="arial" w:cs="arial"/>
              <w:sz w:val="20"/>
            </w:rPr>
            <w:t>-British Poultry Council: Firm response from the poultry industry to a Guardian newspaper article</w:t>
          </w:r>
        </w:p>
      </w:tc>
    </w:tr>
  </w:tbl>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2"/>
            <w:spacing w:before="60" w:after="200"/>
            <w:jc w:val="center"/>
          </w:pPr>
          <w:r>
            <w:rPr>
              <w:rFonts w:ascii="arial" w:eastAsia="arial" w:hAnsi="arial" w:cs="arial"/>
              <w:sz w:val="20"/>
            </w:rPr>
            <w:t>-FDA Statement on Western Sugar Cooperative voluntary recall of beet pulp and tailings</w:t>
          </w:r>
        </w:p>
      </w:tc>
    </w:tr>
  </w:tbl>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3"/>
            <w:spacing w:before="60" w:after="200"/>
            <w:jc w:val="center"/>
          </w:pPr>
          <w:r>
            <w:rPr>
              <w:rFonts w:ascii="arial" w:eastAsia="arial" w:hAnsi="arial" w:cs="arial"/>
              <w:sz w:val="20"/>
            </w:rPr>
            <w:t>United Kingdom Intellectual Property Office Publishes Application for Trademarks "DOG OWNERS' ASSOCIATION and Dog Owners' Association" to L &amp; W Enterprises for ....</w:t>
          </w:r>
        </w:p>
      </w:tc>
    </w:tr>
  </w:tbl>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4"/>
            <w:spacing w:before="60" w:after="200"/>
            <w:jc w:val="center"/>
          </w:pPr>
          <w:r>
            <w:rPr>
              <w:rFonts w:ascii="arial" w:eastAsia="arial" w:hAnsi="arial" w:cs="arial"/>
              <w:sz w:val="20"/>
            </w:rPr>
            <w:t>United Kingdom Intellectual Property Office Publishes Application for Trademarks "CARIS and CARISS" to Alexandre Vidal for Multiple Goods and Services</w:t>
          </w:r>
        </w:p>
      </w:tc>
    </w:tr>
  </w:tbl>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5"/>
            <w:spacing w:before="60" w:after="200"/>
            <w:jc w:val="center"/>
          </w:pPr>
          <w:r>
            <w:rPr>
              <w:rFonts w:ascii="arial" w:eastAsia="arial" w:hAnsi="arial" w:cs="arial"/>
              <w:sz w:val="20"/>
            </w:rPr>
            <w:t>Local vet embarks on PhD with AgriSearch</w:t>
          </w:r>
        </w:p>
      </w:tc>
    </w:tr>
  </w:tbl>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
            <w:spacing w:before="60" w:after="200"/>
            <w:jc w:val="center"/>
          </w:pPr>
          <w:r>
            <w:rPr>
              <w:rFonts w:ascii="arial" w:eastAsia="arial" w:hAnsi="arial" w:cs="arial"/>
              <w:sz w:val="20"/>
            </w:rPr>
            <w:t>The Veterinary Drug Approval Process and FDA Regulatory Oversight: 2-day In-Person Seminar - 18-19th September 2014, Chicago</w:t>
          </w:r>
        </w:p>
      </w:tc>
    </w:tr>
  </w:tbl>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6"/>
            <w:spacing w:before="60" w:after="200"/>
            <w:jc w:val="center"/>
          </w:pPr>
          <w:r>
            <w:rPr>
              <w:rFonts w:ascii="arial" w:eastAsia="arial" w:hAnsi="arial" w:cs="arial"/>
              <w:sz w:val="20"/>
            </w:rPr>
            <w:t>United Kingdom Intellectual Property Office Publishes Application for Trademarks "MY CAT MOJO and My Cat Mojo" to Sarah Westwood for Multiple Goods</w:t>
          </w:r>
        </w:p>
      </w:tc>
    </w:tr>
  </w:tbl>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7"/>
            <w:spacing w:before="60" w:after="200"/>
            <w:jc w:val="center"/>
          </w:pPr>
          <w:r>
            <w:rPr>
              <w:rFonts w:ascii="arial" w:eastAsia="arial" w:hAnsi="arial" w:cs="arial"/>
              <w:sz w:val="20"/>
            </w:rPr>
            <w:t>250 companies from 28 regions of Russia announce their participation in Agricultural Exhibition in Bashkortostan</w:t>
          </w:r>
        </w:p>
      </w:tc>
    </w:tr>
  </w:tbl>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8"/>
            <w:spacing w:before="60" w:after="200"/>
            <w:jc w:val="center"/>
          </w:pPr>
          <w:r>
            <w:rPr>
              <w:rFonts w:ascii="arial" w:eastAsia="arial" w:hAnsi="arial" w:cs="arial"/>
              <w:sz w:val="20"/>
            </w:rPr>
            <w:t>United Kingdom Intellectual Property Office Publishes Application for Trademark "THARA" to Arman Alam for Various Goods and Services</w:t>
          </w:r>
        </w:p>
      </w:tc>
    </w:tr>
  </w:tbl>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9"/>
            <w:spacing w:before="60" w:after="200"/>
            <w:jc w:val="center"/>
          </w:pPr>
          <w:r>
            <w:rPr>
              <w:rFonts w:ascii="arial" w:eastAsia="arial" w:hAnsi="arial" w:cs="arial"/>
              <w:sz w:val="20"/>
            </w:rPr>
            <w:t>United Kingdom Intellectual Property Office Publishes Application for the Trademark "TFM" to TFM Farm &amp; Country Superstore for Multiple Products and Services</w:t>
          </w:r>
        </w:p>
      </w:tc>
    </w:tr>
  </w:tbl>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0"/>
            <w:spacing w:before="60" w:after="200"/>
            <w:jc w:val="center"/>
          </w:pPr>
          <w:r>
            <w:rPr>
              <w:rFonts w:ascii="arial" w:eastAsia="arial" w:hAnsi="arial" w:cs="arial"/>
              <w:sz w:val="20"/>
            </w:rPr>
            <w:t>People</w:t>
          </w:r>
        </w:p>
      </w:tc>
    </w:tr>
  </w:tbl>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1"/>
            <w:spacing w:before="60" w:after="200"/>
            <w:jc w:val="center"/>
          </w:pPr>
          <w:r>
            <w:rPr>
              <w:rFonts w:ascii="arial" w:eastAsia="arial" w:hAnsi="arial" w:cs="arial"/>
              <w:sz w:val="20"/>
            </w:rPr>
            <w:t>Veterinary feedback systems must be put in place, now</w:t>
          </w:r>
        </w:p>
      </w:tc>
    </w:tr>
  </w:tbl>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2"/>
            <w:spacing w:before="60" w:after="200"/>
            <w:jc w:val="center"/>
          </w:pPr>
          <w:r>
            <w:rPr>
              <w:rFonts w:ascii="arial" w:eastAsia="arial" w:hAnsi="arial" w:cs="arial"/>
              <w:sz w:val="20"/>
            </w:rPr>
            <w:t>People</w:t>
          </w:r>
        </w:p>
      </w:tc>
    </w:tr>
  </w:tbl>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3"/>
            <w:spacing w:before="60" w:after="200"/>
            <w:jc w:val="center"/>
          </w:pPr>
          <w:r>
            <w:rPr>
              <w:rFonts w:ascii="arial" w:eastAsia="arial" w:hAnsi="arial" w:cs="arial"/>
              <w:sz w:val="20"/>
            </w:rPr>
            <w:t>United Kingdom Intellectual Property Office Publishes Application for Trademark "WILKO BEST" to Wilkinson Hardware Stores for Multiple Goods and Services</w:t>
          </w:r>
        </w:p>
      </w:tc>
    </w:tr>
  </w:tbl>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4"/>
            <w:spacing w:before="60" w:after="200"/>
            <w:jc w:val="center"/>
          </w:pPr>
          <w:r>
            <w:rPr>
              <w:rFonts w:ascii="arial" w:eastAsia="arial" w:hAnsi="arial" w:cs="arial"/>
              <w:sz w:val="20"/>
            </w:rPr>
            <w:t>Chinese consumers are fond of pork As the appetite for pork is growing the industry has to adapt to a rising production level</w:t>
          </w:r>
        </w:p>
      </w:tc>
    </w:tr>
  </w:tbl>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5"/>
            <w:spacing w:before="60" w:after="200"/>
            <w:jc w:val="center"/>
          </w:pPr>
          <w:r>
            <w:rPr>
              <w:rFonts w:ascii="arial" w:eastAsia="arial" w:hAnsi="arial" w:cs="arial"/>
              <w:sz w:val="20"/>
            </w:rPr>
            <w:t>Unicorn AIM VCT plc Annual Financial Report -4-</w:t>
          </w:r>
        </w:p>
      </w:tc>
    </w:tr>
  </w:tbl>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
            <w:spacing w:before="60" w:after="200"/>
            <w:jc w:val="center"/>
          </w:pPr>
          <w:r>
            <w:rPr>
              <w:rFonts w:ascii="arial" w:eastAsia="arial" w:hAnsi="arial" w:cs="arial"/>
              <w:sz w:val="20"/>
            </w:rPr>
            <w:t>Concise Analysis of the International Veterinary Health Markets</w:t>
          </w:r>
        </w:p>
      </w:tc>
    </w:tr>
  </w:tbl>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6"/>
            <w:spacing w:before="60" w:after="200"/>
            <w:jc w:val="center"/>
          </w:pPr>
          <w:r>
            <w:rPr>
              <w:rFonts w:ascii="arial" w:eastAsia="arial" w:hAnsi="arial" w:cs="arial"/>
              <w:sz w:val="20"/>
            </w:rPr>
            <w:t>Global Carbohydrase Market by Applications, Type and Geography Forecasts to 2019</w:t>
          </w:r>
        </w:p>
      </w:tc>
    </w:tr>
  </w:tbl>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7"/>
            <w:spacing w:before="60" w:after="200"/>
            <w:jc w:val="center"/>
          </w:pPr>
          <w:r>
            <w:rPr>
              <w:rFonts w:ascii="arial" w:eastAsia="arial" w:hAnsi="arial" w:cs="arial"/>
              <w:sz w:val="20"/>
            </w:rPr>
            <w:t>Animal Feed Additives Market worth $20,233.2 Million by 2018</w:t>
          </w:r>
        </w:p>
      </w:tc>
    </w:tr>
  </w:tbl>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8"/>
            <w:spacing w:before="60" w:after="200"/>
            <w:jc w:val="center"/>
          </w:pPr>
          <w:r>
            <w:rPr>
              <w:rFonts w:ascii="arial" w:eastAsia="arial" w:hAnsi="arial" w:cs="arial"/>
              <w:sz w:val="20"/>
            </w:rPr>
            <w:t>Everyone needs to eat so a career in agriculture or food science is a good long-term bet A wide range of sustainable careers are on offer in the earthier indust....</w:t>
          </w:r>
        </w:p>
      </w:tc>
    </w:tr>
  </w:tbl>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9"/>
            <w:spacing w:before="60" w:after="200"/>
            <w:jc w:val="center"/>
          </w:pPr>
          <w:r>
            <w:rPr>
              <w:rFonts w:ascii="arial" w:eastAsia="arial" w:hAnsi="arial" w:cs="arial"/>
              <w:sz w:val="20"/>
            </w:rPr>
            <w:t>Acids &amp; Nutrients in Animal Nutrition Market worth $14.1 Billion by 2019</w:t>
          </w:r>
        </w:p>
      </w:tc>
    </w:tr>
  </w:tbl>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0"/>
            <w:spacing w:before="60" w:after="200"/>
            <w:jc w:val="center"/>
          </w:pPr>
          <w:r>
            <w:rPr>
              <w:rFonts w:ascii="arial" w:eastAsia="arial" w:hAnsi="arial" w:cs="arial"/>
              <w:sz w:val="20"/>
            </w:rPr>
            <w:t>A global shift to antibiotic free production</w:t>
          </w:r>
        </w:p>
      </w:tc>
    </w:tr>
  </w:tbl>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1"/>
            <w:spacing w:before="60" w:after="200"/>
            <w:jc w:val="center"/>
          </w:pPr>
          <w:r>
            <w:rPr>
              <w:rFonts w:ascii="arial" w:eastAsia="arial" w:hAnsi="arial" w:cs="arial"/>
              <w:sz w:val="20"/>
            </w:rPr>
            <w:t>Feed Acidifiers Market worth $2,616.7 Million by 2018</w:t>
          </w:r>
        </w:p>
      </w:tc>
    </w:tr>
  </w:tbl>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2"/>
            <w:spacing w:before="60" w:after="200"/>
            <w:jc w:val="center"/>
          </w:pPr>
          <w:r>
            <w:rPr>
              <w:rFonts w:ascii="arial" w:eastAsia="arial" w:hAnsi="arial" w:cs="arial"/>
              <w:sz w:val="20"/>
            </w:rPr>
            <w:t>Production is carried out in Kazakhstan The meat processing business RubiKom serves the entire supply chain from "stable to table"</w:t>
          </w:r>
        </w:p>
      </w:tc>
    </w:tr>
  </w:tbl>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1"/>
    <w:qFormat/>
    <w:rsid w:val="00EF7B96"/>
    <w:pPr>
      <w:keepNext/>
      <w:spacing w:before="240" w:after="60"/>
      <w:outlineLvl w:val="0"/>
    </w:pPr>
    <w:rPr>
      <w:rFonts w:ascii="Arial" w:hAnsi="Arial" w:cs="Arial"/>
      <w:b/>
      <w:bCs/>
      <w:kern w:val="32"/>
      <w:sz w:val="32"/>
      <w:szCs w:val="32"/>
      <w:lang w:val="en-US"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Normal0">
    <w:name w:val="Normal_0"/>
    <w:qFormat/>
    <w:rPr>
      <w:sz w:val="24"/>
      <w:szCs w:val="24"/>
      <w:lang w:val="en-US" w:eastAsia="en-US" w:bidi="ar-SA"/>
    </w:rPr>
  </w:style>
  <w:style w:type="paragraph" w:customStyle="1" w:styleId="Normal1">
    <w:name w:val="Normal_1"/>
    <w:qFormat/>
    <w:rPr>
      <w:sz w:val="24"/>
      <w:szCs w:val="24"/>
      <w:lang w:val="en-US" w:eastAsia="en-US" w:bidi="ar-SA"/>
    </w:rPr>
  </w:style>
  <w:style w:type="paragraph" w:customStyle="1" w:styleId="Normal2">
    <w:name w:val="Normal_2"/>
    <w:qFormat/>
    <w:rPr>
      <w:sz w:val="24"/>
      <w:szCs w:val="24"/>
      <w:lang w:val="en-US" w:eastAsia="en-US" w:bidi="ar-SA"/>
    </w:rPr>
  </w:style>
  <w:style w:type="paragraph" w:customStyle="1" w:styleId="Heading10">
    <w:name w:val="Heading 1_0"/>
    <w:basedOn w:val="Normal"/>
    <w:next w:val="Normal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
    <w:name w:val="Normal_3"/>
    <w:qFormat/>
    <w:rPr>
      <w:sz w:val="24"/>
      <w:szCs w:val="24"/>
      <w:lang w:val="en-US" w:eastAsia="en-US" w:bidi="ar-SA"/>
    </w:rPr>
  </w:style>
  <w:style w:type="paragraph" w:customStyle="1" w:styleId="Heading11">
    <w:name w:val="Heading 1_1"/>
    <w:basedOn w:val="Normal"/>
    <w:next w:val="Normal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
    <w:name w:val="Normal_4"/>
    <w:qFormat/>
    <w:rPr>
      <w:sz w:val="24"/>
      <w:szCs w:val="24"/>
      <w:lang w:val="en-US" w:eastAsia="en-US" w:bidi="ar-SA"/>
    </w:rPr>
  </w:style>
  <w:style w:type="paragraph" w:customStyle="1" w:styleId="Heading12">
    <w:name w:val="Heading 1_2"/>
    <w:basedOn w:val="Normal"/>
    <w:next w:val="Normal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
    <w:name w:val="Normal_5"/>
    <w:qFormat/>
    <w:rPr>
      <w:sz w:val="24"/>
      <w:szCs w:val="24"/>
      <w:lang w:val="en-US" w:eastAsia="en-US" w:bidi="ar-SA"/>
    </w:rPr>
  </w:style>
  <w:style w:type="paragraph" w:customStyle="1" w:styleId="Heading13">
    <w:name w:val="Heading 1_3"/>
    <w:basedOn w:val="Normal"/>
    <w:next w:val="Normal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
    <w:name w:val="Normal_6"/>
    <w:qFormat/>
    <w:rPr>
      <w:sz w:val="24"/>
      <w:szCs w:val="24"/>
      <w:lang w:val="en-US" w:eastAsia="en-US" w:bidi="ar-SA"/>
    </w:rPr>
  </w:style>
  <w:style w:type="paragraph" w:customStyle="1" w:styleId="Heading14">
    <w:name w:val="Heading 1_4"/>
    <w:basedOn w:val="Normal"/>
    <w:next w:val="Normal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
    <w:name w:val="Normal_7"/>
    <w:qFormat/>
    <w:rPr>
      <w:sz w:val="24"/>
      <w:szCs w:val="24"/>
      <w:lang w:val="en-US" w:eastAsia="en-US" w:bidi="ar-SA"/>
    </w:rPr>
  </w:style>
  <w:style w:type="paragraph" w:customStyle="1" w:styleId="Heading15">
    <w:name w:val="Heading 1_5"/>
    <w:basedOn w:val="Normal"/>
    <w:next w:val="Normal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
    <w:name w:val="Normal_8"/>
    <w:qFormat/>
    <w:rPr>
      <w:sz w:val="24"/>
      <w:szCs w:val="24"/>
      <w:lang w:val="en-US" w:eastAsia="en-US" w:bidi="ar-SA"/>
    </w:rPr>
  </w:style>
  <w:style w:type="paragraph" w:customStyle="1" w:styleId="Heading16">
    <w:name w:val="Heading 1_6"/>
    <w:basedOn w:val="Normal"/>
    <w:next w:val="Normal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
    <w:name w:val="Normal_9"/>
    <w:qFormat/>
    <w:rPr>
      <w:sz w:val="24"/>
      <w:szCs w:val="24"/>
      <w:lang w:val="en-US" w:eastAsia="en-US" w:bidi="ar-SA"/>
    </w:rPr>
  </w:style>
  <w:style w:type="paragraph" w:customStyle="1" w:styleId="Heading17">
    <w:name w:val="Heading 1_7"/>
    <w:basedOn w:val="Normal"/>
    <w:next w:val="Normal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0">
    <w:name w:val="Normal_10"/>
    <w:qFormat/>
    <w:rPr>
      <w:sz w:val="24"/>
      <w:szCs w:val="24"/>
      <w:lang w:val="en-US" w:eastAsia="en-US" w:bidi="ar-SA"/>
    </w:rPr>
  </w:style>
  <w:style w:type="paragraph" w:customStyle="1" w:styleId="Heading18">
    <w:name w:val="Heading 1_8"/>
    <w:basedOn w:val="Normal"/>
    <w:next w:val="Normal1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1">
    <w:name w:val="Normal_11"/>
    <w:qFormat/>
    <w:rPr>
      <w:sz w:val="24"/>
      <w:szCs w:val="24"/>
      <w:lang w:val="en-US" w:eastAsia="en-US" w:bidi="ar-SA"/>
    </w:rPr>
  </w:style>
  <w:style w:type="paragraph" w:customStyle="1" w:styleId="Heading19">
    <w:name w:val="Heading 1_9"/>
    <w:basedOn w:val="Normal"/>
    <w:next w:val="Normal1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2">
    <w:name w:val="Normal_12"/>
    <w:qFormat/>
    <w:rPr>
      <w:sz w:val="24"/>
      <w:szCs w:val="24"/>
      <w:lang w:val="en-US" w:eastAsia="en-US" w:bidi="ar-SA"/>
    </w:rPr>
  </w:style>
  <w:style w:type="paragraph" w:customStyle="1" w:styleId="Heading110">
    <w:name w:val="Heading 1_10"/>
    <w:basedOn w:val="Normal"/>
    <w:next w:val="Normal1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3">
    <w:name w:val="Normal_13"/>
    <w:qFormat/>
    <w:rPr>
      <w:sz w:val="24"/>
      <w:szCs w:val="24"/>
      <w:lang w:val="en-US" w:eastAsia="en-US" w:bidi="ar-SA"/>
    </w:rPr>
  </w:style>
  <w:style w:type="paragraph" w:customStyle="1" w:styleId="Heading111">
    <w:name w:val="Heading 1_11"/>
    <w:basedOn w:val="Normal"/>
    <w:next w:val="Normal1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4">
    <w:name w:val="Normal_14"/>
    <w:qFormat/>
    <w:rPr>
      <w:sz w:val="24"/>
      <w:szCs w:val="24"/>
      <w:lang w:val="en-US" w:eastAsia="en-US" w:bidi="ar-SA"/>
    </w:rPr>
  </w:style>
  <w:style w:type="paragraph" w:customStyle="1" w:styleId="Heading112">
    <w:name w:val="Heading 1_12"/>
    <w:basedOn w:val="Normal"/>
    <w:next w:val="Normal1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5">
    <w:name w:val="Normal_15"/>
    <w:qFormat/>
    <w:rPr>
      <w:sz w:val="24"/>
      <w:szCs w:val="24"/>
      <w:lang w:val="en-US" w:eastAsia="en-US" w:bidi="ar-SA"/>
    </w:rPr>
  </w:style>
  <w:style w:type="paragraph" w:customStyle="1" w:styleId="Heading113">
    <w:name w:val="Heading 1_13"/>
    <w:basedOn w:val="Normal"/>
    <w:next w:val="Normal1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6">
    <w:name w:val="Normal_16"/>
    <w:qFormat/>
    <w:rPr>
      <w:sz w:val="24"/>
      <w:szCs w:val="24"/>
      <w:lang w:val="en-US" w:eastAsia="en-US" w:bidi="ar-SA"/>
    </w:rPr>
  </w:style>
  <w:style w:type="paragraph" w:customStyle="1" w:styleId="Heading114">
    <w:name w:val="Heading 1_14"/>
    <w:basedOn w:val="Normal"/>
    <w:next w:val="Normal1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7">
    <w:name w:val="Normal_17"/>
    <w:qFormat/>
    <w:rPr>
      <w:sz w:val="24"/>
      <w:szCs w:val="24"/>
      <w:lang w:val="en-US" w:eastAsia="en-US" w:bidi="ar-SA"/>
    </w:rPr>
  </w:style>
  <w:style w:type="paragraph" w:customStyle="1" w:styleId="Heading115">
    <w:name w:val="Heading 1_15"/>
    <w:basedOn w:val="Normal"/>
    <w:next w:val="Normal1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8">
    <w:name w:val="Normal_18"/>
    <w:qFormat/>
    <w:rPr>
      <w:sz w:val="24"/>
      <w:szCs w:val="24"/>
      <w:lang w:val="en-US" w:eastAsia="en-US" w:bidi="ar-SA"/>
    </w:rPr>
  </w:style>
  <w:style w:type="paragraph" w:customStyle="1" w:styleId="Heading116">
    <w:name w:val="Heading 1_16"/>
    <w:basedOn w:val="Normal"/>
    <w:next w:val="Normal1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9">
    <w:name w:val="Normal_19"/>
    <w:qFormat/>
    <w:rPr>
      <w:sz w:val="24"/>
      <w:szCs w:val="24"/>
      <w:lang w:val="en-US" w:eastAsia="en-US" w:bidi="ar-SA"/>
    </w:rPr>
  </w:style>
  <w:style w:type="paragraph" w:customStyle="1" w:styleId="Heading117">
    <w:name w:val="Heading 1_17"/>
    <w:basedOn w:val="Normal"/>
    <w:next w:val="Normal1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0">
    <w:name w:val="Normal_20"/>
    <w:qFormat/>
    <w:rPr>
      <w:sz w:val="24"/>
      <w:szCs w:val="24"/>
      <w:lang w:val="en-US" w:eastAsia="en-US" w:bidi="ar-SA"/>
    </w:rPr>
  </w:style>
  <w:style w:type="paragraph" w:customStyle="1" w:styleId="Heading118">
    <w:name w:val="Heading 1_18"/>
    <w:basedOn w:val="Normal"/>
    <w:next w:val="Normal2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1">
    <w:name w:val="Normal_21"/>
    <w:qFormat/>
    <w:rPr>
      <w:sz w:val="24"/>
      <w:szCs w:val="24"/>
      <w:lang w:val="en-US" w:eastAsia="en-US" w:bidi="ar-SA"/>
    </w:rPr>
  </w:style>
  <w:style w:type="paragraph" w:customStyle="1" w:styleId="Heading119">
    <w:name w:val="Heading 1_19"/>
    <w:basedOn w:val="Normal"/>
    <w:next w:val="Normal2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2">
    <w:name w:val="Normal_22"/>
    <w:qFormat/>
    <w:rPr>
      <w:sz w:val="24"/>
      <w:szCs w:val="24"/>
      <w:lang w:val="en-US" w:eastAsia="en-US" w:bidi="ar-SA"/>
    </w:rPr>
  </w:style>
  <w:style w:type="paragraph" w:customStyle="1" w:styleId="Heading120">
    <w:name w:val="Heading 1_20"/>
    <w:basedOn w:val="Normal"/>
    <w:next w:val="Normal2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3">
    <w:name w:val="Normal_23"/>
    <w:qFormat/>
    <w:rPr>
      <w:sz w:val="24"/>
      <w:szCs w:val="24"/>
      <w:lang w:val="en-US" w:eastAsia="en-US" w:bidi="ar-SA"/>
    </w:rPr>
  </w:style>
  <w:style w:type="paragraph" w:customStyle="1" w:styleId="Heading121">
    <w:name w:val="Heading 1_21"/>
    <w:basedOn w:val="Normal"/>
    <w:next w:val="Normal2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4">
    <w:name w:val="Normal_24"/>
    <w:qFormat/>
    <w:rPr>
      <w:sz w:val="24"/>
      <w:szCs w:val="24"/>
      <w:lang w:val="en-US" w:eastAsia="en-US" w:bidi="ar-SA"/>
    </w:rPr>
  </w:style>
  <w:style w:type="paragraph" w:customStyle="1" w:styleId="Heading122">
    <w:name w:val="Heading 1_22"/>
    <w:basedOn w:val="Normal"/>
    <w:next w:val="Normal2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5">
    <w:name w:val="Normal_25"/>
    <w:qFormat/>
    <w:rPr>
      <w:sz w:val="24"/>
      <w:szCs w:val="24"/>
      <w:lang w:val="en-US" w:eastAsia="en-US" w:bidi="ar-SA"/>
    </w:rPr>
  </w:style>
  <w:style w:type="paragraph" w:customStyle="1" w:styleId="Heading123">
    <w:name w:val="Heading 1_23"/>
    <w:basedOn w:val="Normal"/>
    <w:next w:val="Normal2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6">
    <w:name w:val="Normal_26"/>
    <w:qFormat/>
    <w:rPr>
      <w:sz w:val="24"/>
      <w:szCs w:val="24"/>
      <w:lang w:val="en-US" w:eastAsia="en-US" w:bidi="ar-SA"/>
    </w:rPr>
  </w:style>
  <w:style w:type="paragraph" w:customStyle="1" w:styleId="Heading124">
    <w:name w:val="Heading 1_24"/>
    <w:basedOn w:val="Normal"/>
    <w:next w:val="Normal2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7">
    <w:name w:val="Normal_27"/>
    <w:qFormat/>
    <w:rPr>
      <w:sz w:val="24"/>
      <w:szCs w:val="24"/>
      <w:lang w:val="en-US" w:eastAsia="en-US" w:bidi="ar-SA"/>
    </w:rPr>
  </w:style>
  <w:style w:type="paragraph" w:customStyle="1" w:styleId="Heading125">
    <w:name w:val="Heading 1_25"/>
    <w:basedOn w:val="Normal"/>
    <w:next w:val="Normal2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8">
    <w:name w:val="Normal_28"/>
    <w:qFormat/>
    <w:rPr>
      <w:sz w:val="24"/>
      <w:szCs w:val="24"/>
      <w:lang w:val="en-US" w:eastAsia="en-US" w:bidi="ar-SA"/>
    </w:rPr>
  </w:style>
  <w:style w:type="paragraph" w:customStyle="1" w:styleId="Heading126">
    <w:name w:val="Heading 1_26"/>
    <w:basedOn w:val="Normal"/>
    <w:next w:val="Normal2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9">
    <w:name w:val="Normal_29"/>
    <w:qFormat/>
    <w:rPr>
      <w:sz w:val="24"/>
      <w:szCs w:val="24"/>
      <w:lang w:val="en-US" w:eastAsia="en-US" w:bidi="ar-SA"/>
    </w:rPr>
  </w:style>
  <w:style w:type="paragraph" w:customStyle="1" w:styleId="Heading127">
    <w:name w:val="Heading 1_27"/>
    <w:basedOn w:val="Normal"/>
    <w:next w:val="Normal2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0">
    <w:name w:val="Normal_30"/>
    <w:qFormat/>
    <w:rPr>
      <w:sz w:val="24"/>
      <w:szCs w:val="24"/>
      <w:lang w:val="en-US" w:eastAsia="en-US" w:bidi="ar-SA"/>
    </w:rPr>
  </w:style>
  <w:style w:type="paragraph" w:customStyle="1" w:styleId="Heading128">
    <w:name w:val="Heading 1_28"/>
    <w:basedOn w:val="Normal"/>
    <w:next w:val="Normal3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1">
    <w:name w:val="Normal_31"/>
    <w:qFormat/>
    <w:rPr>
      <w:sz w:val="24"/>
      <w:szCs w:val="24"/>
      <w:lang w:val="en-US" w:eastAsia="en-US" w:bidi="ar-SA"/>
    </w:rPr>
  </w:style>
  <w:style w:type="paragraph" w:customStyle="1" w:styleId="Heading129">
    <w:name w:val="Heading 1_29"/>
    <w:basedOn w:val="Normal"/>
    <w:next w:val="Normal3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2">
    <w:name w:val="Normal_32"/>
    <w:qFormat/>
    <w:rPr>
      <w:sz w:val="24"/>
      <w:szCs w:val="24"/>
      <w:lang w:val="en-US" w:eastAsia="en-US" w:bidi="ar-SA"/>
    </w:rPr>
  </w:style>
  <w:style w:type="paragraph" w:customStyle="1" w:styleId="Heading130">
    <w:name w:val="Heading 1_30"/>
    <w:basedOn w:val="Normal"/>
    <w:next w:val="Normal3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3">
    <w:name w:val="Normal_33"/>
    <w:qFormat/>
    <w:rPr>
      <w:sz w:val="24"/>
      <w:szCs w:val="24"/>
      <w:lang w:val="en-US" w:eastAsia="en-US" w:bidi="ar-SA"/>
    </w:rPr>
  </w:style>
  <w:style w:type="paragraph" w:customStyle="1" w:styleId="Heading131">
    <w:name w:val="Heading 1_31"/>
    <w:basedOn w:val="Normal"/>
    <w:next w:val="Normal3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4">
    <w:name w:val="Normal_34"/>
    <w:qFormat/>
    <w:rPr>
      <w:sz w:val="24"/>
      <w:szCs w:val="24"/>
      <w:lang w:val="en-US" w:eastAsia="en-US" w:bidi="ar-SA"/>
    </w:rPr>
  </w:style>
  <w:style w:type="paragraph" w:customStyle="1" w:styleId="Heading132">
    <w:name w:val="Heading 1_32"/>
    <w:basedOn w:val="Normal"/>
    <w:next w:val="Normal3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5">
    <w:name w:val="Normal_35"/>
    <w:qFormat/>
    <w:rPr>
      <w:sz w:val="24"/>
      <w:szCs w:val="24"/>
      <w:lang w:val="en-US" w:eastAsia="en-US" w:bidi="ar-SA"/>
    </w:rPr>
  </w:style>
  <w:style w:type="paragraph" w:customStyle="1" w:styleId="Heading133">
    <w:name w:val="Heading 1_33"/>
    <w:basedOn w:val="Normal"/>
    <w:next w:val="Normal3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6">
    <w:name w:val="Normal_36"/>
    <w:qFormat/>
    <w:rPr>
      <w:sz w:val="24"/>
      <w:szCs w:val="24"/>
      <w:lang w:val="en-US" w:eastAsia="en-US" w:bidi="ar-SA"/>
    </w:rPr>
  </w:style>
  <w:style w:type="paragraph" w:customStyle="1" w:styleId="Heading134">
    <w:name w:val="Heading 1_34"/>
    <w:basedOn w:val="Normal"/>
    <w:next w:val="Normal3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7">
    <w:name w:val="Normal_37"/>
    <w:qFormat/>
    <w:rPr>
      <w:sz w:val="24"/>
      <w:szCs w:val="24"/>
      <w:lang w:val="en-US" w:eastAsia="en-US" w:bidi="ar-SA"/>
    </w:rPr>
  </w:style>
  <w:style w:type="paragraph" w:customStyle="1" w:styleId="Heading135">
    <w:name w:val="Heading 1_35"/>
    <w:basedOn w:val="Normal"/>
    <w:next w:val="Normal3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8">
    <w:name w:val="Normal_38"/>
    <w:qFormat/>
    <w:rPr>
      <w:sz w:val="24"/>
      <w:szCs w:val="24"/>
      <w:lang w:val="en-US" w:eastAsia="en-US" w:bidi="ar-SA"/>
    </w:rPr>
  </w:style>
  <w:style w:type="paragraph" w:customStyle="1" w:styleId="Heading136">
    <w:name w:val="Heading 1_36"/>
    <w:basedOn w:val="Normal"/>
    <w:next w:val="Normal3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9">
    <w:name w:val="Normal_39"/>
    <w:qFormat/>
    <w:rPr>
      <w:sz w:val="24"/>
      <w:szCs w:val="24"/>
      <w:lang w:val="en-US" w:eastAsia="en-US" w:bidi="ar-SA"/>
    </w:rPr>
  </w:style>
  <w:style w:type="paragraph" w:customStyle="1" w:styleId="Heading137">
    <w:name w:val="Heading 1_37"/>
    <w:basedOn w:val="Normal"/>
    <w:next w:val="Normal3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0">
    <w:name w:val="Normal_40"/>
    <w:qFormat/>
    <w:rPr>
      <w:sz w:val="24"/>
      <w:szCs w:val="24"/>
      <w:lang w:val="en-US" w:eastAsia="en-US" w:bidi="ar-SA"/>
    </w:rPr>
  </w:style>
  <w:style w:type="paragraph" w:customStyle="1" w:styleId="Heading138">
    <w:name w:val="Heading 1_38"/>
    <w:basedOn w:val="Normal"/>
    <w:next w:val="Normal4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1">
    <w:name w:val="Normal_41"/>
    <w:qFormat/>
    <w:rPr>
      <w:sz w:val="24"/>
      <w:szCs w:val="24"/>
      <w:lang w:val="en-US" w:eastAsia="en-US" w:bidi="ar-SA"/>
    </w:rPr>
  </w:style>
  <w:style w:type="paragraph" w:customStyle="1" w:styleId="Heading139">
    <w:name w:val="Heading 1_39"/>
    <w:basedOn w:val="Normal"/>
    <w:next w:val="Normal4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2">
    <w:name w:val="Normal_42"/>
    <w:qFormat/>
    <w:rPr>
      <w:sz w:val="24"/>
      <w:szCs w:val="24"/>
      <w:lang w:val="en-US" w:eastAsia="en-US" w:bidi="ar-SA"/>
    </w:rPr>
  </w:style>
  <w:style w:type="paragraph" w:customStyle="1" w:styleId="Heading140">
    <w:name w:val="Heading 1_40"/>
    <w:basedOn w:val="Normal"/>
    <w:next w:val="Normal4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3">
    <w:name w:val="Normal_43"/>
    <w:qFormat/>
    <w:rPr>
      <w:sz w:val="24"/>
      <w:szCs w:val="24"/>
      <w:lang w:val="en-US" w:eastAsia="en-US" w:bidi="ar-SA"/>
    </w:rPr>
  </w:style>
  <w:style w:type="paragraph" w:customStyle="1" w:styleId="Heading141">
    <w:name w:val="Heading 1_41"/>
    <w:basedOn w:val="Normal"/>
    <w:next w:val="Normal4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4">
    <w:name w:val="Normal_44"/>
    <w:qFormat/>
    <w:rPr>
      <w:sz w:val="24"/>
      <w:szCs w:val="24"/>
      <w:lang w:val="en-US" w:eastAsia="en-US" w:bidi="ar-SA"/>
    </w:rPr>
  </w:style>
  <w:style w:type="paragraph" w:customStyle="1" w:styleId="Heading142">
    <w:name w:val="Heading 1_42"/>
    <w:basedOn w:val="Normal"/>
    <w:next w:val="Normal4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5">
    <w:name w:val="Normal_45"/>
    <w:qFormat/>
    <w:rPr>
      <w:sz w:val="24"/>
      <w:szCs w:val="24"/>
      <w:lang w:val="en-US" w:eastAsia="en-US" w:bidi="ar-SA"/>
    </w:rPr>
  </w:style>
  <w:style w:type="paragraph" w:customStyle="1" w:styleId="Heading143">
    <w:name w:val="Heading 1_43"/>
    <w:basedOn w:val="Normal"/>
    <w:next w:val="Normal4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6">
    <w:name w:val="Normal_46"/>
    <w:qFormat/>
    <w:rPr>
      <w:sz w:val="24"/>
      <w:szCs w:val="24"/>
      <w:lang w:val="en-US" w:eastAsia="en-US" w:bidi="ar-SA"/>
    </w:rPr>
  </w:style>
  <w:style w:type="paragraph" w:customStyle="1" w:styleId="Heading144">
    <w:name w:val="Heading 1_44"/>
    <w:basedOn w:val="Normal"/>
    <w:next w:val="Normal4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7">
    <w:name w:val="Normal_47"/>
    <w:qFormat/>
    <w:rPr>
      <w:sz w:val="24"/>
      <w:szCs w:val="24"/>
      <w:lang w:val="en-US" w:eastAsia="en-US" w:bidi="ar-SA"/>
    </w:rPr>
  </w:style>
  <w:style w:type="paragraph" w:customStyle="1" w:styleId="Heading145">
    <w:name w:val="Heading 1_45"/>
    <w:basedOn w:val="Normal"/>
    <w:next w:val="Normal4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8">
    <w:name w:val="Normal_48"/>
    <w:qFormat/>
    <w:rPr>
      <w:sz w:val="24"/>
      <w:szCs w:val="24"/>
      <w:lang w:val="en-US" w:eastAsia="en-US" w:bidi="ar-SA"/>
    </w:rPr>
  </w:style>
  <w:style w:type="paragraph" w:customStyle="1" w:styleId="Heading146">
    <w:name w:val="Heading 1_46"/>
    <w:basedOn w:val="Normal"/>
    <w:next w:val="Normal4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9">
    <w:name w:val="Normal_49"/>
    <w:qFormat/>
    <w:rPr>
      <w:sz w:val="24"/>
      <w:szCs w:val="24"/>
      <w:lang w:val="en-US" w:eastAsia="en-US" w:bidi="ar-SA"/>
    </w:rPr>
  </w:style>
  <w:style w:type="paragraph" w:customStyle="1" w:styleId="Heading147">
    <w:name w:val="Heading 1_47"/>
    <w:basedOn w:val="Normal"/>
    <w:next w:val="Normal4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0">
    <w:name w:val="Normal_50"/>
    <w:qFormat/>
    <w:rPr>
      <w:sz w:val="24"/>
      <w:szCs w:val="24"/>
      <w:lang w:val="en-US" w:eastAsia="en-US" w:bidi="ar-SA"/>
    </w:rPr>
  </w:style>
  <w:style w:type="paragraph" w:customStyle="1" w:styleId="Heading148">
    <w:name w:val="Heading 1_48"/>
    <w:basedOn w:val="Normal"/>
    <w:next w:val="Normal5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1">
    <w:name w:val="Normal_51"/>
    <w:qFormat/>
    <w:rPr>
      <w:sz w:val="24"/>
      <w:szCs w:val="24"/>
      <w:lang w:val="en-US" w:eastAsia="en-US" w:bidi="ar-SA"/>
    </w:rPr>
  </w:style>
  <w:style w:type="paragraph" w:customStyle="1" w:styleId="Heading149">
    <w:name w:val="Heading 1_49"/>
    <w:basedOn w:val="Normal"/>
    <w:next w:val="Normal5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2">
    <w:name w:val="Normal_52"/>
    <w:qFormat/>
    <w:rPr>
      <w:sz w:val="24"/>
      <w:szCs w:val="24"/>
      <w:lang w:val="en-US" w:eastAsia="en-US" w:bidi="ar-SA"/>
    </w:rPr>
  </w:style>
  <w:style w:type="paragraph" w:customStyle="1" w:styleId="Heading150">
    <w:name w:val="Heading 1_50"/>
    <w:basedOn w:val="Normal"/>
    <w:next w:val="Normal5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3">
    <w:name w:val="Normal_53"/>
    <w:qFormat/>
    <w:rPr>
      <w:sz w:val="24"/>
      <w:szCs w:val="24"/>
      <w:lang w:val="en-US" w:eastAsia="en-US" w:bidi="ar-SA"/>
    </w:rPr>
  </w:style>
  <w:style w:type="paragraph" w:customStyle="1" w:styleId="Heading151">
    <w:name w:val="Heading 1_51"/>
    <w:basedOn w:val="Normal"/>
    <w:next w:val="Normal5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4">
    <w:name w:val="Normal_54"/>
    <w:qFormat/>
    <w:rPr>
      <w:sz w:val="24"/>
      <w:szCs w:val="24"/>
      <w:lang w:val="en-US" w:eastAsia="en-US" w:bidi="ar-SA"/>
    </w:rPr>
  </w:style>
  <w:style w:type="paragraph" w:customStyle="1" w:styleId="Heading152">
    <w:name w:val="Heading 1_52"/>
    <w:basedOn w:val="Normal"/>
    <w:next w:val="Normal5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5">
    <w:name w:val="Normal_55"/>
    <w:qFormat/>
    <w:rPr>
      <w:sz w:val="24"/>
      <w:szCs w:val="24"/>
      <w:lang w:val="en-US" w:eastAsia="en-US" w:bidi="ar-SA"/>
    </w:rPr>
  </w:style>
  <w:style w:type="paragraph" w:customStyle="1" w:styleId="Heading153">
    <w:name w:val="Heading 1_53"/>
    <w:basedOn w:val="Normal"/>
    <w:next w:val="Normal5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6">
    <w:name w:val="Normal_56"/>
    <w:qFormat/>
    <w:rPr>
      <w:sz w:val="24"/>
      <w:szCs w:val="24"/>
      <w:lang w:val="en-US" w:eastAsia="en-US" w:bidi="ar-SA"/>
    </w:rPr>
  </w:style>
  <w:style w:type="paragraph" w:customStyle="1" w:styleId="Heading154">
    <w:name w:val="Heading 1_54"/>
    <w:basedOn w:val="Normal"/>
    <w:next w:val="Normal5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7">
    <w:name w:val="Normal_57"/>
    <w:qFormat/>
    <w:rPr>
      <w:sz w:val="24"/>
      <w:szCs w:val="24"/>
      <w:lang w:val="en-US" w:eastAsia="en-US" w:bidi="ar-SA"/>
    </w:rPr>
  </w:style>
  <w:style w:type="paragraph" w:customStyle="1" w:styleId="Heading155">
    <w:name w:val="Heading 1_55"/>
    <w:basedOn w:val="Normal"/>
    <w:next w:val="Normal5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8">
    <w:name w:val="Normal_58"/>
    <w:qFormat/>
    <w:rPr>
      <w:sz w:val="24"/>
      <w:szCs w:val="24"/>
      <w:lang w:val="en-US" w:eastAsia="en-US" w:bidi="ar-SA"/>
    </w:rPr>
  </w:style>
  <w:style w:type="paragraph" w:customStyle="1" w:styleId="Heading156">
    <w:name w:val="Heading 1_56"/>
    <w:basedOn w:val="Normal"/>
    <w:next w:val="Normal5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9">
    <w:name w:val="Normal_59"/>
    <w:qFormat/>
    <w:rPr>
      <w:sz w:val="24"/>
      <w:szCs w:val="24"/>
      <w:lang w:val="en-US" w:eastAsia="en-US" w:bidi="ar-SA"/>
    </w:rPr>
  </w:style>
  <w:style w:type="paragraph" w:customStyle="1" w:styleId="Heading157">
    <w:name w:val="Heading 1_57"/>
    <w:basedOn w:val="Normal"/>
    <w:next w:val="Normal5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0">
    <w:name w:val="Normal_60"/>
    <w:qFormat/>
    <w:rPr>
      <w:sz w:val="24"/>
      <w:szCs w:val="24"/>
      <w:lang w:val="en-US" w:eastAsia="en-US" w:bidi="ar-SA"/>
    </w:rPr>
  </w:style>
  <w:style w:type="paragraph" w:customStyle="1" w:styleId="Heading158">
    <w:name w:val="Heading 1_58"/>
    <w:basedOn w:val="Normal"/>
    <w:next w:val="Normal6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1">
    <w:name w:val="Normal_61"/>
    <w:qFormat/>
    <w:rPr>
      <w:sz w:val="24"/>
      <w:szCs w:val="24"/>
      <w:lang w:val="en-US" w:eastAsia="en-US" w:bidi="ar-SA"/>
    </w:rPr>
  </w:style>
  <w:style w:type="paragraph" w:customStyle="1" w:styleId="Heading159">
    <w:name w:val="Heading 1_59"/>
    <w:basedOn w:val="Normal"/>
    <w:next w:val="Normal6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2">
    <w:name w:val="Normal_62"/>
    <w:qFormat/>
    <w:rPr>
      <w:sz w:val="24"/>
      <w:szCs w:val="24"/>
      <w:lang w:val="en-US" w:eastAsia="en-US" w:bidi="ar-SA"/>
    </w:rPr>
  </w:style>
  <w:style w:type="paragraph" w:customStyle="1" w:styleId="Heading160">
    <w:name w:val="Heading 1_60"/>
    <w:basedOn w:val="Normal"/>
    <w:next w:val="Normal6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3">
    <w:name w:val="Normal_63"/>
    <w:qFormat/>
    <w:rPr>
      <w:sz w:val="24"/>
      <w:szCs w:val="24"/>
      <w:lang w:val="en-US" w:eastAsia="en-US" w:bidi="ar-SA"/>
    </w:rPr>
  </w:style>
  <w:style w:type="paragraph" w:customStyle="1" w:styleId="Heading161">
    <w:name w:val="Heading 1_61"/>
    <w:basedOn w:val="Normal"/>
    <w:next w:val="Normal6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4">
    <w:name w:val="Normal_64"/>
    <w:qFormat/>
    <w:rPr>
      <w:sz w:val="24"/>
      <w:szCs w:val="24"/>
      <w:lang w:val="en-US" w:eastAsia="en-US" w:bidi="ar-SA"/>
    </w:rPr>
  </w:style>
  <w:style w:type="paragraph" w:customStyle="1" w:styleId="Heading162">
    <w:name w:val="Heading 1_62"/>
    <w:basedOn w:val="Normal"/>
    <w:next w:val="Normal6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5">
    <w:name w:val="Normal_65"/>
    <w:qFormat/>
    <w:rPr>
      <w:sz w:val="24"/>
      <w:szCs w:val="24"/>
      <w:lang w:val="en-US" w:eastAsia="en-US" w:bidi="ar-SA"/>
    </w:rPr>
  </w:style>
  <w:style w:type="paragraph" w:customStyle="1" w:styleId="Heading163">
    <w:name w:val="Heading 1_63"/>
    <w:basedOn w:val="Normal"/>
    <w:next w:val="Normal6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6">
    <w:name w:val="Normal_66"/>
    <w:qFormat/>
    <w:rPr>
      <w:sz w:val="24"/>
      <w:szCs w:val="24"/>
      <w:lang w:val="en-US" w:eastAsia="en-US" w:bidi="ar-SA"/>
    </w:rPr>
  </w:style>
  <w:style w:type="paragraph" w:customStyle="1" w:styleId="Heading164">
    <w:name w:val="Heading 1_64"/>
    <w:basedOn w:val="Normal"/>
    <w:next w:val="Normal6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7">
    <w:name w:val="Normal_67"/>
    <w:qFormat/>
    <w:rPr>
      <w:sz w:val="24"/>
      <w:szCs w:val="24"/>
      <w:lang w:val="en-US" w:eastAsia="en-US" w:bidi="ar-SA"/>
    </w:rPr>
  </w:style>
  <w:style w:type="paragraph" w:customStyle="1" w:styleId="Heading165">
    <w:name w:val="Heading 1_65"/>
    <w:basedOn w:val="Normal"/>
    <w:next w:val="Normal6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8">
    <w:name w:val="Normal_68"/>
    <w:qFormat/>
    <w:rPr>
      <w:sz w:val="24"/>
      <w:szCs w:val="24"/>
      <w:lang w:val="en-US" w:eastAsia="en-US" w:bidi="ar-SA"/>
    </w:rPr>
  </w:style>
  <w:style w:type="paragraph" w:customStyle="1" w:styleId="Heading166">
    <w:name w:val="Heading 1_66"/>
    <w:basedOn w:val="Normal"/>
    <w:next w:val="Normal6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9">
    <w:name w:val="Normal_69"/>
    <w:qFormat/>
    <w:rPr>
      <w:sz w:val="24"/>
      <w:szCs w:val="24"/>
      <w:lang w:val="en-US" w:eastAsia="en-US" w:bidi="ar-SA"/>
    </w:rPr>
  </w:style>
  <w:style w:type="paragraph" w:customStyle="1" w:styleId="Heading167">
    <w:name w:val="Heading 1_67"/>
    <w:basedOn w:val="Normal"/>
    <w:next w:val="Normal6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0">
    <w:name w:val="Normal_70"/>
    <w:qFormat/>
    <w:rPr>
      <w:sz w:val="24"/>
      <w:szCs w:val="24"/>
      <w:lang w:val="en-US" w:eastAsia="en-US" w:bidi="ar-SA"/>
    </w:rPr>
  </w:style>
  <w:style w:type="paragraph" w:customStyle="1" w:styleId="Heading168">
    <w:name w:val="Heading 1_68"/>
    <w:basedOn w:val="Normal"/>
    <w:next w:val="Normal7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1">
    <w:name w:val="Normal_71"/>
    <w:qFormat/>
    <w:rPr>
      <w:sz w:val="24"/>
      <w:szCs w:val="24"/>
      <w:lang w:val="en-US" w:eastAsia="en-US" w:bidi="ar-SA"/>
    </w:rPr>
  </w:style>
  <w:style w:type="paragraph" w:customStyle="1" w:styleId="Heading169">
    <w:name w:val="Heading 1_69"/>
    <w:basedOn w:val="Normal"/>
    <w:next w:val="Normal7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2">
    <w:name w:val="Normal_72"/>
    <w:qFormat/>
    <w:rPr>
      <w:sz w:val="24"/>
      <w:szCs w:val="24"/>
      <w:lang w:val="en-US" w:eastAsia="en-US" w:bidi="ar-SA"/>
    </w:rPr>
  </w:style>
  <w:style w:type="paragraph" w:customStyle="1" w:styleId="Heading170">
    <w:name w:val="Heading 1_70"/>
    <w:basedOn w:val="Normal"/>
    <w:next w:val="Normal7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3">
    <w:name w:val="Normal_73"/>
    <w:qFormat/>
    <w:rPr>
      <w:sz w:val="24"/>
      <w:szCs w:val="24"/>
      <w:lang w:val="en-US" w:eastAsia="en-US" w:bidi="ar-SA"/>
    </w:rPr>
  </w:style>
  <w:style w:type="paragraph" w:customStyle="1" w:styleId="Heading171">
    <w:name w:val="Heading 1_71"/>
    <w:basedOn w:val="Normal"/>
    <w:next w:val="Normal7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4">
    <w:name w:val="Normal_74"/>
    <w:qFormat/>
    <w:rPr>
      <w:sz w:val="24"/>
      <w:szCs w:val="24"/>
      <w:lang w:val="en-US" w:eastAsia="en-US" w:bidi="ar-SA"/>
    </w:rPr>
  </w:style>
  <w:style w:type="paragraph" w:customStyle="1" w:styleId="Heading172">
    <w:name w:val="Heading 1_72"/>
    <w:basedOn w:val="Normal"/>
    <w:next w:val="Normal7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5">
    <w:name w:val="Normal_75"/>
    <w:qFormat/>
    <w:rPr>
      <w:sz w:val="24"/>
      <w:szCs w:val="24"/>
      <w:lang w:val="en-US" w:eastAsia="en-US" w:bidi="ar-SA"/>
    </w:rPr>
  </w:style>
  <w:style w:type="paragraph" w:customStyle="1" w:styleId="Heading173">
    <w:name w:val="Heading 1_73"/>
    <w:basedOn w:val="Normal"/>
    <w:next w:val="Normal7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6">
    <w:name w:val="Normal_76"/>
    <w:qFormat/>
    <w:rPr>
      <w:sz w:val="24"/>
      <w:szCs w:val="24"/>
      <w:lang w:val="en-US" w:eastAsia="en-US" w:bidi="ar-SA"/>
    </w:rPr>
  </w:style>
  <w:style w:type="paragraph" w:customStyle="1" w:styleId="Heading174">
    <w:name w:val="Heading 1_74"/>
    <w:basedOn w:val="Normal"/>
    <w:next w:val="Normal7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7">
    <w:name w:val="Normal_77"/>
    <w:qFormat/>
    <w:rPr>
      <w:sz w:val="24"/>
      <w:szCs w:val="24"/>
      <w:lang w:val="en-US" w:eastAsia="en-US" w:bidi="ar-SA"/>
    </w:rPr>
  </w:style>
  <w:style w:type="paragraph" w:customStyle="1" w:styleId="Heading175">
    <w:name w:val="Heading 1_75"/>
    <w:basedOn w:val="Normal"/>
    <w:next w:val="Normal7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8">
    <w:name w:val="Normal_78"/>
    <w:qFormat/>
    <w:rPr>
      <w:sz w:val="24"/>
      <w:szCs w:val="24"/>
      <w:lang w:val="en-US" w:eastAsia="en-US" w:bidi="ar-SA"/>
    </w:rPr>
  </w:style>
  <w:style w:type="paragraph" w:customStyle="1" w:styleId="Heading176">
    <w:name w:val="Heading 1_76"/>
    <w:basedOn w:val="Normal"/>
    <w:next w:val="Normal7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9">
    <w:name w:val="Normal_79"/>
    <w:qFormat/>
    <w:rPr>
      <w:sz w:val="24"/>
      <w:szCs w:val="24"/>
      <w:lang w:val="en-US" w:eastAsia="en-US" w:bidi="ar-SA"/>
    </w:rPr>
  </w:style>
  <w:style w:type="paragraph" w:customStyle="1" w:styleId="Heading177">
    <w:name w:val="Heading 1_77"/>
    <w:basedOn w:val="Normal"/>
    <w:next w:val="Normal7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0">
    <w:name w:val="Normal_80"/>
    <w:qFormat/>
    <w:rPr>
      <w:sz w:val="24"/>
      <w:szCs w:val="24"/>
      <w:lang w:val="en-US" w:eastAsia="en-US" w:bidi="ar-SA"/>
    </w:rPr>
  </w:style>
  <w:style w:type="paragraph" w:customStyle="1" w:styleId="Heading178">
    <w:name w:val="Heading 1_78"/>
    <w:basedOn w:val="Normal"/>
    <w:next w:val="Normal8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1">
    <w:name w:val="Normal_81"/>
    <w:qFormat/>
    <w:rPr>
      <w:sz w:val="24"/>
      <w:szCs w:val="24"/>
      <w:lang w:val="en-US" w:eastAsia="en-US" w:bidi="ar-SA"/>
    </w:rPr>
  </w:style>
  <w:style w:type="paragraph" w:customStyle="1" w:styleId="Heading179">
    <w:name w:val="Heading 1_79"/>
    <w:basedOn w:val="Normal"/>
    <w:next w:val="Normal8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2">
    <w:name w:val="Normal_82"/>
    <w:qFormat/>
    <w:rPr>
      <w:sz w:val="24"/>
      <w:szCs w:val="24"/>
      <w:lang w:val="en-US" w:eastAsia="en-US" w:bidi="ar-SA"/>
    </w:rPr>
  </w:style>
  <w:style w:type="paragraph" w:customStyle="1" w:styleId="Heading180">
    <w:name w:val="Heading 1_80"/>
    <w:basedOn w:val="Normal"/>
    <w:next w:val="Normal8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3">
    <w:name w:val="Normal_83"/>
    <w:qFormat/>
    <w:rPr>
      <w:sz w:val="24"/>
      <w:szCs w:val="24"/>
      <w:lang w:val="en-US" w:eastAsia="en-US" w:bidi="ar-SA"/>
    </w:rPr>
  </w:style>
  <w:style w:type="paragraph" w:customStyle="1" w:styleId="Heading181">
    <w:name w:val="Heading 1_81"/>
    <w:basedOn w:val="Normal"/>
    <w:next w:val="Normal8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4">
    <w:name w:val="Normal_84"/>
    <w:qFormat/>
    <w:rPr>
      <w:sz w:val="24"/>
      <w:szCs w:val="24"/>
      <w:lang w:val="en-US" w:eastAsia="en-US" w:bidi="ar-SA"/>
    </w:rPr>
  </w:style>
  <w:style w:type="paragraph" w:customStyle="1" w:styleId="Heading182">
    <w:name w:val="Heading 1_82"/>
    <w:basedOn w:val="Normal"/>
    <w:next w:val="Normal8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5">
    <w:name w:val="Normal_85"/>
    <w:qFormat/>
    <w:rPr>
      <w:sz w:val="24"/>
      <w:szCs w:val="24"/>
      <w:lang w:val="en-US" w:eastAsia="en-US" w:bidi="ar-SA"/>
    </w:rPr>
  </w:style>
  <w:style w:type="paragraph" w:customStyle="1" w:styleId="Heading183">
    <w:name w:val="Heading 1_83"/>
    <w:basedOn w:val="Normal"/>
    <w:next w:val="Normal8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6">
    <w:name w:val="Normal_86"/>
    <w:qFormat/>
    <w:rPr>
      <w:sz w:val="24"/>
      <w:szCs w:val="24"/>
      <w:lang w:val="en-US" w:eastAsia="en-US" w:bidi="ar-SA"/>
    </w:rPr>
  </w:style>
  <w:style w:type="paragraph" w:customStyle="1" w:styleId="Heading184">
    <w:name w:val="Heading 1_84"/>
    <w:basedOn w:val="Normal"/>
    <w:next w:val="Normal8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7">
    <w:name w:val="Normal_87"/>
    <w:qFormat/>
    <w:rPr>
      <w:sz w:val="24"/>
      <w:szCs w:val="24"/>
      <w:lang w:val="en-US" w:eastAsia="en-US" w:bidi="ar-SA"/>
    </w:rPr>
  </w:style>
  <w:style w:type="paragraph" w:customStyle="1" w:styleId="Heading185">
    <w:name w:val="Heading 1_85"/>
    <w:basedOn w:val="Normal"/>
    <w:next w:val="Normal8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8">
    <w:name w:val="Normal_88"/>
    <w:qFormat/>
    <w:rPr>
      <w:sz w:val="24"/>
      <w:szCs w:val="24"/>
      <w:lang w:val="en-US" w:eastAsia="en-US" w:bidi="ar-SA"/>
    </w:rPr>
  </w:style>
  <w:style w:type="paragraph" w:customStyle="1" w:styleId="Heading186">
    <w:name w:val="Heading 1_86"/>
    <w:basedOn w:val="Normal"/>
    <w:next w:val="Normal8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9">
    <w:name w:val="Normal_89"/>
    <w:qFormat/>
    <w:rPr>
      <w:sz w:val="24"/>
      <w:szCs w:val="24"/>
      <w:lang w:val="en-US" w:eastAsia="en-US" w:bidi="ar-SA"/>
    </w:rPr>
  </w:style>
  <w:style w:type="paragraph" w:customStyle="1" w:styleId="Heading187">
    <w:name w:val="Heading 1_87"/>
    <w:basedOn w:val="Normal"/>
    <w:next w:val="Normal8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0">
    <w:name w:val="Normal_90"/>
    <w:qFormat/>
    <w:rPr>
      <w:sz w:val="24"/>
      <w:szCs w:val="24"/>
      <w:lang w:val="en-US" w:eastAsia="en-US" w:bidi="ar-SA"/>
    </w:rPr>
  </w:style>
  <w:style w:type="paragraph" w:customStyle="1" w:styleId="Heading188">
    <w:name w:val="Heading 1_88"/>
    <w:basedOn w:val="Normal"/>
    <w:next w:val="Normal9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1">
    <w:name w:val="Normal_91"/>
    <w:qFormat/>
    <w:rPr>
      <w:sz w:val="24"/>
      <w:szCs w:val="24"/>
      <w:lang w:val="en-US" w:eastAsia="en-US" w:bidi="ar-SA"/>
    </w:rPr>
  </w:style>
  <w:style w:type="paragraph" w:customStyle="1" w:styleId="Heading189">
    <w:name w:val="Heading 1_89"/>
    <w:basedOn w:val="Normal"/>
    <w:next w:val="Normal9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2">
    <w:name w:val="Normal_92"/>
    <w:qFormat/>
    <w:rPr>
      <w:sz w:val="24"/>
      <w:szCs w:val="24"/>
      <w:lang w:val="en-US" w:eastAsia="en-US" w:bidi="ar-SA"/>
    </w:rPr>
  </w:style>
  <w:style w:type="paragraph" w:customStyle="1" w:styleId="Heading190">
    <w:name w:val="Heading 1_90"/>
    <w:basedOn w:val="Normal"/>
    <w:next w:val="Normal9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3">
    <w:name w:val="Normal_93"/>
    <w:qFormat/>
    <w:rPr>
      <w:sz w:val="24"/>
      <w:szCs w:val="24"/>
      <w:lang w:val="en-US" w:eastAsia="en-US" w:bidi="ar-SA"/>
    </w:rPr>
  </w:style>
  <w:style w:type="paragraph" w:customStyle="1" w:styleId="Heading191">
    <w:name w:val="Heading 1_91"/>
    <w:basedOn w:val="Normal"/>
    <w:next w:val="Normal9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4">
    <w:name w:val="Normal_94"/>
    <w:qFormat/>
    <w:rPr>
      <w:sz w:val="24"/>
      <w:szCs w:val="24"/>
      <w:lang w:val="en-US" w:eastAsia="en-US" w:bidi="ar-SA"/>
    </w:rPr>
  </w:style>
  <w:style w:type="paragraph" w:customStyle="1" w:styleId="Heading192">
    <w:name w:val="Heading 1_92"/>
    <w:basedOn w:val="Normal"/>
    <w:next w:val="Normal9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5">
    <w:name w:val="Normal_95"/>
    <w:qFormat/>
    <w:rPr>
      <w:sz w:val="24"/>
      <w:szCs w:val="24"/>
      <w:lang w:val="en-US" w:eastAsia="en-US" w:bidi="ar-SA"/>
    </w:rPr>
  </w:style>
  <w:style w:type="paragraph" w:customStyle="1" w:styleId="Heading193">
    <w:name w:val="Heading 1_93"/>
    <w:basedOn w:val="Normal"/>
    <w:next w:val="Normal9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6">
    <w:name w:val="Normal_96"/>
    <w:qFormat/>
    <w:rPr>
      <w:sz w:val="24"/>
      <w:szCs w:val="24"/>
      <w:lang w:val="en-US" w:eastAsia="en-US" w:bidi="ar-SA"/>
    </w:rPr>
  </w:style>
  <w:style w:type="paragraph" w:customStyle="1" w:styleId="Heading194">
    <w:name w:val="Heading 1_94"/>
    <w:basedOn w:val="Normal"/>
    <w:next w:val="Normal9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7">
    <w:name w:val="Normal_97"/>
    <w:qFormat/>
    <w:rPr>
      <w:sz w:val="24"/>
      <w:szCs w:val="24"/>
      <w:lang w:val="en-US" w:eastAsia="en-US" w:bidi="ar-SA"/>
    </w:rPr>
  </w:style>
  <w:style w:type="paragraph" w:customStyle="1" w:styleId="Heading195">
    <w:name w:val="Heading 1_95"/>
    <w:basedOn w:val="Normal"/>
    <w:next w:val="Normal9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8">
    <w:name w:val="Normal_98"/>
    <w:qFormat/>
    <w:rPr>
      <w:sz w:val="24"/>
      <w:szCs w:val="24"/>
      <w:lang w:val="en-US" w:eastAsia="en-US" w:bidi="ar-SA"/>
    </w:rPr>
  </w:style>
  <w:style w:type="paragraph" w:customStyle="1" w:styleId="Heading196">
    <w:name w:val="Heading 1_96"/>
    <w:basedOn w:val="Normal"/>
    <w:next w:val="Normal9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9">
    <w:name w:val="Normal_99"/>
    <w:qFormat/>
    <w:rPr>
      <w:sz w:val="24"/>
      <w:szCs w:val="24"/>
      <w:lang w:val="en-US" w:eastAsia="en-US" w:bidi="ar-SA"/>
    </w:rPr>
  </w:style>
  <w:style w:type="paragraph" w:customStyle="1" w:styleId="Heading197">
    <w:name w:val="Heading 1_97"/>
    <w:basedOn w:val="Normal"/>
    <w:next w:val="Normal9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00">
    <w:name w:val="Normal_100"/>
    <w:qFormat/>
    <w:rPr>
      <w:sz w:val="24"/>
      <w:szCs w:val="24"/>
      <w:lang w:val="en-US" w:eastAsia="en-US" w:bidi="ar-SA"/>
    </w:rPr>
  </w:style>
  <w:style w:type="paragraph" w:customStyle="1" w:styleId="Heading198">
    <w:name w:val="Heading 1_98"/>
    <w:basedOn w:val="Normal"/>
    <w:next w:val="Normal100"/>
    <w:qFormat/>
    <w:rsid w:val="00EF7B96"/>
    <w:pPr>
      <w:keepNext/>
      <w:spacing w:before="240" w:after="60"/>
      <w:outlineLvl w:val="0"/>
    </w:pPr>
    <w:rPr>
      <w:rFonts w:ascii="Arial" w:hAnsi="Arial" w:cs="Arial"/>
      <w:b/>
      <w:bCs/>
      <w:kern w:val="32"/>
      <w:sz w:val="32"/>
      <w:szCs w:val="32"/>
      <w:lang w:val="en-US" w:eastAsia="en-US" w:bidi="ar-SA"/>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s://advance.lexis.com/api/document?id=urn:contentItem:5BGS-RFJ1-F12F-F38H-00000-00&amp;idtype=PID&amp;context=1516831" TargetMode="External" /><Relationship Id="rId100" Type="http://schemas.openxmlformats.org/officeDocument/2006/relationships/hyperlink" Target="https://advance.lexis.com/api/document?id=urn:contentItem:5B01-X9C1-JB4P-V2T4-00000-00&amp;idtype=PID&amp;context=1516831" TargetMode="External" /><Relationship Id="rId101" Type="http://schemas.openxmlformats.org/officeDocument/2006/relationships/hyperlink" Target="https://advance.lexis.com/api/document?id=urn:contentItem:59W9-P181-DY9P-N53B-00000-00&amp;idtype=PID&amp;context=1516831" TargetMode="External" /><Relationship Id="rId102" Type="http://schemas.openxmlformats.org/officeDocument/2006/relationships/hyperlink" Target="https://advance.lexis.com/api/document?id=urn:contentItem:5D3T-S3M1-F100-S0B3-00000-00&amp;idtype=PID&amp;context=1516831" TargetMode="External" /><Relationship Id="rId103" Type="http://schemas.openxmlformats.org/officeDocument/2006/relationships/hyperlink" Target="https://advance.lexis.com/api/document?id=urn:contentItem:59NB-3FC1-JC10-04XR-00000-00&amp;idtype=PID&amp;context=1516831" TargetMode="External" /><Relationship Id="rId104" Type="http://schemas.openxmlformats.org/officeDocument/2006/relationships/hyperlink" Target="https://advance.lexis.com/api/document?id=urn:contentItem:5BNJ-5KX1-DYRV-333H-00000-00&amp;idtype=PID&amp;context=1516831" TargetMode="External" /><Relationship Id="rId105" Type="http://schemas.openxmlformats.org/officeDocument/2006/relationships/header" Target="header1.xml" /><Relationship Id="rId106" Type="http://schemas.openxmlformats.org/officeDocument/2006/relationships/header" Target="header2.xml" /><Relationship Id="rId107" Type="http://schemas.openxmlformats.org/officeDocument/2006/relationships/footer" Target="footer1.xml" /><Relationship Id="rId108" Type="http://schemas.openxmlformats.org/officeDocument/2006/relationships/footer" Target="footer2.xml" /><Relationship Id="rId109" Type="http://schemas.openxmlformats.org/officeDocument/2006/relationships/header" Target="header3.xml" /><Relationship Id="rId11" Type="http://schemas.openxmlformats.org/officeDocument/2006/relationships/hyperlink" Target="https://advance.lexis.com/api/document?id=urn:contentItem:59KV-0C11-JDKC-R3RT-00000-00&amp;idtype=PID&amp;context=1516831" TargetMode="External" /><Relationship Id="rId110" Type="http://schemas.openxmlformats.org/officeDocument/2006/relationships/footer" Target="footer3.xml" /><Relationship Id="rId111" Type="http://schemas.openxmlformats.org/officeDocument/2006/relationships/header" Target="header4.xml" /><Relationship Id="rId112" Type="http://schemas.openxmlformats.org/officeDocument/2006/relationships/header" Target="header5.xml" /><Relationship Id="rId113" Type="http://schemas.openxmlformats.org/officeDocument/2006/relationships/footer" Target="footer4.xml" /><Relationship Id="rId114" Type="http://schemas.openxmlformats.org/officeDocument/2006/relationships/footer" Target="footer5.xml" /><Relationship Id="rId115" Type="http://schemas.openxmlformats.org/officeDocument/2006/relationships/header" Target="header6.xml" /><Relationship Id="rId116" Type="http://schemas.openxmlformats.org/officeDocument/2006/relationships/footer" Target="footer6.xml" /><Relationship Id="rId117" Type="http://schemas.openxmlformats.org/officeDocument/2006/relationships/hyperlink" Target="https://advance.lexis.com/api/document?collection=news&amp;id=urn:contentItem:5CY4-Y8W1-F0K1-N310-00000-00&amp;context=1516831" TargetMode="External" /><Relationship Id="rId118" Type="http://schemas.openxmlformats.org/officeDocument/2006/relationships/image" Target="media/image3.png" /><Relationship Id="rId119" Type="http://schemas.openxmlformats.org/officeDocument/2006/relationships/hyperlink" Target="http://www.researchandmarkets.com/research/8574bm/the_veterinary" TargetMode="External" /><Relationship Id="rId12" Type="http://schemas.openxmlformats.org/officeDocument/2006/relationships/hyperlink" Target="https://advance.lexis.com/api/document?id=urn:contentItem:5B79-S4K1-F12F-F4W4-00000-00&amp;idtype=PID&amp;context=1516831" TargetMode="External" /><Relationship Id="rId120" Type="http://schemas.openxmlformats.org/officeDocument/2006/relationships/hyperlink" Target="mailto:press@researchandmarkets.com" TargetMode="External" /><Relationship Id="rId121" Type="http://schemas.openxmlformats.org/officeDocument/2006/relationships/hyperlink" Target="http://www.researchandmarkets.com/categories.asp?cat_id=16&amp;campaign_id=8574bm" TargetMode="External" /><Relationship Id="rId122" Type="http://schemas.openxmlformats.org/officeDocument/2006/relationships/header" Target="header7.xml" /><Relationship Id="rId123" Type="http://schemas.openxmlformats.org/officeDocument/2006/relationships/header" Target="header8.xml" /><Relationship Id="rId124" Type="http://schemas.openxmlformats.org/officeDocument/2006/relationships/footer" Target="footer7.xml" /><Relationship Id="rId125" Type="http://schemas.openxmlformats.org/officeDocument/2006/relationships/footer" Target="footer8.xml" /><Relationship Id="rId126" Type="http://schemas.openxmlformats.org/officeDocument/2006/relationships/header" Target="header9.xml" /><Relationship Id="rId127" Type="http://schemas.openxmlformats.org/officeDocument/2006/relationships/footer" Target="footer9.xml" /><Relationship Id="rId128" Type="http://schemas.openxmlformats.org/officeDocument/2006/relationships/hyperlink" Target="https://advance.lexis.com/api/document?collection=news&amp;id=urn:contentItem:5BFP-2471-DXKS-J2CT-00000-00&amp;context=1516831" TargetMode="External" /><Relationship Id="rId129" Type="http://schemas.openxmlformats.org/officeDocument/2006/relationships/hyperlink" Target="http://www.researchandmarkets.com/research/rm8xc9/veterinary_health" TargetMode="External" /><Relationship Id="rId13" Type="http://schemas.openxmlformats.org/officeDocument/2006/relationships/hyperlink" Target="https://advance.lexis.com/api/document?id=urn:contentItem:5CVS-20G1-JDKC-R2BD-00000-00&amp;idtype=PID&amp;context=1516831" TargetMode="External" /><Relationship Id="rId130" Type="http://schemas.openxmlformats.org/officeDocument/2006/relationships/hyperlink" Target="http://photos.prnewswire.com/prnh/20130307/600769" TargetMode="External" /><Relationship Id="rId131" Type="http://schemas.openxmlformats.org/officeDocument/2006/relationships/hyperlink" Target="mailto:press@researchandmarkets.net" TargetMode="External" /><Relationship Id="rId132" Type="http://schemas.openxmlformats.org/officeDocument/2006/relationships/header" Target="header10.xml" /><Relationship Id="rId133" Type="http://schemas.openxmlformats.org/officeDocument/2006/relationships/header" Target="header11.xml" /><Relationship Id="rId134" Type="http://schemas.openxmlformats.org/officeDocument/2006/relationships/footer" Target="footer10.xml" /><Relationship Id="rId135" Type="http://schemas.openxmlformats.org/officeDocument/2006/relationships/footer" Target="footer11.xml" /><Relationship Id="rId136" Type="http://schemas.openxmlformats.org/officeDocument/2006/relationships/header" Target="header12.xml" /><Relationship Id="rId137" Type="http://schemas.openxmlformats.org/officeDocument/2006/relationships/footer" Target="footer12.xml" /><Relationship Id="rId138" Type="http://schemas.openxmlformats.org/officeDocument/2006/relationships/hyperlink" Target="https://advance.lexis.com/api/document?collection=news&amp;id=urn:contentItem:5B2V-CND1-JDKC-R039-00000-00&amp;context=1516831" TargetMode="External" /><Relationship Id="rId139" Type="http://schemas.openxmlformats.org/officeDocument/2006/relationships/hyperlink" Target="http://www.ipo.gov.uk/tmcase/Results/1/UK00003031887" TargetMode="External" /><Relationship Id="rId14" Type="http://schemas.openxmlformats.org/officeDocument/2006/relationships/hyperlink" Target="https://advance.lexis.com/api/document?id=urn:contentItem:5BV0-DHX1-JDKC-R3H4-00000-00&amp;idtype=PID&amp;context=1516831" TargetMode="External" /><Relationship Id="rId140" Type="http://schemas.openxmlformats.org/officeDocument/2006/relationships/hyperlink" Target="mailto:htsyndication@hindustantimes.com" TargetMode="External" /><Relationship Id="rId141" Type="http://schemas.openxmlformats.org/officeDocument/2006/relationships/header" Target="header13.xml" /><Relationship Id="rId142" Type="http://schemas.openxmlformats.org/officeDocument/2006/relationships/header" Target="header14.xml" /><Relationship Id="rId143" Type="http://schemas.openxmlformats.org/officeDocument/2006/relationships/footer" Target="footer13.xml" /><Relationship Id="rId144" Type="http://schemas.openxmlformats.org/officeDocument/2006/relationships/footer" Target="footer14.xml" /><Relationship Id="rId145" Type="http://schemas.openxmlformats.org/officeDocument/2006/relationships/header" Target="header15.xml" /><Relationship Id="rId146" Type="http://schemas.openxmlformats.org/officeDocument/2006/relationships/footer" Target="footer15.xml" /><Relationship Id="rId147" Type="http://schemas.openxmlformats.org/officeDocument/2006/relationships/hyperlink" Target="https://advance.lexis.com/api/document?collection=news&amp;id=urn:contentItem:5B80-KR21-JD3Y-Y47S-00000-00&amp;context=1516831" TargetMode="External" /><Relationship Id="rId148" Type="http://schemas.openxmlformats.org/officeDocument/2006/relationships/header" Target="header16.xml" /><Relationship Id="rId149" Type="http://schemas.openxmlformats.org/officeDocument/2006/relationships/header" Target="header17.xml" /><Relationship Id="rId15" Type="http://schemas.openxmlformats.org/officeDocument/2006/relationships/hyperlink" Target="https://advance.lexis.com/api/document?id=urn:contentItem:5D2J-PMJ1-JD3Y-Y0VC-00000-00&amp;idtype=PID&amp;context=1516831" TargetMode="External" /><Relationship Id="rId150" Type="http://schemas.openxmlformats.org/officeDocument/2006/relationships/footer" Target="footer16.xml" /><Relationship Id="rId151" Type="http://schemas.openxmlformats.org/officeDocument/2006/relationships/footer" Target="footer17.xml" /><Relationship Id="rId152" Type="http://schemas.openxmlformats.org/officeDocument/2006/relationships/header" Target="header18.xml" /><Relationship Id="rId153" Type="http://schemas.openxmlformats.org/officeDocument/2006/relationships/footer" Target="footer18.xml" /><Relationship Id="rId154" Type="http://schemas.openxmlformats.org/officeDocument/2006/relationships/hyperlink" Target="https://advance.lexis.com/api/document?collection=news&amp;id=urn:contentItem:5D2X-BYJ1-F021-60Y5-00000-00&amp;context=1516831" TargetMode="External" /><Relationship Id="rId155" Type="http://schemas.openxmlformats.org/officeDocument/2006/relationships/image" Target="media/image4.png" /><Relationship Id="rId156" Type="http://schemas.openxmlformats.org/officeDocument/2006/relationships/header" Target="header19.xml" /><Relationship Id="rId157" Type="http://schemas.openxmlformats.org/officeDocument/2006/relationships/header" Target="header20.xml" /><Relationship Id="rId158" Type="http://schemas.openxmlformats.org/officeDocument/2006/relationships/footer" Target="footer19.xml" /><Relationship Id="rId159" Type="http://schemas.openxmlformats.org/officeDocument/2006/relationships/footer" Target="footer20.xml" /><Relationship Id="rId16" Type="http://schemas.openxmlformats.org/officeDocument/2006/relationships/hyperlink" Target="https://advance.lexis.com/api/document?id=urn:contentItem:5BD2-17M1-JD3Y-Y3W8-00000-00&amp;idtype=PID&amp;context=1516831" TargetMode="External" /><Relationship Id="rId160" Type="http://schemas.openxmlformats.org/officeDocument/2006/relationships/header" Target="header21.xml" /><Relationship Id="rId161" Type="http://schemas.openxmlformats.org/officeDocument/2006/relationships/footer" Target="footer21.xml" /><Relationship Id="rId162" Type="http://schemas.openxmlformats.org/officeDocument/2006/relationships/hyperlink" Target="https://advance.lexis.com/api/document?collection=news&amp;id=urn:contentItem:5BGS-RFJ1-F12F-F38H-00000-00&amp;context=1516831" TargetMode="External" /><Relationship Id="rId163" Type="http://schemas.openxmlformats.org/officeDocument/2006/relationships/hyperlink" Target="http://www.ipo.gov.uk/tmcase/Results/1/UK00003038384" TargetMode="External" /><Relationship Id="rId164" Type="http://schemas.openxmlformats.org/officeDocument/2006/relationships/header" Target="header22.xml" /><Relationship Id="rId165" Type="http://schemas.openxmlformats.org/officeDocument/2006/relationships/header" Target="header23.xml" /><Relationship Id="rId166" Type="http://schemas.openxmlformats.org/officeDocument/2006/relationships/footer" Target="footer22.xml" /><Relationship Id="rId167" Type="http://schemas.openxmlformats.org/officeDocument/2006/relationships/footer" Target="footer23.xml" /><Relationship Id="rId168" Type="http://schemas.openxmlformats.org/officeDocument/2006/relationships/header" Target="header24.xml" /><Relationship Id="rId169" Type="http://schemas.openxmlformats.org/officeDocument/2006/relationships/footer" Target="footer24.xml" /><Relationship Id="rId17" Type="http://schemas.openxmlformats.org/officeDocument/2006/relationships/hyperlink" Target="https://advance.lexis.com/api/document?id=urn:contentItem:5C19-RW51-F12F-F00S-00000-00&amp;idtype=PID&amp;context=1516831" TargetMode="External" /><Relationship Id="rId170" Type="http://schemas.openxmlformats.org/officeDocument/2006/relationships/hyperlink" Target="https://advance.lexis.com/api/document?collection=news&amp;id=urn:contentItem:59KV-0C11-JDKC-R3RT-00000-00&amp;context=1516831" TargetMode="External" /><Relationship Id="rId171" Type="http://schemas.openxmlformats.org/officeDocument/2006/relationships/hyperlink" Target="http://www.ipo.gov.uk/tmcase/Results/1/UK00003019825" TargetMode="External" /><Relationship Id="rId172" Type="http://schemas.openxmlformats.org/officeDocument/2006/relationships/header" Target="header25.xml" /><Relationship Id="rId173" Type="http://schemas.openxmlformats.org/officeDocument/2006/relationships/header" Target="header26.xml" /><Relationship Id="rId174" Type="http://schemas.openxmlformats.org/officeDocument/2006/relationships/footer" Target="footer25.xml" /><Relationship Id="rId175" Type="http://schemas.openxmlformats.org/officeDocument/2006/relationships/footer" Target="footer26.xml" /><Relationship Id="rId176" Type="http://schemas.openxmlformats.org/officeDocument/2006/relationships/header" Target="header27.xml" /><Relationship Id="rId177" Type="http://schemas.openxmlformats.org/officeDocument/2006/relationships/footer" Target="footer27.xml" /><Relationship Id="rId178" Type="http://schemas.openxmlformats.org/officeDocument/2006/relationships/hyperlink" Target="https://advance.lexis.com/api/document?collection=news&amp;id=urn:contentItem:5B79-S4K1-F12F-F4W4-00000-00&amp;context=1516831" TargetMode="External" /><Relationship Id="rId179" Type="http://schemas.openxmlformats.org/officeDocument/2006/relationships/hyperlink" Target="http://www.ipo.gov.uk/tmcase/Results/1/UK00003032008" TargetMode="External" /><Relationship Id="rId18" Type="http://schemas.openxmlformats.org/officeDocument/2006/relationships/hyperlink" Target="https://advance.lexis.com/api/document?id=urn:contentItem:5B2M-Y5F1-JDKC-R3NF-00000-00&amp;idtype=PID&amp;context=1516831" TargetMode="External" /><Relationship Id="rId180" Type="http://schemas.openxmlformats.org/officeDocument/2006/relationships/header" Target="header28.xml" /><Relationship Id="rId181" Type="http://schemas.openxmlformats.org/officeDocument/2006/relationships/header" Target="header29.xml" /><Relationship Id="rId182" Type="http://schemas.openxmlformats.org/officeDocument/2006/relationships/footer" Target="footer28.xml" /><Relationship Id="rId183" Type="http://schemas.openxmlformats.org/officeDocument/2006/relationships/footer" Target="footer29.xml" /><Relationship Id="rId184" Type="http://schemas.openxmlformats.org/officeDocument/2006/relationships/header" Target="header30.xml" /><Relationship Id="rId185" Type="http://schemas.openxmlformats.org/officeDocument/2006/relationships/footer" Target="footer30.xml" /><Relationship Id="rId186" Type="http://schemas.openxmlformats.org/officeDocument/2006/relationships/hyperlink" Target="https://advance.lexis.com/api/document?collection=news&amp;id=urn:contentItem:5CVS-20G1-JDKC-R2BD-00000-00&amp;context=1516831" TargetMode="External" /><Relationship Id="rId187" Type="http://schemas.openxmlformats.org/officeDocument/2006/relationships/hyperlink" Target="http://www.ipo.gov.uk/tmcase/Results/1/UK00003055511" TargetMode="External" /><Relationship Id="rId188" Type="http://schemas.openxmlformats.org/officeDocument/2006/relationships/header" Target="header31.xml" /><Relationship Id="rId189" Type="http://schemas.openxmlformats.org/officeDocument/2006/relationships/header" Target="header32.xml" /><Relationship Id="rId19" Type="http://schemas.openxmlformats.org/officeDocument/2006/relationships/hyperlink" Target="https://advance.lexis.com/api/document?id=urn:contentItem:5J0S-TG41-JBR2-1403-00000-00&amp;idtype=PID&amp;context=1516831" TargetMode="External" /><Relationship Id="rId190" Type="http://schemas.openxmlformats.org/officeDocument/2006/relationships/footer" Target="footer31.xml" /><Relationship Id="rId191" Type="http://schemas.openxmlformats.org/officeDocument/2006/relationships/footer" Target="footer32.xml" /><Relationship Id="rId192" Type="http://schemas.openxmlformats.org/officeDocument/2006/relationships/header" Target="header33.xml" /><Relationship Id="rId193" Type="http://schemas.openxmlformats.org/officeDocument/2006/relationships/footer" Target="footer33.xml" /><Relationship Id="rId194" Type="http://schemas.openxmlformats.org/officeDocument/2006/relationships/hyperlink" Target="https://advance.lexis.com/api/document?collection=news&amp;id=urn:contentItem:5BV0-DHX1-JDKC-R3H4-00000-00&amp;context=1516831" TargetMode="External" /><Relationship Id="rId195" Type="http://schemas.openxmlformats.org/officeDocument/2006/relationships/hyperlink" Target="http://www.ipo.gov.uk/tmcase/Results/1/UK00003043861" TargetMode="External" /><Relationship Id="rId196" Type="http://schemas.openxmlformats.org/officeDocument/2006/relationships/header" Target="header34.xml" /><Relationship Id="rId197" Type="http://schemas.openxmlformats.org/officeDocument/2006/relationships/header" Target="header35.xml" /><Relationship Id="rId198" Type="http://schemas.openxmlformats.org/officeDocument/2006/relationships/footer" Target="footer34.xml" /><Relationship Id="rId199" Type="http://schemas.openxmlformats.org/officeDocument/2006/relationships/footer" Target="footer35.xml" /><Relationship Id="rId2" Type="http://schemas.openxmlformats.org/officeDocument/2006/relationships/webSettings" Target="webSettings.xml" /><Relationship Id="rId20" Type="http://schemas.openxmlformats.org/officeDocument/2006/relationships/hyperlink" Target="https://advance.lexis.com/api/document?id=urn:contentItem:59KV-9SJ1-JDKC-R37X-00000-00&amp;idtype=PID&amp;context=1516831" TargetMode="External" /><Relationship Id="rId200" Type="http://schemas.openxmlformats.org/officeDocument/2006/relationships/header" Target="header36.xml" /><Relationship Id="rId201" Type="http://schemas.openxmlformats.org/officeDocument/2006/relationships/footer" Target="footer36.xml" /><Relationship Id="rId202" Type="http://schemas.openxmlformats.org/officeDocument/2006/relationships/hyperlink" Target="https://advance.lexis.com/api/document?collection=news&amp;id=urn:contentItem:5D2J-PMJ1-JD3Y-Y0VC-00000-00&amp;context=1516831" TargetMode="External" /><Relationship Id="rId203" Type="http://schemas.openxmlformats.org/officeDocument/2006/relationships/image" Target="media/image5.png" /><Relationship Id="rId204" Type="http://schemas.openxmlformats.org/officeDocument/2006/relationships/hyperlink" Target="mailto:newswire@enpublishing.co.uk" TargetMode="External" /><Relationship Id="rId205" Type="http://schemas.openxmlformats.org/officeDocument/2006/relationships/header" Target="header37.xml" /><Relationship Id="rId206" Type="http://schemas.openxmlformats.org/officeDocument/2006/relationships/header" Target="header38.xml" /><Relationship Id="rId207" Type="http://schemas.openxmlformats.org/officeDocument/2006/relationships/footer" Target="footer37.xml" /><Relationship Id="rId208" Type="http://schemas.openxmlformats.org/officeDocument/2006/relationships/footer" Target="footer38.xml" /><Relationship Id="rId209" Type="http://schemas.openxmlformats.org/officeDocument/2006/relationships/header" Target="header39.xml" /><Relationship Id="rId21" Type="http://schemas.openxmlformats.org/officeDocument/2006/relationships/hyperlink" Target="https://advance.lexis.com/api/document?id=urn:contentItem:5BNY-6BD1-F03F-D4D3-00000-00&amp;idtype=PID&amp;context=1516831" TargetMode="External" /><Relationship Id="rId210" Type="http://schemas.openxmlformats.org/officeDocument/2006/relationships/footer" Target="footer39.xml" /><Relationship Id="rId211" Type="http://schemas.openxmlformats.org/officeDocument/2006/relationships/hyperlink" Target="https://advance.lexis.com/api/document?collection=news&amp;id=urn:contentItem:5BD2-17M1-JD3Y-Y3W8-00000-00&amp;context=1516831" TargetMode="External" /><Relationship Id="rId212" Type="http://schemas.openxmlformats.org/officeDocument/2006/relationships/header" Target="header40.xml" /><Relationship Id="rId213" Type="http://schemas.openxmlformats.org/officeDocument/2006/relationships/header" Target="header41.xml" /><Relationship Id="rId214" Type="http://schemas.openxmlformats.org/officeDocument/2006/relationships/footer" Target="footer40.xml" /><Relationship Id="rId215" Type="http://schemas.openxmlformats.org/officeDocument/2006/relationships/footer" Target="footer41.xml" /><Relationship Id="rId216" Type="http://schemas.openxmlformats.org/officeDocument/2006/relationships/header" Target="header42.xml" /><Relationship Id="rId217" Type="http://schemas.openxmlformats.org/officeDocument/2006/relationships/footer" Target="footer42.xml" /><Relationship Id="rId218" Type="http://schemas.openxmlformats.org/officeDocument/2006/relationships/hyperlink" Target="https://advance.lexis.com/api/document?collection=news&amp;id=urn:contentItem:5C19-RW51-F12F-F00S-00000-00&amp;context=1516831" TargetMode="External" /><Relationship Id="rId219" Type="http://schemas.openxmlformats.org/officeDocument/2006/relationships/hyperlink" Target="http://www.ipo.gov.uk/tmcase/Results/1/UK00003047979" TargetMode="External" /><Relationship Id="rId22" Type="http://schemas.openxmlformats.org/officeDocument/2006/relationships/hyperlink" Target="https://advance.lexis.com/api/document?id=urn:contentItem:5C5T-4N71-F12F-F2C9-00000-00&amp;idtype=PID&amp;context=1516831" TargetMode="External" /><Relationship Id="rId220" Type="http://schemas.openxmlformats.org/officeDocument/2006/relationships/header" Target="header43.xml" /><Relationship Id="rId221" Type="http://schemas.openxmlformats.org/officeDocument/2006/relationships/header" Target="header44.xml" /><Relationship Id="rId222" Type="http://schemas.openxmlformats.org/officeDocument/2006/relationships/footer" Target="footer43.xml" /><Relationship Id="rId223" Type="http://schemas.openxmlformats.org/officeDocument/2006/relationships/footer" Target="footer44.xml" /><Relationship Id="rId224" Type="http://schemas.openxmlformats.org/officeDocument/2006/relationships/header" Target="header45.xml" /><Relationship Id="rId225" Type="http://schemas.openxmlformats.org/officeDocument/2006/relationships/footer" Target="footer45.xml" /><Relationship Id="rId226" Type="http://schemas.openxmlformats.org/officeDocument/2006/relationships/hyperlink" Target="https://advance.lexis.com/api/document?collection=news&amp;id=urn:contentItem:5B2M-Y5F1-JDKC-R3NF-00000-00&amp;context=1516831" TargetMode="External" /><Relationship Id="rId227" Type="http://schemas.openxmlformats.org/officeDocument/2006/relationships/hyperlink" Target="http://www.ipo.gov.uk/tmcase/Results/1/UK00003029069" TargetMode="External" /><Relationship Id="rId228" Type="http://schemas.openxmlformats.org/officeDocument/2006/relationships/header" Target="header46.xml" /><Relationship Id="rId229" Type="http://schemas.openxmlformats.org/officeDocument/2006/relationships/header" Target="header47.xml" /><Relationship Id="rId23" Type="http://schemas.openxmlformats.org/officeDocument/2006/relationships/hyperlink" Target="https://advance.lexis.com/api/document?id=urn:contentItem:5B22-91X1-JDKC-R3J8-00000-00&amp;idtype=PID&amp;context=1516831" TargetMode="External" /><Relationship Id="rId230" Type="http://schemas.openxmlformats.org/officeDocument/2006/relationships/footer" Target="footer46.xml" /><Relationship Id="rId231" Type="http://schemas.openxmlformats.org/officeDocument/2006/relationships/footer" Target="footer47.xml" /><Relationship Id="rId232" Type="http://schemas.openxmlformats.org/officeDocument/2006/relationships/header" Target="header48.xml" /><Relationship Id="rId233" Type="http://schemas.openxmlformats.org/officeDocument/2006/relationships/footer" Target="footer48.xml" /><Relationship Id="rId234" Type="http://schemas.openxmlformats.org/officeDocument/2006/relationships/hyperlink" Target="https://advance.lexis.com/api/document?collection=news&amp;id=urn:contentItem:5J0S-TG41-JBR2-1403-00000-00&amp;context=1516831" TargetMode="External" /><Relationship Id="rId235" Type="http://schemas.openxmlformats.org/officeDocument/2006/relationships/hyperlink" Target="http://www.agrisearch.org" TargetMode="External" /><Relationship Id="rId236" Type="http://schemas.openxmlformats.org/officeDocument/2006/relationships/header" Target="header49.xml" /><Relationship Id="rId237" Type="http://schemas.openxmlformats.org/officeDocument/2006/relationships/header" Target="header50.xml" /><Relationship Id="rId238" Type="http://schemas.openxmlformats.org/officeDocument/2006/relationships/footer" Target="footer49.xml" /><Relationship Id="rId239" Type="http://schemas.openxmlformats.org/officeDocument/2006/relationships/footer" Target="footer50.xml" /><Relationship Id="rId24" Type="http://schemas.openxmlformats.org/officeDocument/2006/relationships/hyperlink" Target="https://advance.lexis.com/api/document?id=urn:contentItem:59SB-5PP1-DXG5-Y2KC-00000-00&amp;idtype=PID&amp;context=1516831" TargetMode="External" /><Relationship Id="rId240" Type="http://schemas.openxmlformats.org/officeDocument/2006/relationships/header" Target="header51.xml" /><Relationship Id="rId241" Type="http://schemas.openxmlformats.org/officeDocument/2006/relationships/footer" Target="footer51.xml" /><Relationship Id="rId242" Type="http://schemas.openxmlformats.org/officeDocument/2006/relationships/hyperlink" Target="https://advance.lexis.com/api/document?collection=news&amp;id=urn:contentItem:59KV-9SJ1-JDKC-R37X-00000-00&amp;context=1516831" TargetMode="External" /><Relationship Id="rId243" Type="http://schemas.openxmlformats.org/officeDocument/2006/relationships/hyperlink" Target="http://www.ipo.gov.uk/tmcase/Results/1/UK00003022824" TargetMode="External" /><Relationship Id="rId244" Type="http://schemas.openxmlformats.org/officeDocument/2006/relationships/header" Target="header52.xml" /><Relationship Id="rId245" Type="http://schemas.openxmlformats.org/officeDocument/2006/relationships/header" Target="header53.xml" /><Relationship Id="rId246" Type="http://schemas.openxmlformats.org/officeDocument/2006/relationships/footer" Target="footer52.xml" /><Relationship Id="rId247" Type="http://schemas.openxmlformats.org/officeDocument/2006/relationships/footer" Target="footer53.xml" /><Relationship Id="rId248" Type="http://schemas.openxmlformats.org/officeDocument/2006/relationships/header" Target="header54.xml" /><Relationship Id="rId249" Type="http://schemas.openxmlformats.org/officeDocument/2006/relationships/footer" Target="footer54.xml" /><Relationship Id="rId25" Type="http://schemas.openxmlformats.org/officeDocument/2006/relationships/hyperlink" Target="https://advance.lexis.com/api/document?id=urn:contentItem:59XV-BR81-F0BB-S3TH-00000-00&amp;idtype=PID&amp;context=1516831" TargetMode="External" /><Relationship Id="rId250" Type="http://schemas.openxmlformats.org/officeDocument/2006/relationships/hyperlink" Target="https://advance.lexis.com/api/document?collection=news&amp;id=urn:contentItem:5BNY-6BD1-F03F-D4D3-00000-00&amp;context=1516831" TargetMode="External" /><Relationship Id="rId251" Type="http://schemas.openxmlformats.org/officeDocument/2006/relationships/header" Target="header55.xml" /><Relationship Id="rId252" Type="http://schemas.openxmlformats.org/officeDocument/2006/relationships/header" Target="header56.xml" /><Relationship Id="rId253" Type="http://schemas.openxmlformats.org/officeDocument/2006/relationships/footer" Target="footer55.xml" /><Relationship Id="rId254" Type="http://schemas.openxmlformats.org/officeDocument/2006/relationships/footer" Target="footer56.xml" /><Relationship Id="rId255" Type="http://schemas.openxmlformats.org/officeDocument/2006/relationships/header" Target="header57.xml" /><Relationship Id="rId256" Type="http://schemas.openxmlformats.org/officeDocument/2006/relationships/footer" Target="footer57.xml" /><Relationship Id="rId257" Type="http://schemas.openxmlformats.org/officeDocument/2006/relationships/hyperlink" Target="https://advance.lexis.com/api/document?collection=news&amp;id=urn:contentItem:5C5T-4N71-F12F-F2C9-00000-00&amp;context=1516831" TargetMode="External" /><Relationship Id="rId258" Type="http://schemas.openxmlformats.org/officeDocument/2006/relationships/header" Target="header58.xml" /><Relationship Id="rId259" Type="http://schemas.openxmlformats.org/officeDocument/2006/relationships/header" Target="header59.xml" /><Relationship Id="rId26" Type="http://schemas.openxmlformats.org/officeDocument/2006/relationships/hyperlink" Target="https://advance.lexis.com/api/document?id=urn:contentItem:5C91-5HN1-DXG5-Y00T-00000-00&amp;idtype=PID&amp;context=1516831" TargetMode="External" /><Relationship Id="rId260" Type="http://schemas.openxmlformats.org/officeDocument/2006/relationships/footer" Target="footer58.xml" /><Relationship Id="rId261" Type="http://schemas.openxmlformats.org/officeDocument/2006/relationships/footer" Target="footer59.xml" /><Relationship Id="rId262" Type="http://schemas.openxmlformats.org/officeDocument/2006/relationships/header" Target="header60.xml" /><Relationship Id="rId263" Type="http://schemas.openxmlformats.org/officeDocument/2006/relationships/footer" Target="footer60.xml" /><Relationship Id="rId264" Type="http://schemas.openxmlformats.org/officeDocument/2006/relationships/hyperlink" Target="https://advance.lexis.com/api/document?collection=news&amp;id=urn:contentItem:5B22-91X1-JDKC-R3J8-00000-00&amp;context=1516831" TargetMode="External" /><Relationship Id="rId265" Type="http://schemas.openxmlformats.org/officeDocument/2006/relationships/hyperlink" Target="http://www.ipo.gov.uk/tmcase/Results/1/UK00003020056" TargetMode="External" /><Relationship Id="rId266" Type="http://schemas.openxmlformats.org/officeDocument/2006/relationships/header" Target="header61.xml" /><Relationship Id="rId267" Type="http://schemas.openxmlformats.org/officeDocument/2006/relationships/header" Target="header62.xml" /><Relationship Id="rId268" Type="http://schemas.openxmlformats.org/officeDocument/2006/relationships/footer" Target="footer61.xml" /><Relationship Id="rId269" Type="http://schemas.openxmlformats.org/officeDocument/2006/relationships/footer" Target="footer62.xml" /><Relationship Id="rId27" Type="http://schemas.openxmlformats.org/officeDocument/2006/relationships/hyperlink" Target="https://advance.lexis.com/api/document?id=urn:contentItem:5B80-B1J1-JDKC-R25W-00000-00&amp;idtype=PID&amp;context=1516831" TargetMode="External" /><Relationship Id="rId270" Type="http://schemas.openxmlformats.org/officeDocument/2006/relationships/header" Target="header63.xml" /><Relationship Id="rId271" Type="http://schemas.openxmlformats.org/officeDocument/2006/relationships/footer" Target="footer63.xml" /><Relationship Id="rId272" Type="http://schemas.openxmlformats.org/officeDocument/2006/relationships/hyperlink" Target="https://advance.lexis.com/api/document?collection=news&amp;id=urn:contentItem:59SB-5PP1-DXG5-Y2KC-00000-00&amp;context=1516831" TargetMode="External" /><Relationship Id="rId273" Type="http://schemas.openxmlformats.org/officeDocument/2006/relationships/image" Target="media/image6.png" /><Relationship Id="rId274" Type="http://schemas.openxmlformats.org/officeDocument/2006/relationships/header" Target="header64.xml" /><Relationship Id="rId275" Type="http://schemas.openxmlformats.org/officeDocument/2006/relationships/header" Target="header65.xml" /><Relationship Id="rId276" Type="http://schemas.openxmlformats.org/officeDocument/2006/relationships/footer" Target="footer64.xml" /><Relationship Id="rId277" Type="http://schemas.openxmlformats.org/officeDocument/2006/relationships/footer" Target="footer65.xml" /><Relationship Id="rId278" Type="http://schemas.openxmlformats.org/officeDocument/2006/relationships/header" Target="header66.xml" /><Relationship Id="rId279" Type="http://schemas.openxmlformats.org/officeDocument/2006/relationships/footer" Target="footer66.xml" /><Relationship Id="rId28" Type="http://schemas.openxmlformats.org/officeDocument/2006/relationships/hyperlink" Target="https://advance.lexis.com/api/document?id=urn:contentItem:5CHJ-YCV1-DYG1-P4G6-00000-00&amp;idtype=PID&amp;context=1516831" TargetMode="External" /><Relationship Id="rId280" Type="http://schemas.openxmlformats.org/officeDocument/2006/relationships/hyperlink" Target="https://advance.lexis.com/api/document?collection=news&amp;id=urn:contentItem:59XV-BR81-F0BB-S3TH-00000-00&amp;context=1516831" TargetMode="External" /><Relationship Id="rId281" Type="http://schemas.openxmlformats.org/officeDocument/2006/relationships/image" Target="media/image7.jpeg" /><Relationship Id="rId282" Type="http://schemas.openxmlformats.org/officeDocument/2006/relationships/header" Target="header67.xml" /><Relationship Id="rId283" Type="http://schemas.openxmlformats.org/officeDocument/2006/relationships/header" Target="header68.xml" /><Relationship Id="rId284" Type="http://schemas.openxmlformats.org/officeDocument/2006/relationships/footer" Target="footer67.xml" /><Relationship Id="rId285" Type="http://schemas.openxmlformats.org/officeDocument/2006/relationships/footer" Target="footer68.xml" /><Relationship Id="rId286" Type="http://schemas.openxmlformats.org/officeDocument/2006/relationships/header" Target="header69.xml" /><Relationship Id="rId287" Type="http://schemas.openxmlformats.org/officeDocument/2006/relationships/footer" Target="footer69.xml" /><Relationship Id="rId288" Type="http://schemas.openxmlformats.org/officeDocument/2006/relationships/hyperlink" Target="https://advance.lexis.com/api/document?collection=news&amp;id=urn:contentItem:5C91-5HN1-DXG5-Y00T-00000-00&amp;context=1516831" TargetMode="External" /><Relationship Id="rId289" Type="http://schemas.openxmlformats.org/officeDocument/2006/relationships/image" Target="media/image8.png" /><Relationship Id="rId29" Type="http://schemas.openxmlformats.org/officeDocument/2006/relationships/hyperlink" Target="https://advance.lexis.com/api/document?id=urn:contentItem:5B01-X921-F0CC-S39B-00000-00&amp;idtype=PID&amp;context=1516831" TargetMode="External" /><Relationship Id="rId290" Type="http://schemas.openxmlformats.org/officeDocument/2006/relationships/header" Target="header70.xml" /><Relationship Id="rId291" Type="http://schemas.openxmlformats.org/officeDocument/2006/relationships/header" Target="header71.xml" /><Relationship Id="rId292" Type="http://schemas.openxmlformats.org/officeDocument/2006/relationships/footer" Target="footer70.xml" /><Relationship Id="rId293" Type="http://schemas.openxmlformats.org/officeDocument/2006/relationships/footer" Target="footer71.xml" /><Relationship Id="rId294" Type="http://schemas.openxmlformats.org/officeDocument/2006/relationships/header" Target="header72.xml" /><Relationship Id="rId295" Type="http://schemas.openxmlformats.org/officeDocument/2006/relationships/footer" Target="footer72.xml" /><Relationship Id="rId296" Type="http://schemas.openxmlformats.org/officeDocument/2006/relationships/hyperlink" Target="https://advance.lexis.com/api/document?collection=news&amp;id=urn:contentItem:5B80-B1J1-JDKC-R25W-00000-00&amp;context=1516831" TargetMode="External" /><Relationship Id="rId297" Type="http://schemas.openxmlformats.org/officeDocument/2006/relationships/hyperlink" Target="http://www.ipo.gov.uk/tmcase/Results/1/UK00003028561" TargetMode="External" /><Relationship Id="rId298" Type="http://schemas.openxmlformats.org/officeDocument/2006/relationships/header" Target="header73.xml" /><Relationship Id="rId299" Type="http://schemas.openxmlformats.org/officeDocument/2006/relationships/header" Target="header74.xml" /><Relationship Id="rId3" Type="http://schemas.openxmlformats.org/officeDocument/2006/relationships/fontTable" Target="fontTable.xml" /><Relationship Id="rId30" Type="http://schemas.openxmlformats.org/officeDocument/2006/relationships/hyperlink" Target="https://advance.lexis.com/api/document?id=urn:contentItem:5CGB-PTB1-JD3Y-Y386-00000-00&amp;idtype=PID&amp;context=1516831" TargetMode="External" /><Relationship Id="rId300" Type="http://schemas.openxmlformats.org/officeDocument/2006/relationships/footer" Target="footer73.xml" /><Relationship Id="rId301" Type="http://schemas.openxmlformats.org/officeDocument/2006/relationships/footer" Target="footer74.xml" /><Relationship Id="rId302" Type="http://schemas.openxmlformats.org/officeDocument/2006/relationships/header" Target="header75.xml" /><Relationship Id="rId303" Type="http://schemas.openxmlformats.org/officeDocument/2006/relationships/footer" Target="footer75.xml" /><Relationship Id="rId304" Type="http://schemas.openxmlformats.org/officeDocument/2006/relationships/hyperlink" Target="https://advance.lexis.com/api/document?collection=news&amp;id=urn:contentItem:5CHJ-YCV1-DYG1-P4G6-00000-00&amp;context=1516831" TargetMode="External" /><Relationship Id="rId305" Type="http://schemas.openxmlformats.org/officeDocument/2006/relationships/image" Target="media/image9.png" /><Relationship Id="rId306" Type="http://schemas.openxmlformats.org/officeDocument/2006/relationships/hyperlink" Target="mailto:lirebusse@aol.com" TargetMode="External" /><Relationship Id="rId307" Type="http://schemas.openxmlformats.org/officeDocument/2006/relationships/header" Target="header76.xml" /><Relationship Id="rId308" Type="http://schemas.openxmlformats.org/officeDocument/2006/relationships/header" Target="header77.xml" /><Relationship Id="rId309" Type="http://schemas.openxmlformats.org/officeDocument/2006/relationships/footer" Target="footer76.xml" /><Relationship Id="rId31" Type="http://schemas.openxmlformats.org/officeDocument/2006/relationships/hyperlink" Target="https://advance.lexis.com/api/document?id=urn:contentItem:5BR4-VY31-DXKS-J43G-00000-00&amp;idtype=PID&amp;context=1516831" TargetMode="External" /><Relationship Id="rId310" Type="http://schemas.openxmlformats.org/officeDocument/2006/relationships/footer" Target="footer77.xml" /><Relationship Id="rId311" Type="http://schemas.openxmlformats.org/officeDocument/2006/relationships/header" Target="header78.xml" /><Relationship Id="rId312" Type="http://schemas.openxmlformats.org/officeDocument/2006/relationships/footer" Target="footer78.xml" /><Relationship Id="rId313" Type="http://schemas.openxmlformats.org/officeDocument/2006/relationships/hyperlink" Target="https://advance.lexis.com/api/document?collection=news&amp;id=urn:contentItem:5B01-X921-F0CC-S39B-00000-00&amp;context=1516831" TargetMode="External" /><Relationship Id="rId314" Type="http://schemas.openxmlformats.org/officeDocument/2006/relationships/image" Target="media/image10.jpeg" /><Relationship Id="rId315" Type="http://schemas.openxmlformats.org/officeDocument/2006/relationships/header" Target="header79.xml" /><Relationship Id="rId316" Type="http://schemas.openxmlformats.org/officeDocument/2006/relationships/header" Target="header80.xml" /><Relationship Id="rId317" Type="http://schemas.openxmlformats.org/officeDocument/2006/relationships/footer" Target="footer79.xml" /><Relationship Id="rId318" Type="http://schemas.openxmlformats.org/officeDocument/2006/relationships/footer" Target="footer80.xml" /><Relationship Id="rId319" Type="http://schemas.openxmlformats.org/officeDocument/2006/relationships/header" Target="header81.xml" /><Relationship Id="rId32" Type="http://schemas.openxmlformats.org/officeDocument/2006/relationships/hyperlink" Target="https://advance.lexis.com/api/document?id=urn:contentItem:5CFM-JDM1-JC8Y-804R-00000-00&amp;idtype=PID&amp;context=1516831" TargetMode="External" /><Relationship Id="rId320" Type="http://schemas.openxmlformats.org/officeDocument/2006/relationships/footer" Target="footer81.xml" /><Relationship Id="rId321" Type="http://schemas.openxmlformats.org/officeDocument/2006/relationships/hyperlink" Target="https://advance.lexis.com/api/document?collection=news&amp;id=urn:contentItem:5CGB-PTB1-JD3Y-Y386-00000-00&amp;context=1516831" TargetMode="External" /><Relationship Id="rId322" Type="http://schemas.openxmlformats.org/officeDocument/2006/relationships/hyperlink" Target="http://www.reportsnreports.com/reports/280789-carbohydrase-market-by-applications-food-beverage-animal-feed-pharmaceuticals-and-others-by-type-amylases-cellulases-and-others-source-microorganisms-animals-and-plants-and-by-geography-global-trends-forecasts-to-2019.html" TargetMode="External" /><Relationship Id="rId323" Type="http://schemas.openxmlformats.org/officeDocument/2006/relationships/hyperlink" Target="http://www.reportsnreports.com/Purchase.aspx?name=280789" TargetMode="External" /><Relationship Id="rId324" Type="http://schemas.openxmlformats.org/officeDocument/2006/relationships/hyperlink" Target="http://www.reportsnreports.com/contacts/Discount.aspx?name=280789" TargetMode="External" /><Relationship Id="rId325" Type="http://schemas.openxmlformats.org/officeDocument/2006/relationships/hyperlink" Target="http://www.reportsnreports.com/market-research/medical-devices/" TargetMode="External" /><Relationship Id="rId326" Type="http://schemas.openxmlformats.org/officeDocument/2006/relationships/hyperlink" Target="http://www.reportsnreports.com" TargetMode="External" /><Relationship Id="rId327" Type="http://schemas.openxmlformats.org/officeDocument/2006/relationships/hyperlink" Target="mailto:sales@reportsandreports.com" TargetMode="External" /><Relationship Id="rId328" Type="http://schemas.openxmlformats.org/officeDocument/2006/relationships/hyperlink" Target="https://www.facebook.com/pages/ReportsnReports/191441427571689" TargetMode="External" /><Relationship Id="rId329" Type="http://schemas.openxmlformats.org/officeDocument/2006/relationships/hyperlink" Target="http://www.linkedin.com/company/reportsnreports" TargetMode="External" /><Relationship Id="rId33" Type="http://schemas.openxmlformats.org/officeDocument/2006/relationships/hyperlink" Target="https://advance.lexis.com/api/document?id=urn:contentItem:5C53-75T1-DXKS-J465-00000-00&amp;idtype=PID&amp;context=1516831" TargetMode="External" /><Relationship Id="rId330" Type="http://schemas.openxmlformats.org/officeDocument/2006/relationships/hyperlink" Target="https://twitter.com/marketsreports" TargetMode="External" /><Relationship Id="rId331" Type="http://schemas.openxmlformats.org/officeDocument/2006/relationships/header" Target="header82.xml" /><Relationship Id="rId332" Type="http://schemas.openxmlformats.org/officeDocument/2006/relationships/header" Target="header83.xml" /><Relationship Id="rId333" Type="http://schemas.openxmlformats.org/officeDocument/2006/relationships/footer" Target="footer82.xml" /><Relationship Id="rId334" Type="http://schemas.openxmlformats.org/officeDocument/2006/relationships/footer" Target="footer83.xml" /><Relationship Id="rId335" Type="http://schemas.openxmlformats.org/officeDocument/2006/relationships/header" Target="header84.xml" /><Relationship Id="rId336" Type="http://schemas.openxmlformats.org/officeDocument/2006/relationships/footer" Target="footer84.xml" /><Relationship Id="rId337" Type="http://schemas.openxmlformats.org/officeDocument/2006/relationships/hyperlink" Target="https://advance.lexis.com/api/document?collection=news&amp;id=urn:contentItem:5BR4-VY31-DXKS-J43G-00000-00&amp;context=1516831" TargetMode="External" /><Relationship Id="rId338" Type="http://schemas.openxmlformats.org/officeDocument/2006/relationships/hyperlink" Target="http://www.marketsandmarkets.com/Market-Reports/feed-additives-market-870.html" TargetMode="External" /><Relationship Id="rId339" Type="http://schemas.openxmlformats.org/officeDocument/2006/relationships/hyperlink" Target="http://www.marketsandmarkets.com/Market-Reports/feed-enzyme-market-1157.html" TargetMode="External" /><Relationship Id="rId34" Type="http://schemas.openxmlformats.org/officeDocument/2006/relationships/hyperlink" Target="https://advance.lexis.com/api/document?id=urn:contentItem:5D6T-MY31-JB14-71BD-00000-00&amp;idtype=PID&amp;context=1516831" TargetMode="External" /><Relationship Id="rId340" Type="http://schemas.openxmlformats.org/officeDocument/2006/relationships/hyperlink" Target="http://www.marketsandmarkets.com/Market-Reports/feed-phosphate-market-2507098.html" TargetMode="External" /><Relationship Id="rId341" Type="http://schemas.openxmlformats.org/officeDocument/2006/relationships/hyperlink" Target="mailto:sales@marketsandmarkets.com" TargetMode="External" /><Relationship Id="rId342" Type="http://schemas.openxmlformats.org/officeDocument/2006/relationships/hyperlink" Target="http://www.marketsandmarketsblog.com/market-reports/agriculture-industry" TargetMode="External" /><Relationship Id="rId343" Type="http://schemas.openxmlformats.org/officeDocument/2006/relationships/hyperlink" Target="http://www.linkedin.com/company/marketsandmarkets" TargetMode="External" /><Relationship Id="rId344" Type="http://schemas.openxmlformats.org/officeDocument/2006/relationships/header" Target="header85.xml" /><Relationship Id="rId345" Type="http://schemas.openxmlformats.org/officeDocument/2006/relationships/header" Target="header86.xml" /><Relationship Id="rId346" Type="http://schemas.openxmlformats.org/officeDocument/2006/relationships/footer" Target="footer85.xml" /><Relationship Id="rId347" Type="http://schemas.openxmlformats.org/officeDocument/2006/relationships/footer" Target="footer86.xml" /><Relationship Id="rId348" Type="http://schemas.openxmlformats.org/officeDocument/2006/relationships/header" Target="header87.xml" /><Relationship Id="rId349" Type="http://schemas.openxmlformats.org/officeDocument/2006/relationships/footer" Target="footer87.xml" /><Relationship Id="rId35" Type="http://schemas.openxmlformats.org/officeDocument/2006/relationships/hyperlink" Target="https://advance.lexis.com/api/document?id=urn:contentItem:5BRJ-T8C1-DXKS-J0JW-00000-00&amp;idtype=PID&amp;context=1516831" TargetMode="External" /><Relationship Id="rId350" Type="http://schemas.openxmlformats.org/officeDocument/2006/relationships/hyperlink" Target="https://advance.lexis.com/api/document?collection=news&amp;id=urn:contentItem:5CFM-JDM1-JC8Y-804R-00000-00&amp;context=1516831" TargetMode="External" /><Relationship Id="rId351" Type="http://schemas.openxmlformats.org/officeDocument/2006/relationships/header" Target="header88.xml" /><Relationship Id="rId352" Type="http://schemas.openxmlformats.org/officeDocument/2006/relationships/header" Target="header89.xml" /><Relationship Id="rId353" Type="http://schemas.openxmlformats.org/officeDocument/2006/relationships/footer" Target="footer88.xml" /><Relationship Id="rId354" Type="http://schemas.openxmlformats.org/officeDocument/2006/relationships/footer" Target="footer89.xml" /><Relationship Id="rId355" Type="http://schemas.openxmlformats.org/officeDocument/2006/relationships/header" Target="header90.xml" /><Relationship Id="rId356" Type="http://schemas.openxmlformats.org/officeDocument/2006/relationships/footer" Target="footer90.xml" /><Relationship Id="rId357" Type="http://schemas.openxmlformats.org/officeDocument/2006/relationships/hyperlink" Target="https://advance.lexis.com/api/document?collection=news&amp;id=urn:contentItem:5C53-75T1-DXKS-J465-00000-00&amp;context=1516831" TargetMode="External" /><Relationship Id="rId358" Type="http://schemas.openxmlformats.org/officeDocument/2006/relationships/hyperlink" Target="http://www.marketsandmarkets.com/Market-Reports/acids-nutrients-animal-nutrition-market-126859891.html" TargetMode="External" /><Relationship Id="rId359" Type="http://schemas.openxmlformats.org/officeDocument/2006/relationships/hyperlink" Target="http://www.marketsandmarkets.com/Market-Reports/feed-acidifiers-market-163262152.html" TargetMode="External" /><Relationship Id="rId36" Type="http://schemas.openxmlformats.org/officeDocument/2006/relationships/hyperlink" Target="https://advance.lexis.com/api/document?id=urn:contentItem:5C24-SS11-DYG1-P2DR-00000-00&amp;idtype=PID&amp;context=1516831" TargetMode="External" /><Relationship Id="rId360" Type="http://schemas.openxmlformats.org/officeDocument/2006/relationships/header" Target="header91.xml" /><Relationship Id="rId361" Type="http://schemas.openxmlformats.org/officeDocument/2006/relationships/header" Target="header92.xml" /><Relationship Id="rId362" Type="http://schemas.openxmlformats.org/officeDocument/2006/relationships/footer" Target="footer91.xml" /><Relationship Id="rId363" Type="http://schemas.openxmlformats.org/officeDocument/2006/relationships/footer" Target="footer92.xml" /><Relationship Id="rId364" Type="http://schemas.openxmlformats.org/officeDocument/2006/relationships/header" Target="header93.xml" /><Relationship Id="rId365" Type="http://schemas.openxmlformats.org/officeDocument/2006/relationships/footer" Target="footer93.xml" /><Relationship Id="rId366" Type="http://schemas.openxmlformats.org/officeDocument/2006/relationships/hyperlink" Target="https://advance.lexis.com/api/document?collection=news&amp;id=urn:contentItem:5D6T-MY31-JB14-71BD-00000-00&amp;context=1516831" TargetMode="External" /><Relationship Id="rId367" Type="http://schemas.openxmlformats.org/officeDocument/2006/relationships/image" Target="media/image11.jpeg" /><Relationship Id="rId368" Type="http://schemas.openxmlformats.org/officeDocument/2006/relationships/header" Target="header94.xml" /><Relationship Id="rId369" Type="http://schemas.openxmlformats.org/officeDocument/2006/relationships/header" Target="header95.xml" /><Relationship Id="rId37" Type="http://schemas.openxmlformats.org/officeDocument/2006/relationships/hyperlink" Target="https://advance.lexis.com/api/document?id=urn:contentItem:5BV6-75K1-DXG5-Y0NW-00000-00&amp;idtype=PID&amp;context=1516831" TargetMode="External" /><Relationship Id="rId370" Type="http://schemas.openxmlformats.org/officeDocument/2006/relationships/footer" Target="footer94.xml" /><Relationship Id="rId371" Type="http://schemas.openxmlformats.org/officeDocument/2006/relationships/footer" Target="footer95.xml" /><Relationship Id="rId372" Type="http://schemas.openxmlformats.org/officeDocument/2006/relationships/header" Target="header96.xml" /><Relationship Id="rId373" Type="http://schemas.openxmlformats.org/officeDocument/2006/relationships/footer" Target="footer96.xml" /><Relationship Id="rId374" Type="http://schemas.openxmlformats.org/officeDocument/2006/relationships/hyperlink" Target="https://advance.lexis.com/api/document?collection=news&amp;id=urn:contentItem:5BRJ-T8C1-DXKS-J0JW-00000-00&amp;context=1516831" TargetMode="External" /><Relationship Id="rId375" Type="http://schemas.openxmlformats.org/officeDocument/2006/relationships/header" Target="header97.xml" /><Relationship Id="rId376" Type="http://schemas.openxmlformats.org/officeDocument/2006/relationships/header" Target="header98.xml" /><Relationship Id="rId377" Type="http://schemas.openxmlformats.org/officeDocument/2006/relationships/footer" Target="footer97.xml" /><Relationship Id="rId378" Type="http://schemas.openxmlformats.org/officeDocument/2006/relationships/footer" Target="footer98.xml" /><Relationship Id="rId379" Type="http://schemas.openxmlformats.org/officeDocument/2006/relationships/header" Target="header99.xml" /><Relationship Id="rId38" Type="http://schemas.openxmlformats.org/officeDocument/2006/relationships/hyperlink" Target="https://advance.lexis.com/api/document?id=urn:contentItem:5C0K-VB01-DXKS-J4B8-00000-00&amp;idtype=PID&amp;context=1516831" TargetMode="External" /><Relationship Id="rId380" Type="http://schemas.openxmlformats.org/officeDocument/2006/relationships/footer" Target="footer99.xml" /><Relationship Id="rId381" Type="http://schemas.openxmlformats.org/officeDocument/2006/relationships/hyperlink" Target="https://advance.lexis.com/api/document?collection=news&amp;id=urn:contentItem:5C24-SS11-DYG1-P2DR-00000-00&amp;context=1516831" TargetMode="External" /><Relationship Id="rId382" Type="http://schemas.openxmlformats.org/officeDocument/2006/relationships/header" Target="header100.xml" /><Relationship Id="rId383" Type="http://schemas.openxmlformats.org/officeDocument/2006/relationships/header" Target="header101.xml" /><Relationship Id="rId384" Type="http://schemas.openxmlformats.org/officeDocument/2006/relationships/footer" Target="footer100.xml" /><Relationship Id="rId385" Type="http://schemas.openxmlformats.org/officeDocument/2006/relationships/footer" Target="footer101.xml" /><Relationship Id="rId386" Type="http://schemas.openxmlformats.org/officeDocument/2006/relationships/header" Target="header102.xml" /><Relationship Id="rId387" Type="http://schemas.openxmlformats.org/officeDocument/2006/relationships/footer" Target="footer102.xml" /><Relationship Id="rId388" Type="http://schemas.openxmlformats.org/officeDocument/2006/relationships/hyperlink" Target="https://advance.lexis.com/api/document?collection=news&amp;id=urn:contentItem:5BV6-75K1-DXG5-Y0NW-00000-00&amp;context=1516831" TargetMode="External" /><Relationship Id="rId389" Type="http://schemas.openxmlformats.org/officeDocument/2006/relationships/header" Target="header103.xml" /><Relationship Id="rId39" Type="http://schemas.openxmlformats.org/officeDocument/2006/relationships/hyperlink" Target="https://advance.lexis.com/api/document?id=urn:contentItem:5C5H-5HY1-JCXB-21HP-00000-00&amp;idtype=PID&amp;context=1516831" TargetMode="External" /><Relationship Id="rId390" Type="http://schemas.openxmlformats.org/officeDocument/2006/relationships/header" Target="header104.xml" /><Relationship Id="rId391" Type="http://schemas.openxmlformats.org/officeDocument/2006/relationships/footer" Target="footer103.xml" /><Relationship Id="rId392" Type="http://schemas.openxmlformats.org/officeDocument/2006/relationships/footer" Target="footer104.xml" /><Relationship Id="rId393" Type="http://schemas.openxmlformats.org/officeDocument/2006/relationships/header" Target="header105.xml" /><Relationship Id="rId394" Type="http://schemas.openxmlformats.org/officeDocument/2006/relationships/footer" Target="footer105.xml" /><Relationship Id="rId395" Type="http://schemas.openxmlformats.org/officeDocument/2006/relationships/hyperlink" Target="https://advance.lexis.com/api/document?collection=news&amp;id=urn:contentItem:5C0K-VB01-DXKS-J4B8-00000-00&amp;context=1516831" TargetMode="External" /><Relationship Id="rId396" Type="http://schemas.openxmlformats.org/officeDocument/2006/relationships/hyperlink" Target="http://www.marketsandmarkets.com/Market-Reports/animal-feed-antioxidants-market-138013648.html" TargetMode="External" /><Relationship Id="rId397" Type="http://schemas.openxmlformats.org/officeDocument/2006/relationships/hyperlink" Target="http://www.marketsandmarkets.com/Market-Reports/poultry-feed-market-147838333.html" TargetMode="External" /><Relationship Id="rId398" Type="http://schemas.openxmlformats.org/officeDocument/2006/relationships/hyperlink" Target="http://www.marketsandmarkets.com/Market-Reports/feed-binder-market-225613386.html" TargetMode="External" /><Relationship Id="rId399" Type="http://schemas.openxmlformats.org/officeDocument/2006/relationships/header" Target="header106.xml" /><Relationship Id="rId4" Type="http://schemas.openxmlformats.org/officeDocument/2006/relationships/image" Target="media/image1.png" /><Relationship Id="rId40" Type="http://schemas.openxmlformats.org/officeDocument/2006/relationships/hyperlink" Target="https://advance.lexis.com/api/document?id=urn:contentItem:5BTP-H3T1-JB4P-V3JK-00000-00&amp;idtype=PID&amp;context=1516831" TargetMode="External" /><Relationship Id="rId400" Type="http://schemas.openxmlformats.org/officeDocument/2006/relationships/header" Target="header107.xml" /><Relationship Id="rId401" Type="http://schemas.openxmlformats.org/officeDocument/2006/relationships/footer" Target="footer106.xml" /><Relationship Id="rId402" Type="http://schemas.openxmlformats.org/officeDocument/2006/relationships/footer" Target="footer107.xml" /><Relationship Id="rId403" Type="http://schemas.openxmlformats.org/officeDocument/2006/relationships/header" Target="header108.xml" /><Relationship Id="rId404" Type="http://schemas.openxmlformats.org/officeDocument/2006/relationships/footer" Target="footer108.xml" /><Relationship Id="rId405" Type="http://schemas.openxmlformats.org/officeDocument/2006/relationships/hyperlink" Target="https://advance.lexis.com/api/document?collection=news&amp;id=urn:contentItem:5C5H-5HY1-JCXB-21HP-00000-00&amp;context=1516831" TargetMode="External" /><Relationship Id="rId406" Type="http://schemas.openxmlformats.org/officeDocument/2006/relationships/header" Target="header109.xml" /><Relationship Id="rId407" Type="http://schemas.openxmlformats.org/officeDocument/2006/relationships/header" Target="header110.xml" /><Relationship Id="rId408" Type="http://schemas.openxmlformats.org/officeDocument/2006/relationships/footer" Target="footer109.xml" /><Relationship Id="rId409" Type="http://schemas.openxmlformats.org/officeDocument/2006/relationships/footer" Target="footer110.xml" /><Relationship Id="rId41" Type="http://schemas.openxmlformats.org/officeDocument/2006/relationships/hyperlink" Target="https://advance.lexis.com/api/document?id=urn:contentItem:5D75-43S1-DXP3-R0R4-00000-00&amp;idtype=PID&amp;context=1516831" TargetMode="External" /><Relationship Id="rId410" Type="http://schemas.openxmlformats.org/officeDocument/2006/relationships/header" Target="header111.xml" /><Relationship Id="rId411" Type="http://schemas.openxmlformats.org/officeDocument/2006/relationships/footer" Target="footer111.xml" /><Relationship Id="rId412" Type="http://schemas.openxmlformats.org/officeDocument/2006/relationships/hyperlink" Target="https://advance.lexis.com/api/document?collection=news&amp;id=urn:contentItem:5BTP-H3T1-JB4P-V3JK-00000-00&amp;context=1516831" TargetMode="External" /><Relationship Id="rId413" Type="http://schemas.openxmlformats.org/officeDocument/2006/relationships/header" Target="header112.xml" /><Relationship Id="rId414" Type="http://schemas.openxmlformats.org/officeDocument/2006/relationships/header" Target="header113.xml" /><Relationship Id="rId415" Type="http://schemas.openxmlformats.org/officeDocument/2006/relationships/footer" Target="footer112.xml" /><Relationship Id="rId416" Type="http://schemas.openxmlformats.org/officeDocument/2006/relationships/footer" Target="footer113.xml" /><Relationship Id="rId417" Type="http://schemas.openxmlformats.org/officeDocument/2006/relationships/header" Target="header114.xml" /><Relationship Id="rId418" Type="http://schemas.openxmlformats.org/officeDocument/2006/relationships/footer" Target="footer114.xml" /><Relationship Id="rId419" Type="http://schemas.openxmlformats.org/officeDocument/2006/relationships/hyperlink" Target="https://advance.lexis.com/api/document?collection=news&amp;id=urn:contentItem:5D75-43S1-DXP3-R0R4-00000-00&amp;context=1516831" TargetMode="External" /><Relationship Id="rId42" Type="http://schemas.openxmlformats.org/officeDocument/2006/relationships/hyperlink" Target="https://advance.lexis.com/api/document?id=urn:contentItem:5D3K-8KB1-JDKC-R2S2-00000-00&amp;idtype=PID&amp;context=1516831" TargetMode="External" /><Relationship Id="rId420" Type="http://schemas.openxmlformats.org/officeDocument/2006/relationships/hyperlink" Target="http://www.healthcare.bayer.com" TargetMode="External" /><Relationship Id="rId421" Type="http://schemas.openxmlformats.org/officeDocument/2006/relationships/hyperlink" Target="mailto:Email:jbarratt@ifa-fiv.org" TargetMode="External" /><Relationship Id="rId422" Type="http://schemas.openxmlformats.org/officeDocument/2006/relationships/header" Target="header115.xml" /><Relationship Id="rId423" Type="http://schemas.openxmlformats.org/officeDocument/2006/relationships/header" Target="header116.xml" /><Relationship Id="rId424" Type="http://schemas.openxmlformats.org/officeDocument/2006/relationships/footer" Target="footer115.xml" /><Relationship Id="rId425" Type="http://schemas.openxmlformats.org/officeDocument/2006/relationships/footer" Target="footer116.xml" /><Relationship Id="rId426" Type="http://schemas.openxmlformats.org/officeDocument/2006/relationships/header" Target="header117.xml" /><Relationship Id="rId427" Type="http://schemas.openxmlformats.org/officeDocument/2006/relationships/footer" Target="footer117.xml" /><Relationship Id="rId428" Type="http://schemas.openxmlformats.org/officeDocument/2006/relationships/hyperlink" Target="https://advance.lexis.com/api/document?collection=news&amp;id=urn:contentItem:5D3K-8KB1-JDKC-R2S2-00000-00&amp;context=1516831" TargetMode="External" /><Relationship Id="rId429" Type="http://schemas.openxmlformats.org/officeDocument/2006/relationships/hyperlink" Target="http://www.ipo.gov.uk/tmcase/Results/1/UK00003032895" TargetMode="External" /><Relationship Id="rId43" Type="http://schemas.openxmlformats.org/officeDocument/2006/relationships/hyperlink" Target="https://advance.lexis.com/api/document?id=urn:contentItem:5CFM-2J51-JB4P-V1R7-00000-00&amp;idtype=PID&amp;context=1516831" TargetMode="External" /><Relationship Id="rId430" Type="http://schemas.openxmlformats.org/officeDocument/2006/relationships/header" Target="header118.xml" /><Relationship Id="rId431" Type="http://schemas.openxmlformats.org/officeDocument/2006/relationships/header" Target="header119.xml" /><Relationship Id="rId432" Type="http://schemas.openxmlformats.org/officeDocument/2006/relationships/footer" Target="footer118.xml" /><Relationship Id="rId433" Type="http://schemas.openxmlformats.org/officeDocument/2006/relationships/footer" Target="footer119.xml" /><Relationship Id="rId434" Type="http://schemas.openxmlformats.org/officeDocument/2006/relationships/header" Target="header120.xml" /><Relationship Id="rId435" Type="http://schemas.openxmlformats.org/officeDocument/2006/relationships/footer" Target="footer120.xml" /><Relationship Id="rId436" Type="http://schemas.openxmlformats.org/officeDocument/2006/relationships/hyperlink" Target="https://advance.lexis.com/api/document?collection=news&amp;id=urn:contentItem:5CFM-2J51-JB4P-V1R7-00000-00&amp;context=1516831" TargetMode="External" /><Relationship Id="rId437" Type="http://schemas.openxmlformats.org/officeDocument/2006/relationships/hyperlink" Target="http://www.marketsandmarkets.com/Market-Reports/feed-pigment-market-206152828.html" TargetMode="External" /><Relationship Id="rId438" Type="http://schemas.openxmlformats.org/officeDocument/2006/relationships/hyperlink" Target="http://www.marketsandmarkets.com/Enquiry_Before_Buying.asp?id=206152828" TargetMode="External" /><Relationship Id="rId439" Type="http://schemas.openxmlformats.org/officeDocument/2006/relationships/hyperlink" Target="mailto:Email:sales@marketsandmarkets.com" TargetMode="External" /><Relationship Id="rId44" Type="http://schemas.openxmlformats.org/officeDocument/2006/relationships/hyperlink" Target="https://advance.lexis.com/api/document?id=urn:contentItem:5BM8-BCW1-JC8S-C1MX-00000-00&amp;idtype=PID&amp;context=1516831" TargetMode="External" /><Relationship Id="rId440" Type="http://schemas.openxmlformats.org/officeDocument/2006/relationships/header" Target="header121.xml" /><Relationship Id="rId441" Type="http://schemas.openxmlformats.org/officeDocument/2006/relationships/header" Target="header122.xml" /><Relationship Id="rId442" Type="http://schemas.openxmlformats.org/officeDocument/2006/relationships/footer" Target="footer121.xml" /><Relationship Id="rId443" Type="http://schemas.openxmlformats.org/officeDocument/2006/relationships/footer" Target="footer122.xml" /><Relationship Id="rId444" Type="http://schemas.openxmlformats.org/officeDocument/2006/relationships/header" Target="header123.xml" /><Relationship Id="rId445" Type="http://schemas.openxmlformats.org/officeDocument/2006/relationships/footer" Target="footer123.xml" /><Relationship Id="rId446" Type="http://schemas.openxmlformats.org/officeDocument/2006/relationships/hyperlink" Target="https://advance.lexis.com/api/document?collection=news&amp;id=urn:contentItem:5BM8-BCW1-JC8S-C1MX-00000-00&amp;context=1516831" TargetMode="External" /><Relationship Id="rId447" Type="http://schemas.openxmlformats.org/officeDocument/2006/relationships/header" Target="header124.xml" /><Relationship Id="rId448" Type="http://schemas.openxmlformats.org/officeDocument/2006/relationships/header" Target="header125.xml" /><Relationship Id="rId449" Type="http://schemas.openxmlformats.org/officeDocument/2006/relationships/footer" Target="footer124.xml" /><Relationship Id="rId45" Type="http://schemas.openxmlformats.org/officeDocument/2006/relationships/hyperlink" Target="https://advance.lexis.com/api/document?id=urn:contentItem:5D3Y-JBG1-DXKS-J4T3-00000-00&amp;idtype=PID&amp;context=1516831" TargetMode="External" /><Relationship Id="rId450" Type="http://schemas.openxmlformats.org/officeDocument/2006/relationships/footer" Target="footer125.xml" /><Relationship Id="rId451" Type="http://schemas.openxmlformats.org/officeDocument/2006/relationships/header" Target="header126.xml" /><Relationship Id="rId452" Type="http://schemas.openxmlformats.org/officeDocument/2006/relationships/footer" Target="footer126.xml" /><Relationship Id="rId453" Type="http://schemas.openxmlformats.org/officeDocument/2006/relationships/hyperlink" Target="https://advance.lexis.com/api/document?collection=news&amp;id=urn:contentItem:5D3Y-JBG1-DXKS-J4T3-00000-00&amp;context=1516831" TargetMode="External" /><Relationship Id="rId454" Type="http://schemas.openxmlformats.org/officeDocument/2006/relationships/hyperlink" Target="http://www.marketsandmarkets.com/Market-Reports/feed-testing-market-57267971.html" TargetMode="External" /><Relationship Id="rId455" Type="http://schemas.openxmlformats.org/officeDocument/2006/relationships/hyperlink" Target="http://www.marketsandmarkets.com/Enquiry_Before_Buying.asp?id=57267971" TargetMode="External" /><Relationship Id="rId456" Type="http://schemas.openxmlformats.org/officeDocument/2006/relationships/hyperlink" Target="http://www.marketsandmarkets.com/Market-Reports/animal-feed-micronutrients-market-233488872.html" TargetMode="External" /><Relationship Id="rId457" Type="http://schemas.openxmlformats.org/officeDocument/2006/relationships/header" Target="header127.xml" /><Relationship Id="rId458" Type="http://schemas.openxmlformats.org/officeDocument/2006/relationships/header" Target="header128.xml" /><Relationship Id="rId459" Type="http://schemas.openxmlformats.org/officeDocument/2006/relationships/footer" Target="footer127.xml" /><Relationship Id="rId46" Type="http://schemas.openxmlformats.org/officeDocument/2006/relationships/hyperlink" Target="https://advance.lexis.com/api/document?id=urn:contentItem:5BP3-5K91-JB4P-V52N-00000-00&amp;idtype=PID&amp;context=1516831" TargetMode="External" /><Relationship Id="rId460" Type="http://schemas.openxmlformats.org/officeDocument/2006/relationships/footer" Target="footer128.xml" /><Relationship Id="rId461" Type="http://schemas.openxmlformats.org/officeDocument/2006/relationships/header" Target="header129.xml" /><Relationship Id="rId462" Type="http://schemas.openxmlformats.org/officeDocument/2006/relationships/footer" Target="footer129.xml" /><Relationship Id="rId463" Type="http://schemas.openxmlformats.org/officeDocument/2006/relationships/hyperlink" Target="https://advance.lexis.com/api/document?collection=news&amp;id=urn:contentItem:5BP3-5K91-JB4P-V52N-00000-00&amp;context=1516831" TargetMode="External" /><Relationship Id="rId464" Type="http://schemas.openxmlformats.org/officeDocument/2006/relationships/hyperlink" Target="http://www.marketsandmarkets.com/Market-Reports/aquafeeds-market-1151.html" TargetMode="External" /><Relationship Id="rId465" Type="http://schemas.openxmlformats.org/officeDocument/2006/relationships/header" Target="header130.xml" /><Relationship Id="rId466" Type="http://schemas.openxmlformats.org/officeDocument/2006/relationships/header" Target="header131.xml" /><Relationship Id="rId467" Type="http://schemas.openxmlformats.org/officeDocument/2006/relationships/footer" Target="footer130.xml" /><Relationship Id="rId468" Type="http://schemas.openxmlformats.org/officeDocument/2006/relationships/footer" Target="footer131.xml" /><Relationship Id="rId469" Type="http://schemas.openxmlformats.org/officeDocument/2006/relationships/header" Target="header132.xml" /><Relationship Id="rId47" Type="http://schemas.openxmlformats.org/officeDocument/2006/relationships/hyperlink" Target="https://advance.lexis.com/api/document?id=urn:contentItem:5D0S-0KJ1-DXKS-J0BN-00000-00&amp;idtype=PID&amp;context=1516831" TargetMode="External" /><Relationship Id="rId470" Type="http://schemas.openxmlformats.org/officeDocument/2006/relationships/footer" Target="footer132.xml" /><Relationship Id="rId471" Type="http://schemas.openxmlformats.org/officeDocument/2006/relationships/hyperlink" Target="https://advance.lexis.com/api/document?collection=news&amp;id=urn:contentItem:5D0S-0KJ1-DXKS-J0BN-00000-00&amp;context=1516831" TargetMode="External" /><Relationship Id="rId472" Type="http://schemas.openxmlformats.org/officeDocument/2006/relationships/hyperlink" Target="http://www.marketsandmarkets.com/Market-Reports/feed-yeast-market-108142106.html" TargetMode="External" /><Relationship Id="rId473" Type="http://schemas.openxmlformats.org/officeDocument/2006/relationships/hyperlink" Target="http://www.marketsandmarkets.com/speaktoanalyst.asp?id=108142106" TargetMode="External" /><Relationship Id="rId474" Type="http://schemas.openxmlformats.org/officeDocument/2006/relationships/header" Target="header133.xml" /><Relationship Id="rId475" Type="http://schemas.openxmlformats.org/officeDocument/2006/relationships/header" Target="header134.xml" /><Relationship Id="rId476" Type="http://schemas.openxmlformats.org/officeDocument/2006/relationships/footer" Target="footer133.xml" /><Relationship Id="rId477" Type="http://schemas.openxmlformats.org/officeDocument/2006/relationships/footer" Target="footer134.xml" /><Relationship Id="rId478" Type="http://schemas.openxmlformats.org/officeDocument/2006/relationships/header" Target="header135.xml" /><Relationship Id="rId479" Type="http://schemas.openxmlformats.org/officeDocument/2006/relationships/footer" Target="footer135.xml" /><Relationship Id="rId48" Type="http://schemas.openxmlformats.org/officeDocument/2006/relationships/hyperlink" Target="https://advance.lexis.com/api/document?id=urn:contentItem:5C6T-0NP1-DXKS-J484-00000-00&amp;idtype=PID&amp;context=1516831" TargetMode="External" /><Relationship Id="rId480" Type="http://schemas.openxmlformats.org/officeDocument/2006/relationships/hyperlink" Target="https://advance.lexis.com/api/document?collection=news&amp;id=urn:contentItem:5C6T-0NP1-DXKS-J484-00000-00&amp;context=1516831" TargetMode="External" /><Relationship Id="rId481" Type="http://schemas.openxmlformats.org/officeDocument/2006/relationships/hyperlink" Target="http://www.marketsandmarkets.com/Market-Reports/feed-amino-acids-market-116585197.html" TargetMode="External" /><Relationship Id="rId482" Type="http://schemas.openxmlformats.org/officeDocument/2006/relationships/hyperlink" Target="http://www.marketsandmarkets.com/Market-Reports/feed-water-soluble-vitamins-minerals-market-115863639.html" TargetMode="External" /><Relationship Id="rId483" Type="http://schemas.openxmlformats.org/officeDocument/2006/relationships/header" Target="header136.xml" /><Relationship Id="rId484" Type="http://schemas.openxmlformats.org/officeDocument/2006/relationships/header" Target="header137.xml" /><Relationship Id="rId485" Type="http://schemas.openxmlformats.org/officeDocument/2006/relationships/footer" Target="footer136.xml" /><Relationship Id="rId486" Type="http://schemas.openxmlformats.org/officeDocument/2006/relationships/footer" Target="footer137.xml" /><Relationship Id="rId487" Type="http://schemas.openxmlformats.org/officeDocument/2006/relationships/header" Target="header138.xml" /><Relationship Id="rId488" Type="http://schemas.openxmlformats.org/officeDocument/2006/relationships/footer" Target="footer138.xml" /><Relationship Id="rId489" Type="http://schemas.openxmlformats.org/officeDocument/2006/relationships/hyperlink" Target="https://advance.lexis.com/api/document?collection=news&amp;id=urn:contentItem:5CP8-TSP1-F12F-F211-00000-00&amp;context=1516831" TargetMode="External" /><Relationship Id="rId49" Type="http://schemas.openxmlformats.org/officeDocument/2006/relationships/hyperlink" Target="https://advance.lexis.com/api/document?id=urn:contentItem:5CP8-TSP1-F12F-F211-00000-00&amp;idtype=PID&amp;context=1516831" TargetMode="External" /><Relationship Id="rId490" Type="http://schemas.openxmlformats.org/officeDocument/2006/relationships/hyperlink" Target="http://www.ipo.gov.uk/tmcase/Results/1/UK00003051185" TargetMode="External" /><Relationship Id="rId491" Type="http://schemas.openxmlformats.org/officeDocument/2006/relationships/header" Target="header139.xml" /><Relationship Id="rId492" Type="http://schemas.openxmlformats.org/officeDocument/2006/relationships/header" Target="header140.xml" /><Relationship Id="rId493" Type="http://schemas.openxmlformats.org/officeDocument/2006/relationships/footer" Target="footer139.xml" /><Relationship Id="rId494" Type="http://schemas.openxmlformats.org/officeDocument/2006/relationships/footer" Target="footer140.xml" /><Relationship Id="rId495" Type="http://schemas.openxmlformats.org/officeDocument/2006/relationships/header" Target="header141.xml" /><Relationship Id="rId496" Type="http://schemas.openxmlformats.org/officeDocument/2006/relationships/footer" Target="footer141.xml" /><Relationship Id="rId497" Type="http://schemas.openxmlformats.org/officeDocument/2006/relationships/hyperlink" Target="https://advance.lexis.com/api/document?collection=news&amp;id=urn:contentItem:5CDB-7FS1-DXKS-J2P0-00000-00&amp;context=1516831" TargetMode="External" /><Relationship Id="rId498" Type="http://schemas.openxmlformats.org/officeDocument/2006/relationships/hyperlink" Target="http://www.marketsandmarkets.com/Enquiry_Before_Buying.asp?id=115863639" TargetMode="External" /><Relationship Id="rId499" Type="http://schemas.openxmlformats.org/officeDocument/2006/relationships/hyperlink" Target="http://www.marketsandmarkets.com/Market-Reports/bioactive-ingredients-market-46981333.html" TargetMode="External" /><Relationship Id="rId5" Type="http://schemas.openxmlformats.org/officeDocument/2006/relationships/hyperlink" Target="https://advance.lexis.com/api/document?id=urn:contentItem:5CY4-Y8W1-F0K1-N310-00000-00&amp;idtype=PID&amp;context=1516831" TargetMode="External" /><Relationship Id="rId50" Type="http://schemas.openxmlformats.org/officeDocument/2006/relationships/hyperlink" Target="https://advance.lexis.com/api/document?id=urn:contentItem:5CDB-7FS1-DXKS-J2P0-00000-00&amp;idtype=PID&amp;context=1516831" TargetMode="External" /><Relationship Id="rId500" Type="http://schemas.openxmlformats.org/officeDocument/2006/relationships/header" Target="header142.xml" /><Relationship Id="rId501" Type="http://schemas.openxmlformats.org/officeDocument/2006/relationships/header" Target="header143.xml" /><Relationship Id="rId502" Type="http://schemas.openxmlformats.org/officeDocument/2006/relationships/footer" Target="footer142.xml" /><Relationship Id="rId503" Type="http://schemas.openxmlformats.org/officeDocument/2006/relationships/footer" Target="footer143.xml" /><Relationship Id="rId504" Type="http://schemas.openxmlformats.org/officeDocument/2006/relationships/header" Target="header144.xml" /><Relationship Id="rId505" Type="http://schemas.openxmlformats.org/officeDocument/2006/relationships/footer" Target="footer144.xml" /><Relationship Id="rId506" Type="http://schemas.openxmlformats.org/officeDocument/2006/relationships/hyperlink" Target="https://advance.lexis.com/api/document?collection=news&amp;id=urn:contentItem:59PG-36C1-DY9P-N562-00000-00&amp;context=1516831" TargetMode="External" /><Relationship Id="rId507" Type="http://schemas.openxmlformats.org/officeDocument/2006/relationships/image" Target="media/image12.png" /><Relationship Id="rId508" Type="http://schemas.openxmlformats.org/officeDocument/2006/relationships/header" Target="header145.xml" /><Relationship Id="rId509" Type="http://schemas.openxmlformats.org/officeDocument/2006/relationships/header" Target="header146.xml" /><Relationship Id="rId51" Type="http://schemas.openxmlformats.org/officeDocument/2006/relationships/hyperlink" Target="https://advance.lexis.com/api/document?id=urn:contentItem:59PG-36C1-DY9P-N562-00000-00&amp;idtype=PID&amp;context=1516831" TargetMode="External" /><Relationship Id="rId510" Type="http://schemas.openxmlformats.org/officeDocument/2006/relationships/footer" Target="footer145.xml" /><Relationship Id="rId511" Type="http://schemas.openxmlformats.org/officeDocument/2006/relationships/footer" Target="footer146.xml" /><Relationship Id="rId512" Type="http://schemas.openxmlformats.org/officeDocument/2006/relationships/header" Target="header147.xml" /><Relationship Id="rId513" Type="http://schemas.openxmlformats.org/officeDocument/2006/relationships/footer" Target="footer147.xml" /><Relationship Id="rId514" Type="http://schemas.openxmlformats.org/officeDocument/2006/relationships/hyperlink" Target="https://advance.lexis.com/api/document?collection=news&amp;id=urn:contentItem:59XT-TRT1-JD3Y-Y39Y-00000-00&amp;context=1516831" TargetMode="External" /><Relationship Id="rId515" Type="http://schemas.openxmlformats.org/officeDocument/2006/relationships/hyperlink" Target="http://www.enwave.net" TargetMode="External" /><Relationship Id="rId516" Type="http://schemas.openxmlformats.org/officeDocument/2006/relationships/hyperlink" Target="mailto:bcharleton@enwave.net" TargetMode="External" /><Relationship Id="rId517" Type="http://schemas.openxmlformats.org/officeDocument/2006/relationships/header" Target="header148.xml" /><Relationship Id="rId518" Type="http://schemas.openxmlformats.org/officeDocument/2006/relationships/header" Target="header149.xml" /><Relationship Id="rId519" Type="http://schemas.openxmlformats.org/officeDocument/2006/relationships/footer" Target="footer148.xml" /><Relationship Id="rId52" Type="http://schemas.openxmlformats.org/officeDocument/2006/relationships/hyperlink" Target="https://advance.lexis.com/api/document?id=urn:contentItem:59XT-TRT1-JD3Y-Y39Y-00000-00&amp;idtype=PID&amp;context=1516831" TargetMode="External" /><Relationship Id="rId520" Type="http://schemas.openxmlformats.org/officeDocument/2006/relationships/footer" Target="footer149.xml" /><Relationship Id="rId521" Type="http://schemas.openxmlformats.org/officeDocument/2006/relationships/header" Target="header150.xml" /><Relationship Id="rId522" Type="http://schemas.openxmlformats.org/officeDocument/2006/relationships/footer" Target="footer150.xml" /><Relationship Id="rId523" Type="http://schemas.openxmlformats.org/officeDocument/2006/relationships/hyperlink" Target="https://advance.lexis.com/api/document?collection=news&amp;id=urn:contentItem:5B4J-FV61-DXHC-C3XY-00000-00&amp;context=1516831" TargetMode="External" /><Relationship Id="rId524" Type="http://schemas.openxmlformats.org/officeDocument/2006/relationships/image" Target="media/image13.png" /><Relationship Id="rId525" Type="http://schemas.openxmlformats.org/officeDocument/2006/relationships/header" Target="header151.xml" /><Relationship Id="rId526" Type="http://schemas.openxmlformats.org/officeDocument/2006/relationships/header" Target="header152.xml" /><Relationship Id="rId527" Type="http://schemas.openxmlformats.org/officeDocument/2006/relationships/footer" Target="footer151.xml" /><Relationship Id="rId528" Type="http://schemas.openxmlformats.org/officeDocument/2006/relationships/footer" Target="footer152.xml" /><Relationship Id="rId529" Type="http://schemas.openxmlformats.org/officeDocument/2006/relationships/header" Target="header153.xml" /><Relationship Id="rId53" Type="http://schemas.openxmlformats.org/officeDocument/2006/relationships/hyperlink" Target="https://advance.lexis.com/api/document?id=urn:contentItem:5B4J-FV61-DXHC-C3XY-00000-00&amp;idtype=PID&amp;context=1516831" TargetMode="External" /><Relationship Id="rId530" Type="http://schemas.openxmlformats.org/officeDocument/2006/relationships/footer" Target="footer153.xml" /><Relationship Id="rId531" Type="http://schemas.openxmlformats.org/officeDocument/2006/relationships/hyperlink" Target="https://advance.lexis.com/api/document?collection=news&amp;id=urn:contentItem:5CX0-C4R1-DXKS-J1JD-00000-00&amp;context=1516831" TargetMode="External" /><Relationship Id="rId532" Type="http://schemas.openxmlformats.org/officeDocument/2006/relationships/hyperlink" Target="http://www.marketsandmarkets.com/Enquiry_Before_Buying.asp?id=1157" TargetMode="External" /><Relationship Id="rId533" Type="http://schemas.openxmlformats.org/officeDocument/2006/relationships/hyperlink" Target="http://www.marketsandmarkets.com/Market-Reports/feed-palatability-enhancers-modifiers-market-132155945.html" TargetMode="External" /><Relationship Id="rId534" Type="http://schemas.openxmlformats.org/officeDocument/2006/relationships/hyperlink" Target="http://www.marketsandmarkets.com/Market-Reports/cattle-feed-market-5496670.html" TargetMode="External" /><Relationship Id="rId535" Type="http://schemas.openxmlformats.org/officeDocument/2006/relationships/header" Target="header154.xml" /><Relationship Id="rId536" Type="http://schemas.openxmlformats.org/officeDocument/2006/relationships/header" Target="header155.xml" /><Relationship Id="rId537" Type="http://schemas.openxmlformats.org/officeDocument/2006/relationships/footer" Target="footer154.xml" /><Relationship Id="rId538" Type="http://schemas.openxmlformats.org/officeDocument/2006/relationships/footer" Target="footer155.xml" /><Relationship Id="rId539" Type="http://schemas.openxmlformats.org/officeDocument/2006/relationships/header" Target="header156.xml" /><Relationship Id="rId54" Type="http://schemas.openxmlformats.org/officeDocument/2006/relationships/hyperlink" Target="https://advance.lexis.com/api/document?id=urn:contentItem:5CX0-C4R1-DXKS-J1JD-00000-00&amp;idtype=PID&amp;context=1516831" TargetMode="External" /><Relationship Id="rId540" Type="http://schemas.openxmlformats.org/officeDocument/2006/relationships/footer" Target="footer156.xml" /><Relationship Id="rId541" Type="http://schemas.openxmlformats.org/officeDocument/2006/relationships/hyperlink" Target="https://advance.lexis.com/api/document?collection=news&amp;id=urn:contentItem:5CNT-6VG1-DXKS-J2RC-00000-00&amp;context=1516831" TargetMode="External" /><Relationship Id="rId542" Type="http://schemas.openxmlformats.org/officeDocument/2006/relationships/hyperlink" Target="http://www.marketsandmarkets.com/Market-Reports/dairy-herd-management-market-36572220.html" TargetMode="External" /><Relationship Id="rId543" Type="http://schemas.openxmlformats.org/officeDocument/2006/relationships/hyperlink" Target="http://www.marketsandmarkets.com/Market-Reports/veterinary-diagnostics-market-26017452.html" TargetMode="External" /><Relationship Id="rId544" Type="http://schemas.openxmlformats.org/officeDocument/2006/relationships/hyperlink" Target="http://www.marketsandmarkets.com/Market-Reports/animal-veterinary-vaccines-market-1233.html" TargetMode="External" /><Relationship Id="rId545" Type="http://schemas.openxmlformats.org/officeDocument/2006/relationships/hyperlink" Target="http://mnmblog.org/market-research/healthcare/healthcareit" TargetMode="External" /><Relationship Id="rId546" Type="http://schemas.openxmlformats.org/officeDocument/2006/relationships/header" Target="header157.xml" /><Relationship Id="rId547" Type="http://schemas.openxmlformats.org/officeDocument/2006/relationships/header" Target="header158.xml" /><Relationship Id="rId548" Type="http://schemas.openxmlformats.org/officeDocument/2006/relationships/footer" Target="footer157.xml" /><Relationship Id="rId549" Type="http://schemas.openxmlformats.org/officeDocument/2006/relationships/footer" Target="footer158.xml" /><Relationship Id="rId55" Type="http://schemas.openxmlformats.org/officeDocument/2006/relationships/hyperlink" Target="https://advance.lexis.com/api/document?id=urn:contentItem:5CNT-6VG1-DXKS-J2RC-00000-00&amp;idtype=PID&amp;context=1516831" TargetMode="External" /><Relationship Id="rId550" Type="http://schemas.openxmlformats.org/officeDocument/2006/relationships/header" Target="header159.xml" /><Relationship Id="rId551" Type="http://schemas.openxmlformats.org/officeDocument/2006/relationships/footer" Target="footer159.xml" /><Relationship Id="rId552" Type="http://schemas.openxmlformats.org/officeDocument/2006/relationships/hyperlink" Target="https://advance.lexis.com/api/document?collection=news&amp;id=urn:contentItem:5BVW-9SX1-DYR7-C01B-00000-00&amp;context=1516831" TargetMode="External" /><Relationship Id="rId553" Type="http://schemas.openxmlformats.org/officeDocument/2006/relationships/header" Target="header160.xml" /><Relationship Id="rId554" Type="http://schemas.openxmlformats.org/officeDocument/2006/relationships/header" Target="header161.xml" /><Relationship Id="rId555" Type="http://schemas.openxmlformats.org/officeDocument/2006/relationships/footer" Target="footer160.xml" /><Relationship Id="rId556" Type="http://schemas.openxmlformats.org/officeDocument/2006/relationships/footer" Target="footer161.xml" /><Relationship Id="rId557" Type="http://schemas.openxmlformats.org/officeDocument/2006/relationships/header" Target="header162.xml" /><Relationship Id="rId558" Type="http://schemas.openxmlformats.org/officeDocument/2006/relationships/footer" Target="footer162.xml" /><Relationship Id="rId559" Type="http://schemas.openxmlformats.org/officeDocument/2006/relationships/hyperlink" Target="https://advance.lexis.com/api/document?collection=news&amp;id=urn:contentItem:5CX2-3VC1-JD3Y-Y3N4-00000-00&amp;context=1516831" TargetMode="External" /><Relationship Id="rId56" Type="http://schemas.openxmlformats.org/officeDocument/2006/relationships/hyperlink" Target="https://advance.lexis.com/api/document?id=urn:contentItem:5BVW-9SX1-DYR7-C01B-00000-00&amp;idtype=PID&amp;context=1516831" TargetMode="External" /><Relationship Id="rId560" Type="http://schemas.openxmlformats.org/officeDocument/2006/relationships/hyperlink" Target="http://youtu.be/pqvFJrCD7OI" TargetMode="External" /><Relationship Id="rId561" Type="http://schemas.openxmlformats.org/officeDocument/2006/relationships/header" Target="header163.xml" /><Relationship Id="rId562" Type="http://schemas.openxmlformats.org/officeDocument/2006/relationships/header" Target="header164.xml" /><Relationship Id="rId563" Type="http://schemas.openxmlformats.org/officeDocument/2006/relationships/footer" Target="footer163.xml" /><Relationship Id="rId564" Type="http://schemas.openxmlformats.org/officeDocument/2006/relationships/footer" Target="footer164.xml" /><Relationship Id="rId565" Type="http://schemas.openxmlformats.org/officeDocument/2006/relationships/header" Target="header165.xml" /><Relationship Id="rId566" Type="http://schemas.openxmlformats.org/officeDocument/2006/relationships/footer" Target="footer165.xml" /><Relationship Id="rId567" Type="http://schemas.openxmlformats.org/officeDocument/2006/relationships/hyperlink" Target="https://advance.lexis.com/api/document?collection=news&amp;id=urn:contentItem:5CDJ-6MV1-JB4P-V1N1-00000-00&amp;context=1516831" TargetMode="External" /><Relationship Id="rId568" Type="http://schemas.openxmlformats.org/officeDocument/2006/relationships/hyperlink" Target="http://www.researchmoz.us/agricultural-biotechnology-market-global-industry-size-market-share-trends-analysis-and-forecast-2012-2018-report.html" TargetMode="External" /><Relationship Id="rId569" Type="http://schemas.openxmlformats.org/officeDocument/2006/relationships/hyperlink" Target="http://www.researchmoz.us/carbohydrase-market-global-industry-analysis-size-share-trends-and-forecast-2013-2019-report.html" TargetMode="External" /><Relationship Id="rId57" Type="http://schemas.openxmlformats.org/officeDocument/2006/relationships/hyperlink" Target="https://advance.lexis.com/api/document?id=urn:contentItem:5CX2-3VC1-JD3Y-Y3N4-00000-00&amp;idtype=PID&amp;context=1516831" TargetMode="External" /><Relationship Id="rId570" Type="http://schemas.openxmlformats.org/officeDocument/2006/relationships/hyperlink" Target="http://www.researchmoz.us/molecular-spectroscopy-market-global-industry-analysis-size-share-growth-trends-and-forecast-2013-2019-report.html" TargetMode="External" /><Relationship Id="rId571" Type="http://schemas.openxmlformats.org/officeDocument/2006/relationships/hyperlink" Target="http://www.researchmoz.us/cancertumor-profiling-market-global-industry-analysis-size-share-growth-trends-and-forecast-2013-2019-report.html" TargetMode="External" /><Relationship Id="rId572" Type="http://schemas.openxmlformats.org/officeDocument/2006/relationships/hyperlink" Target="http://www.researchmoz.us/bioinformatics-software-for-predictive-modeling-and-expression-analysis-market-global-industry-analysis-size-share-growth-trends-and-forecast-2013-2019-report.html" TargetMode="External" /><Relationship Id="rId573" Type="http://schemas.openxmlformats.org/officeDocument/2006/relationships/hyperlink" Target="http://www.researchmoz.us/biotechnology-market-reports-30.html" TargetMode="External" /><Relationship Id="rId574" Type="http://schemas.openxmlformats.org/officeDocument/2006/relationships/hyperlink" Target="http://www.researchmoz.us" TargetMode="External" /><Relationship Id="rId575" Type="http://schemas.openxmlformats.org/officeDocument/2006/relationships/hyperlink" Target="mailto:Email:sales@researchmoz.us" TargetMode="External" /><Relationship Id="rId576" Type="http://schemas.openxmlformats.org/officeDocument/2006/relationships/header" Target="header166.xml" /><Relationship Id="rId577" Type="http://schemas.openxmlformats.org/officeDocument/2006/relationships/header" Target="header167.xml" /><Relationship Id="rId578" Type="http://schemas.openxmlformats.org/officeDocument/2006/relationships/footer" Target="footer166.xml" /><Relationship Id="rId579" Type="http://schemas.openxmlformats.org/officeDocument/2006/relationships/footer" Target="footer167.xml" /><Relationship Id="rId58" Type="http://schemas.openxmlformats.org/officeDocument/2006/relationships/hyperlink" Target="https://advance.lexis.com/api/document?id=urn:contentItem:5CDJ-6MV1-JB4P-V1N1-00000-00&amp;idtype=PID&amp;context=1516831" TargetMode="External" /><Relationship Id="rId580" Type="http://schemas.openxmlformats.org/officeDocument/2006/relationships/header" Target="header168.xml" /><Relationship Id="rId581" Type="http://schemas.openxmlformats.org/officeDocument/2006/relationships/footer" Target="footer168.xml" /><Relationship Id="rId582" Type="http://schemas.openxmlformats.org/officeDocument/2006/relationships/hyperlink" Target="https://advance.lexis.com/api/document?collection=news&amp;id=urn:contentItem:5CM3-FCG1-JB4P-V3FX-00000-00&amp;context=1516831" TargetMode="External" /><Relationship Id="rId583" Type="http://schemas.openxmlformats.org/officeDocument/2006/relationships/hyperlink" Target="http://www.marketsandmarkets.com/Enquiry_Before_Buying.asp?id=5496670" TargetMode="External" /><Relationship Id="rId584" Type="http://schemas.openxmlformats.org/officeDocument/2006/relationships/header" Target="header169.xml" /><Relationship Id="rId585" Type="http://schemas.openxmlformats.org/officeDocument/2006/relationships/header" Target="header170.xml" /><Relationship Id="rId586" Type="http://schemas.openxmlformats.org/officeDocument/2006/relationships/footer" Target="footer169.xml" /><Relationship Id="rId587" Type="http://schemas.openxmlformats.org/officeDocument/2006/relationships/footer" Target="footer170.xml" /><Relationship Id="rId588" Type="http://schemas.openxmlformats.org/officeDocument/2006/relationships/header" Target="header171.xml" /><Relationship Id="rId589" Type="http://schemas.openxmlformats.org/officeDocument/2006/relationships/footer" Target="footer171.xml" /><Relationship Id="rId59" Type="http://schemas.openxmlformats.org/officeDocument/2006/relationships/hyperlink" Target="https://advance.lexis.com/api/document?id=urn:contentItem:5CM3-FCG1-JB4P-V3FX-00000-00&amp;idtype=PID&amp;context=1516831" TargetMode="External" /><Relationship Id="rId590" Type="http://schemas.openxmlformats.org/officeDocument/2006/relationships/hyperlink" Target="https://advance.lexis.com/api/document?collection=news&amp;id=urn:contentItem:59Y7-VMJ1-J9YR-G0G7-00000-00&amp;context=1516831" TargetMode="External" /><Relationship Id="rId591" Type="http://schemas.openxmlformats.org/officeDocument/2006/relationships/header" Target="header172.xml" /><Relationship Id="rId592" Type="http://schemas.openxmlformats.org/officeDocument/2006/relationships/header" Target="header173.xml" /><Relationship Id="rId593" Type="http://schemas.openxmlformats.org/officeDocument/2006/relationships/footer" Target="footer172.xml" /><Relationship Id="rId594" Type="http://schemas.openxmlformats.org/officeDocument/2006/relationships/footer" Target="footer173.xml" /><Relationship Id="rId595" Type="http://schemas.openxmlformats.org/officeDocument/2006/relationships/header" Target="header174.xml" /><Relationship Id="rId596" Type="http://schemas.openxmlformats.org/officeDocument/2006/relationships/footer" Target="footer174.xml" /><Relationship Id="rId597" Type="http://schemas.openxmlformats.org/officeDocument/2006/relationships/hyperlink" Target="https://advance.lexis.com/api/document?collection=news&amp;id=urn:contentItem:5BMD-PVJ1-DYG1-P02J-00000-00&amp;context=1516831" TargetMode="External" /><Relationship Id="rId598" Type="http://schemas.openxmlformats.org/officeDocument/2006/relationships/hyperlink" Target="http://www.cdc.gov/parasites/cyclosporiasis/outbreaks/index.html" TargetMode="External" /><Relationship Id="rId599" Type="http://schemas.openxmlformats.org/officeDocument/2006/relationships/hyperlink" Target="http://www.fao.org/docrep/016/i3027e/i3027e00.htm" TargetMode="External" /><Relationship Id="rId6" Type="http://schemas.openxmlformats.org/officeDocument/2006/relationships/hyperlink" Target="https://advance.lexis.com/api/document?id=urn:contentItem:5BFP-2471-DXKS-J2CT-00000-00&amp;idtype=PID&amp;context=1516831" TargetMode="External" /><Relationship Id="rId60" Type="http://schemas.openxmlformats.org/officeDocument/2006/relationships/hyperlink" Target="https://advance.lexis.com/api/document?id=urn:contentItem:59Y7-VMJ1-J9YR-G0G7-00000-00&amp;idtype=PID&amp;context=1516831" TargetMode="External" /><Relationship Id="rId600" Type="http://schemas.openxmlformats.org/officeDocument/2006/relationships/hyperlink" Target="http://www.worldfoodscience.org/cms/?pid=1003869" TargetMode="External" /><Relationship Id="rId601" Type="http://schemas.openxmlformats.org/officeDocument/2006/relationships/hyperlink" Target="http://www.highbeam.com" TargetMode="External" /><Relationship Id="rId602" Type="http://schemas.openxmlformats.org/officeDocument/2006/relationships/hyperlink" Target="http://www.euro.who.int/en/what-we-do/health-topics/emergencies/international" TargetMode="External" /><Relationship Id="rId603" Type="http://schemas.openxmlformats.org/officeDocument/2006/relationships/header" Target="header175.xml" /><Relationship Id="rId604" Type="http://schemas.openxmlformats.org/officeDocument/2006/relationships/header" Target="header176.xml" /><Relationship Id="rId605" Type="http://schemas.openxmlformats.org/officeDocument/2006/relationships/footer" Target="footer175.xml" /><Relationship Id="rId606" Type="http://schemas.openxmlformats.org/officeDocument/2006/relationships/footer" Target="footer176.xml" /><Relationship Id="rId607" Type="http://schemas.openxmlformats.org/officeDocument/2006/relationships/header" Target="header177.xml" /><Relationship Id="rId608" Type="http://schemas.openxmlformats.org/officeDocument/2006/relationships/footer" Target="footer177.xml" /><Relationship Id="rId609" Type="http://schemas.openxmlformats.org/officeDocument/2006/relationships/hyperlink" Target="https://advance.lexis.com/api/document?collection=news&amp;id=urn:contentItem:5CJX-BWD1-JD3Y-Y54S-00000-00&amp;context=1516831" TargetMode="External" /><Relationship Id="rId61" Type="http://schemas.openxmlformats.org/officeDocument/2006/relationships/hyperlink" Target="https://advance.lexis.com/api/document?id=urn:contentItem:5BMD-PVJ1-DYG1-P02J-00000-00&amp;idtype=PID&amp;context=1516831" TargetMode="External" /><Relationship Id="rId610" Type="http://schemas.openxmlformats.org/officeDocument/2006/relationships/hyperlink" Target="http://www.buildingsforscience.com" TargetMode="External" /><Relationship Id="rId611" Type="http://schemas.openxmlformats.org/officeDocument/2006/relationships/hyperlink" Target="mailto:investorrelations@artsway-mfg.com" TargetMode="External" /><Relationship Id="rId612" Type="http://schemas.openxmlformats.org/officeDocument/2006/relationships/hyperlink" Target="http://www.artsway-mfg.com" TargetMode="External" /><Relationship Id="rId613" Type="http://schemas.openxmlformats.org/officeDocument/2006/relationships/header" Target="header178.xml" /><Relationship Id="rId614" Type="http://schemas.openxmlformats.org/officeDocument/2006/relationships/header" Target="header179.xml" /><Relationship Id="rId615" Type="http://schemas.openxmlformats.org/officeDocument/2006/relationships/footer" Target="footer178.xml" /><Relationship Id="rId616" Type="http://schemas.openxmlformats.org/officeDocument/2006/relationships/footer" Target="footer179.xml" /><Relationship Id="rId617" Type="http://schemas.openxmlformats.org/officeDocument/2006/relationships/header" Target="header180.xml" /><Relationship Id="rId618" Type="http://schemas.openxmlformats.org/officeDocument/2006/relationships/footer" Target="footer180.xml" /><Relationship Id="rId619" Type="http://schemas.openxmlformats.org/officeDocument/2006/relationships/hyperlink" Target="https://advance.lexis.com/api/document?collection=news&amp;id=urn:contentItem:5C3T-D381-JB4P-V3W5-00000-00&amp;context=1516831" TargetMode="External" /><Relationship Id="rId62" Type="http://schemas.openxmlformats.org/officeDocument/2006/relationships/hyperlink" Target="https://advance.lexis.com/api/document?id=urn:contentItem:5CJX-BWD1-JD3Y-Y54S-00000-00&amp;idtype=PID&amp;context=1516831" TargetMode="External" /><Relationship Id="rId620" Type="http://schemas.openxmlformats.org/officeDocument/2006/relationships/hyperlink" Target="http://www.marketsandmarkets.com/Market-Reports/formic-acid-Market-69868960.html" TargetMode="External" /><Relationship Id="rId621" Type="http://schemas.openxmlformats.org/officeDocument/2006/relationships/hyperlink" Target="http://www.marketsandmarkets.com/Market-Reports/acetic-acid-market-187403448.html" TargetMode="External" /><Relationship Id="rId622" Type="http://schemas.openxmlformats.org/officeDocument/2006/relationships/hyperlink" Target="http://www.marketsandmarkets.com/Market-Reports/polylacticacid-387.html" TargetMode="External" /><Relationship Id="rId623" Type="http://schemas.openxmlformats.org/officeDocument/2006/relationships/hyperlink" Target="http://www.marketsandmarketsblog.com/market-reports/chemical" TargetMode="External" /><Relationship Id="rId624" Type="http://schemas.openxmlformats.org/officeDocument/2006/relationships/header" Target="header181.xml" /><Relationship Id="rId625" Type="http://schemas.openxmlformats.org/officeDocument/2006/relationships/header" Target="header182.xml" /><Relationship Id="rId626" Type="http://schemas.openxmlformats.org/officeDocument/2006/relationships/footer" Target="footer181.xml" /><Relationship Id="rId627" Type="http://schemas.openxmlformats.org/officeDocument/2006/relationships/footer" Target="footer182.xml" /><Relationship Id="rId628" Type="http://schemas.openxmlformats.org/officeDocument/2006/relationships/header" Target="header183.xml" /><Relationship Id="rId629" Type="http://schemas.openxmlformats.org/officeDocument/2006/relationships/footer" Target="footer183.xml" /><Relationship Id="rId63" Type="http://schemas.openxmlformats.org/officeDocument/2006/relationships/hyperlink" Target="https://advance.lexis.com/api/document?id=urn:contentItem:5C3T-D381-JB4P-V3W5-00000-00&amp;idtype=PID&amp;context=1516831" TargetMode="External" /><Relationship Id="rId630" Type="http://schemas.openxmlformats.org/officeDocument/2006/relationships/hyperlink" Target="https://advance.lexis.com/api/document?collection=news&amp;id=urn:contentItem:5BRF-9JR1-JDKC-R3KK-00000-00&amp;context=1516831" TargetMode="External" /><Relationship Id="rId631" Type="http://schemas.openxmlformats.org/officeDocument/2006/relationships/hyperlink" Target="http://www.ipo.gov.uk/tmcase/Results/1/UK00003036628" TargetMode="External" /><Relationship Id="rId632" Type="http://schemas.openxmlformats.org/officeDocument/2006/relationships/header" Target="header184.xml" /><Relationship Id="rId633" Type="http://schemas.openxmlformats.org/officeDocument/2006/relationships/header" Target="header185.xml" /><Relationship Id="rId634" Type="http://schemas.openxmlformats.org/officeDocument/2006/relationships/footer" Target="footer184.xml" /><Relationship Id="rId635" Type="http://schemas.openxmlformats.org/officeDocument/2006/relationships/footer" Target="footer185.xml" /><Relationship Id="rId636" Type="http://schemas.openxmlformats.org/officeDocument/2006/relationships/header" Target="header186.xml" /><Relationship Id="rId637" Type="http://schemas.openxmlformats.org/officeDocument/2006/relationships/footer" Target="footer186.xml" /><Relationship Id="rId638" Type="http://schemas.openxmlformats.org/officeDocument/2006/relationships/hyperlink" Target="https://advance.lexis.com/api/document?collection=news&amp;id=urn:contentItem:5BN2-65H1-JCBG-D09T-00000-00&amp;context=1516831" TargetMode="External" /><Relationship Id="rId639" Type="http://schemas.openxmlformats.org/officeDocument/2006/relationships/header" Target="header187.xml" /><Relationship Id="rId64" Type="http://schemas.openxmlformats.org/officeDocument/2006/relationships/hyperlink" Target="https://advance.lexis.com/api/document?id=urn:contentItem:5BRF-9JR1-JDKC-R3KK-00000-00&amp;idtype=PID&amp;context=1516831" TargetMode="External" /><Relationship Id="rId640" Type="http://schemas.openxmlformats.org/officeDocument/2006/relationships/header" Target="header188.xml" /><Relationship Id="rId641" Type="http://schemas.openxmlformats.org/officeDocument/2006/relationships/footer" Target="footer187.xml" /><Relationship Id="rId642" Type="http://schemas.openxmlformats.org/officeDocument/2006/relationships/footer" Target="footer188.xml" /><Relationship Id="rId643" Type="http://schemas.openxmlformats.org/officeDocument/2006/relationships/header" Target="header189.xml" /><Relationship Id="rId644" Type="http://schemas.openxmlformats.org/officeDocument/2006/relationships/footer" Target="footer189.xml" /><Relationship Id="rId645" Type="http://schemas.openxmlformats.org/officeDocument/2006/relationships/hyperlink" Target="https://advance.lexis.com/api/document?collection=news&amp;id=urn:contentItem:5D0D-H5X1-DXG5-Y3S8-00000-00&amp;context=1516831" TargetMode="External" /><Relationship Id="rId646" Type="http://schemas.openxmlformats.org/officeDocument/2006/relationships/header" Target="header190.xml" /><Relationship Id="rId647" Type="http://schemas.openxmlformats.org/officeDocument/2006/relationships/header" Target="header191.xml" /><Relationship Id="rId648" Type="http://schemas.openxmlformats.org/officeDocument/2006/relationships/footer" Target="footer190.xml" /><Relationship Id="rId649" Type="http://schemas.openxmlformats.org/officeDocument/2006/relationships/footer" Target="footer191.xml" /><Relationship Id="rId65" Type="http://schemas.openxmlformats.org/officeDocument/2006/relationships/hyperlink" Target="https://advance.lexis.com/api/document?id=urn:contentItem:5BN2-65H1-JCBG-D09T-00000-00&amp;idtype=PID&amp;context=1516831" TargetMode="External" /><Relationship Id="rId650" Type="http://schemas.openxmlformats.org/officeDocument/2006/relationships/header" Target="header192.xml" /><Relationship Id="rId651" Type="http://schemas.openxmlformats.org/officeDocument/2006/relationships/footer" Target="footer192.xml" /><Relationship Id="rId652" Type="http://schemas.openxmlformats.org/officeDocument/2006/relationships/hyperlink" Target="https://advance.lexis.com/api/document?collection=news&amp;id=urn:contentItem:61GN-CYN1-DYX7-31GX-00000-00&amp;context=1516831" TargetMode="External" /><Relationship Id="rId653" Type="http://schemas.openxmlformats.org/officeDocument/2006/relationships/hyperlink" Target="http://www.nanr.ru/" TargetMode="External" /><Relationship Id="rId654" Type="http://schemas.openxmlformats.org/officeDocument/2006/relationships/hyperlink" Target="mailto:m.gay@imedia.ru" TargetMode="External" /><Relationship Id="rId655" Type="http://schemas.openxmlformats.org/officeDocument/2006/relationships/header" Target="header193.xml" /><Relationship Id="rId656" Type="http://schemas.openxmlformats.org/officeDocument/2006/relationships/header" Target="header194.xml" /><Relationship Id="rId657" Type="http://schemas.openxmlformats.org/officeDocument/2006/relationships/footer" Target="footer193.xml" /><Relationship Id="rId658" Type="http://schemas.openxmlformats.org/officeDocument/2006/relationships/footer" Target="footer194.xml" /><Relationship Id="rId659" Type="http://schemas.openxmlformats.org/officeDocument/2006/relationships/header" Target="header195.xml" /><Relationship Id="rId66" Type="http://schemas.openxmlformats.org/officeDocument/2006/relationships/hyperlink" Target="https://advance.lexis.com/api/document?id=urn:contentItem:5D0D-H5X1-DXG5-Y3S8-00000-00&amp;idtype=PID&amp;context=1516831" TargetMode="External" /><Relationship Id="rId660" Type="http://schemas.openxmlformats.org/officeDocument/2006/relationships/footer" Target="footer195.xml" /><Relationship Id="rId661" Type="http://schemas.openxmlformats.org/officeDocument/2006/relationships/hyperlink" Target="https://advance.lexis.com/api/document?collection=news&amp;id=urn:contentItem:5C37-CCT1-JB14-714J-00000-00&amp;context=1516831" TargetMode="External" /><Relationship Id="rId662" Type="http://schemas.openxmlformats.org/officeDocument/2006/relationships/header" Target="header196.xml" /><Relationship Id="rId663" Type="http://schemas.openxmlformats.org/officeDocument/2006/relationships/header" Target="header197.xml" /><Relationship Id="rId664" Type="http://schemas.openxmlformats.org/officeDocument/2006/relationships/footer" Target="footer196.xml" /><Relationship Id="rId665" Type="http://schemas.openxmlformats.org/officeDocument/2006/relationships/footer" Target="footer197.xml" /><Relationship Id="rId666" Type="http://schemas.openxmlformats.org/officeDocument/2006/relationships/header" Target="header198.xml" /><Relationship Id="rId667" Type="http://schemas.openxmlformats.org/officeDocument/2006/relationships/footer" Target="footer198.xml" /><Relationship Id="rId668" Type="http://schemas.openxmlformats.org/officeDocument/2006/relationships/hyperlink" Target="https://advance.lexis.com/api/document?collection=news&amp;id=urn:contentItem:5BGS-WPM1-J9YR-G4BP-00000-00&amp;context=1516831" TargetMode="External" /><Relationship Id="rId669" Type="http://schemas.openxmlformats.org/officeDocument/2006/relationships/image" Target="media/image14.png" /><Relationship Id="rId67" Type="http://schemas.openxmlformats.org/officeDocument/2006/relationships/hyperlink" Target="https://advance.lexis.com/api/document?id=urn:contentItem:61GN-CYN1-DYX7-31GX-00000-00&amp;idtype=PID&amp;context=1516831" TargetMode="External" /><Relationship Id="rId670" Type="http://schemas.openxmlformats.org/officeDocument/2006/relationships/header" Target="header199.xml" /><Relationship Id="rId671" Type="http://schemas.openxmlformats.org/officeDocument/2006/relationships/header" Target="header200.xml" /><Relationship Id="rId672" Type="http://schemas.openxmlformats.org/officeDocument/2006/relationships/footer" Target="footer199.xml" /><Relationship Id="rId673" Type="http://schemas.openxmlformats.org/officeDocument/2006/relationships/footer" Target="footer200.xml" /><Relationship Id="rId674" Type="http://schemas.openxmlformats.org/officeDocument/2006/relationships/header" Target="header201.xml" /><Relationship Id="rId675" Type="http://schemas.openxmlformats.org/officeDocument/2006/relationships/footer" Target="footer201.xml" /><Relationship Id="rId676" Type="http://schemas.openxmlformats.org/officeDocument/2006/relationships/hyperlink" Target="https://advance.lexis.com/api/document?collection=news&amp;id=urn:contentItem:5DB0-GNJ1-JD3Y-Y4CV-00000-00&amp;context=1516831" TargetMode="External" /><Relationship Id="rId677" Type="http://schemas.openxmlformats.org/officeDocument/2006/relationships/hyperlink" Target="http://www.avec-poultry.eu/annual-reports-overview/annual-report-2014" TargetMode="External" /><Relationship Id="rId678" Type="http://schemas.openxmlformats.org/officeDocument/2006/relationships/hyperlink" Target="http://www.avec-poultry.eu/communications-position-papers" TargetMode="External" /><Relationship Id="rId679" Type="http://schemas.openxmlformats.org/officeDocument/2006/relationships/hyperlink" Target="http://www.avec-poultry.eu/contact" TargetMode="External" /><Relationship Id="rId68" Type="http://schemas.openxmlformats.org/officeDocument/2006/relationships/hyperlink" Target="https://advance.lexis.com/api/document?id=urn:contentItem:5C37-CCT1-JB14-714J-00000-00&amp;idtype=PID&amp;context=1516831" TargetMode="External" /><Relationship Id="rId680" Type="http://schemas.openxmlformats.org/officeDocument/2006/relationships/header" Target="header202.xml" /><Relationship Id="rId681" Type="http://schemas.openxmlformats.org/officeDocument/2006/relationships/header" Target="header203.xml" /><Relationship Id="rId682" Type="http://schemas.openxmlformats.org/officeDocument/2006/relationships/footer" Target="footer202.xml" /><Relationship Id="rId683" Type="http://schemas.openxmlformats.org/officeDocument/2006/relationships/footer" Target="footer203.xml" /><Relationship Id="rId684" Type="http://schemas.openxmlformats.org/officeDocument/2006/relationships/header" Target="header204.xml" /><Relationship Id="rId685" Type="http://schemas.openxmlformats.org/officeDocument/2006/relationships/footer" Target="footer204.xml" /><Relationship Id="rId686" Type="http://schemas.openxmlformats.org/officeDocument/2006/relationships/hyperlink" Target="https://advance.lexis.com/api/document?collection=news&amp;id=urn:contentItem:5BR7-NPF1-JDKC-R0CJ-00000-00&amp;context=1516831" TargetMode="External" /><Relationship Id="rId687" Type="http://schemas.openxmlformats.org/officeDocument/2006/relationships/hyperlink" Target="http://www.ipo.gov.uk/tmcase/Results/1/UK00003041415" TargetMode="External" /><Relationship Id="rId688" Type="http://schemas.openxmlformats.org/officeDocument/2006/relationships/header" Target="header205.xml" /><Relationship Id="rId689" Type="http://schemas.openxmlformats.org/officeDocument/2006/relationships/header" Target="header206.xml" /><Relationship Id="rId69" Type="http://schemas.openxmlformats.org/officeDocument/2006/relationships/hyperlink" Target="https://advance.lexis.com/api/document?id=urn:contentItem:5BGS-WPM1-J9YR-G4BP-00000-00&amp;idtype=PID&amp;context=1516831" TargetMode="External" /><Relationship Id="rId690" Type="http://schemas.openxmlformats.org/officeDocument/2006/relationships/footer" Target="footer205.xml" /><Relationship Id="rId691" Type="http://schemas.openxmlformats.org/officeDocument/2006/relationships/footer" Target="footer206.xml" /><Relationship Id="rId692" Type="http://schemas.openxmlformats.org/officeDocument/2006/relationships/header" Target="header207.xml" /><Relationship Id="rId693" Type="http://schemas.openxmlformats.org/officeDocument/2006/relationships/footer" Target="footer207.xml" /><Relationship Id="rId694" Type="http://schemas.openxmlformats.org/officeDocument/2006/relationships/hyperlink" Target="https://advance.lexis.com/api/document?collection=news&amp;id=urn:contentItem:5B2X-0X01-JB14-72R2-00000-00&amp;context=1516831" TargetMode="External" /><Relationship Id="rId695" Type="http://schemas.openxmlformats.org/officeDocument/2006/relationships/header" Target="header208.xml" /><Relationship Id="rId696" Type="http://schemas.openxmlformats.org/officeDocument/2006/relationships/header" Target="header209.xml" /><Relationship Id="rId697" Type="http://schemas.openxmlformats.org/officeDocument/2006/relationships/footer" Target="footer208.xml" /><Relationship Id="rId698" Type="http://schemas.openxmlformats.org/officeDocument/2006/relationships/footer" Target="footer209.xml" /><Relationship Id="rId699" Type="http://schemas.openxmlformats.org/officeDocument/2006/relationships/header" Target="header210.xml" /><Relationship Id="rId7" Type="http://schemas.openxmlformats.org/officeDocument/2006/relationships/hyperlink" Target="https://advance.lexis.com/api/document?id=urn:contentItem:5B2V-CND1-JDKC-R039-00000-00&amp;idtype=PID&amp;context=1516831" TargetMode="External" /><Relationship Id="rId70" Type="http://schemas.openxmlformats.org/officeDocument/2006/relationships/hyperlink" Target="https://advance.lexis.com/api/document?id=urn:contentItem:5DB0-GNJ1-JD3Y-Y4CV-00000-00&amp;idtype=PID&amp;context=1516831" TargetMode="External" /><Relationship Id="rId700" Type="http://schemas.openxmlformats.org/officeDocument/2006/relationships/footer" Target="footer210.xml" /><Relationship Id="rId701" Type="http://schemas.openxmlformats.org/officeDocument/2006/relationships/hyperlink" Target="https://advance.lexis.com/api/document?collection=news&amp;id=urn:contentItem:5BD0-8M91-JB4P-V2GR-00000-00&amp;context=1516831" TargetMode="External" /><Relationship Id="rId702" Type="http://schemas.openxmlformats.org/officeDocument/2006/relationships/hyperlink" Target="http://www.marketsandmarkets.com/Market-Reports/nutraceutical-ingredient-market-1319.html" TargetMode="External" /><Relationship Id="rId703" Type="http://schemas.openxmlformats.org/officeDocument/2006/relationships/hyperlink" Target="http://www.marketsandmarkets.com/Market-Reports/probiotic-market-advanced-technologies-and-global-market-69.html" TargetMode="External" /><Relationship Id="rId704" Type="http://schemas.openxmlformats.org/officeDocument/2006/relationships/hyperlink" Target="http://www.marketsandmarkets.com/Market-Reports/gluten-free-products-market-738.html" TargetMode="External" /><Relationship Id="rId705" Type="http://schemas.openxmlformats.org/officeDocument/2006/relationships/hyperlink" Target="http://www.marketsandmarketsblog.com/market-reports/food-and-beverage" TargetMode="External" /><Relationship Id="rId706" Type="http://schemas.openxmlformats.org/officeDocument/2006/relationships/header" Target="header211.xml" /><Relationship Id="rId707" Type="http://schemas.openxmlformats.org/officeDocument/2006/relationships/header" Target="header212.xml" /><Relationship Id="rId708" Type="http://schemas.openxmlformats.org/officeDocument/2006/relationships/footer" Target="footer211.xml" /><Relationship Id="rId709" Type="http://schemas.openxmlformats.org/officeDocument/2006/relationships/footer" Target="footer212.xml" /><Relationship Id="rId71" Type="http://schemas.openxmlformats.org/officeDocument/2006/relationships/hyperlink" Target="https://advance.lexis.com/api/document?id=urn:contentItem:5BR7-NPF1-JDKC-R0CJ-00000-00&amp;idtype=PID&amp;context=1516831" TargetMode="External" /><Relationship Id="rId710" Type="http://schemas.openxmlformats.org/officeDocument/2006/relationships/header" Target="header213.xml" /><Relationship Id="rId711" Type="http://schemas.openxmlformats.org/officeDocument/2006/relationships/footer" Target="footer213.xml" /><Relationship Id="rId712" Type="http://schemas.openxmlformats.org/officeDocument/2006/relationships/hyperlink" Target="https://advance.lexis.com/api/document?collection=news&amp;id=urn:contentItem:59NH-XKP1-F12F-F2FH-00000-00&amp;context=1516831" TargetMode="External" /><Relationship Id="rId713" Type="http://schemas.openxmlformats.org/officeDocument/2006/relationships/hyperlink" Target="http://www.ipo.gov.uk/tmcase/Results/1/UK00003013291" TargetMode="External" /><Relationship Id="rId714" Type="http://schemas.openxmlformats.org/officeDocument/2006/relationships/header" Target="header214.xml" /><Relationship Id="rId715" Type="http://schemas.openxmlformats.org/officeDocument/2006/relationships/header" Target="header215.xml" /><Relationship Id="rId716" Type="http://schemas.openxmlformats.org/officeDocument/2006/relationships/footer" Target="footer214.xml" /><Relationship Id="rId717" Type="http://schemas.openxmlformats.org/officeDocument/2006/relationships/footer" Target="footer215.xml" /><Relationship Id="rId718" Type="http://schemas.openxmlformats.org/officeDocument/2006/relationships/header" Target="header216.xml" /><Relationship Id="rId719" Type="http://schemas.openxmlformats.org/officeDocument/2006/relationships/footer" Target="footer216.xml" /><Relationship Id="rId72" Type="http://schemas.openxmlformats.org/officeDocument/2006/relationships/hyperlink" Target="https://advance.lexis.com/api/document?id=urn:contentItem:5B2X-0X01-JB14-72R2-00000-00&amp;idtype=PID&amp;context=1516831" TargetMode="External" /><Relationship Id="rId720" Type="http://schemas.openxmlformats.org/officeDocument/2006/relationships/hyperlink" Target="https://advance.lexis.com/api/document?collection=news&amp;id=urn:contentItem:5D3K-BGM1-F0K1-N158-00000-00&amp;context=1516831" TargetMode="External" /><Relationship Id="rId721" Type="http://schemas.openxmlformats.org/officeDocument/2006/relationships/hyperlink" Target="http://www.squeezetrigger.com" TargetMode="External" /><Relationship Id="rId722" Type="http://schemas.openxmlformats.org/officeDocument/2006/relationships/hyperlink" Target="http://www.squeezetrigger.com/services/strat/mh.php" TargetMode="External" /><Relationship Id="rId723" Type="http://schemas.openxmlformats.org/officeDocument/2006/relationships/hyperlink" Target="http://www.star365.com" TargetMode="External" /><Relationship Id="rId724" Type="http://schemas.openxmlformats.org/officeDocument/2006/relationships/hyperlink" Target="mailto:Tom@squeezetrigger.com" TargetMode="External" /><Relationship Id="rId725" Type="http://schemas.openxmlformats.org/officeDocument/2006/relationships/hyperlink" Target="mailto:tom@buyins.net" TargetMode="External" /><Relationship Id="rId726" Type="http://schemas.openxmlformats.org/officeDocument/2006/relationships/hyperlink" Target="http://www.buyins.net" TargetMode="External" /><Relationship Id="rId727" Type="http://schemas.openxmlformats.org/officeDocument/2006/relationships/header" Target="header217.xml" /><Relationship Id="rId728" Type="http://schemas.openxmlformats.org/officeDocument/2006/relationships/header" Target="header218.xml" /><Relationship Id="rId729" Type="http://schemas.openxmlformats.org/officeDocument/2006/relationships/footer" Target="footer217.xml" /><Relationship Id="rId73" Type="http://schemas.openxmlformats.org/officeDocument/2006/relationships/hyperlink" Target="https://advance.lexis.com/api/document?id=urn:contentItem:5BD0-8M91-JB4P-V2GR-00000-00&amp;idtype=PID&amp;context=1516831" TargetMode="External" /><Relationship Id="rId730" Type="http://schemas.openxmlformats.org/officeDocument/2006/relationships/footer" Target="footer218.xml" /><Relationship Id="rId731" Type="http://schemas.openxmlformats.org/officeDocument/2006/relationships/header" Target="header219.xml" /><Relationship Id="rId732" Type="http://schemas.openxmlformats.org/officeDocument/2006/relationships/footer" Target="footer219.xml" /><Relationship Id="rId733" Type="http://schemas.openxmlformats.org/officeDocument/2006/relationships/hyperlink" Target="https://advance.lexis.com/api/document?collection=news&amp;id=urn:contentItem:5CST-TPC1-F12F-F131-00000-00&amp;context=1516831" TargetMode="External" /><Relationship Id="rId734" Type="http://schemas.openxmlformats.org/officeDocument/2006/relationships/hyperlink" Target="http://www.ipo.gov.uk/tmcase/Results/1/UK00003035391" TargetMode="External" /><Relationship Id="rId735" Type="http://schemas.openxmlformats.org/officeDocument/2006/relationships/header" Target="header220.xml" /><Relationship Id="rId736" Type="http://schemas.openxmlformats.org/officeDocument/2006/relationships/header" Target="header221.xml" /><Relationship Id="rId737" Type="http://schemas.openxmlformats.org/officeDocument/2006/relationships/footer" Target="footer220.xml" /><Relationship Id="rId738" Type="http://schemas.openxmlformats.org/officeDocument/2006/relationships/footer" Target="footer221.xml" /><Relationship Id="rId739" Type="http://schemas.openxmlformats.org/officeDocument/2006/relationships/header" Target="header222.xml" /><Relationship Id="rId74" Type="http://schemas.openxmlformats.org/officeDocument/2006/relationships/hyperlink" Target="https://advance.lexis.com/api/document?id=urn:contentItem:59NH-XKP1-F12F-F2FH-00000-00&amp;idtype=PID&amp;context=1516831" TargetMode="External" /><Relationship Id="rId740" Type="http://schemas.openxmlformats.org/officeDocument/2006/relationships/footer" Target="footer222.xml" /><Relationship Id="rId741" Type="http://schemas.openxmlformats.org/officeDocument/2006/relationships/hyperlink" Target="https://advance.lexis.com/api/document?collection=news&amp;id=urn:contentItem:5C5C-BBC1-J9YR-G52C-00000-00&amp;context=1516831" TargetMode="External" /><Relationship Id="rId742" Type="http://schemas.openxmlformats.org/officeDocument/2006/relationships/hyperlink" Target="http://twitter.com/mcjalonick" TargetMode="External" /><Relationship Id="rId743" Type="http://schemas.openxmlformats.org/officeDocument/2006/relationships/header" Target="header223.xml" /><Relationship Id="rId744" Type="http://schemas.openxmlformats.org/officeDocument/2006/relationships/header" Target="header224.xml" /><Relationship Id="rId745" Type="http://schemas.openxmlformats.org/officeDocument/2006/relationships/footer" Target="footer223.xml" /><Relationship Id="rId746" Type="http://schemas.openxmlformats.org/officeDocument/2006/relationships/footer" Target="footer224.xml" /><Relationship Id="rId747" Type="http://schemas.openxmlformats.org/officeDocument/2006/relationships/header" Target="header225.xml" /><Relationship Id="rId748" Type="http://schemas.openxmlformats.org/officeDocument/2006/relationships/footer" Target="footer225.xml" /><Relationship Id="rId749" Type="http://schemas.openxmlformats.org/officeDocument/2006/relationships/hyperlink" Target="https://advance.lexis.com/api/document?collection=news&amp;id=urn:contentItem:5B93-DB61-JD3Y-Y27R-00000-00&amp;context=1516831" TargetMode="External" /><Relationship Id="rId75" Type="http://schemas.openxmlformats.org/officeDocument/2006/relationships/hyperlink" Target="https://advance.lexis.com/api/document?id=urn:contentItem:5D3K-BGM1-F0K1-N158-00000-00&amp;idtype=PID&amp;context=1516831" TargetMode="External" /><Relationship Id="rId750" Type="http://schemas.openxmlformats.org/officeDocument/2006/relationships/hyperlink" Target="mailto:michael_martin@cargill.com" TargetMode="External" /><Relationship Id="rId751" Type="http://schemas.openxmlformats.org/officeDocument/2006/relationships/header" Target="header226.xml" /><Relationship Id="rId752" Type="http://schemas.openxmlformats.org/officeDocument/2006/relationships/header" Target="header227.xml" /><Relationship Id="rId753" Type="http://schemas.openxmlformats.org/officeDocument/2006/relationships/footer" Target="footer226.xml" /><Relationship Id="rId754" Type="http://schemas.openxmlformats.org/officeDocument/2006/relationships/footer" Target="footer227.xml" /><Relationship Id="rId755" Type="http://schemas.openxmlformats.org/officeDocument/2006/relationships/header" Target="header228.xml" /><Relationship Id="rId756" Type="http://schemas.openxmlformats.org/officeDocument/2006/relationships/footer" Target="footer228.xml" /><Relationship Id="rId757" Type="http://schemas.openxmlformats.org/officeDocument/2006/relationships/hyperlink" Target="https://advance.lexis.com/api/document?collection=news&amp;id=urn:contentItem:5D9K-JS91-F00C-62GB-00000-00&amp;context=1516831" TargetMode="External" /><Relationship Id="rId758" Type="http://schemas.openxmlformats.org/officeDocument/2006/relationships/header" Target="header229.xml" /><Relationship Id="rId759" Type="http://schemas.openxmlformats.org/officeDocument/2006/relationships/header" Target="header230.xml" /><Relationship Id="rId76" Type="http://schemas.openxmlformats.org/officeDocument/2006/relationships/hyperlink" Target="https://advance.lexis.com/api/document?id=urn:contentItem:5CST-TPC1-F12F-F131-00000-00&amp;idtype=PID&amp;context=1516831" TargetMode="External" /><Relationship Id="rId760" Type="http://schemas.openxmlformats.org/officeDocument/2006/relationships/footer" Target="footer229.xml" /><Relationship Id="rId761" Type="http://schemas.openxmlformats.org/officeDocument/2006/relationships/footer" Target="footer230.xml" /><Relationship Id="rId762" Type="http://schemas.openxmlformats.org/officeDocument/2006/relationships/header" Target="header231.xml" /><Relationship Id="rId763" Type="http://schemas.openxmlformats.org/officeDocument/2006/relationships/footer" Target="footer231.xml" /><Relationship Id="rId764" Type="http://schemas.openxmlformats.org/officeDocument/2006/relationships/hyperlink" Target="https://advance.lexis.com/api/document?collection=news&amp;id=urn:contentItem:5BMD-PVJ1-DYG1-P02D-00000-00&amp;context=1516831" TargetMode="External" /><Relationship Id="rId765" Type="http://schemas.openxmlformats.org/officeDocument/2006/relationships/hyperlink" Target="http://www.statsoft.com" TargetMode="External" /><Relationship Id="rId766" Type="http://schemas.openxmlformats.org/officeDocument/2006/relationships/header" Target="header232.xml" /><Relationship Id="rId767" Type="http://schemas.openxmlformats.org/officeDocument/2006/relationships/header" Target="header233.xml" /><Relationship Id="rId768" Type="http://schemas.openxmlformats.org/officeDocument/2006/relationships/footer" Target="footer232.xml" /><Relationship Id="rId769" Type="http://schemas.openxmlformats.org/officeDocument/2006/relationships/footer" Target="footer233.xml" /><Relationship Id="rId77" Type="http://schemas.openxmlformats.org/officeDocument/2006/relationships/hyperlink" Target="https://advance.lexis.com/api/document?id=urn:contentItem:5C5C-BBC1-J9YR-G52C-00000-00&amp;idtype=PID&amp;context=1516831" TargetMode="External" /><Relationship Id="rId770" Type="http://schemas.openxmlformats.org/officeDocument/2006/relationships/header" Target="header234.xml" /><Relationship Id="rId771" Type="http://schemas.openxmlformats.org/officeDocument/2006/relationships/footer" Target="footer234.xml" /><Relationship Id="rId772" Type="http://schemas.openxmlformats.org/officeDocument/2006/relationships/hyperlink" Target="https://advance.lexis.com/api/document?collection=news&amp;id=urn:contentItem:59M7-38H1-DXKS-J406-00000-00&amp;context=1516831" TargetMode="External" /><Relationship Id="rId773" Type="http://schemas.openxmlformats.org/officeDocument/2006/relationships/hyperlink" Target="http://www.prnasia.com/sa/2010/04/19/20100419602891.jpg" TargetMode="External" /><Relationship Id="rId774" Type="http://schemas.openxmlformats.org/officeDocument/2006/relationships/hyperlink" Target="http://www.ubmmalaysia.com" TargetMode="External" /><Relationship Id="rId775" Type="http://schemas.openxmlformats.org/officeDocument/2006/relationships/hyperlink" Target="http://www.ubmasia.com" TargetMode="External" /><Relationship Id="rId776" Type="http://schemas.openxmlformats.org/officeDocument/2006/relationships/hyperlink" Target="http://www.ubm.com" TargetMode="External" /><Relationship Id="rId777" Type="http://schemas.openxmlformats.org/officeDocument/2006/relationships/hyperlink" Target="mailto:E:dliana.sahadan@ubm.com" TargetMode="External" /><Relationship Id="rId778" Type="http://schemas.openxmlformats.org/officeDocument/2006/relationships/hyperlink" Target="mailto:/rose.c@ubm.com" TargetMode="External" /><Relationship Id="rId779" Type="http://schemas.openxmlformats.org/officeDocument/2006/relationships/header" Target="header235.xml" /><Relationship Id="rId78" Type="http://schemas.openxmlformats.org/officeDocument/2006/relationships/hyperlink" Target="https://advance.lexis.com/api/document?id=urn:contentItem:5B93-DB61-JD3Y-Y27R-00000-00&amp;idtype=PID&amp;context=1516831" TargetMode="External" /><Relationship Id="rId780" Type="http://schemas.openxmlformats.org/officeDocument/2006/relationships/header" Target="header236.xml" /><Relationship Id="rId781" Type="http://schemas.openxmlformats.org/officeDocument/2006/relationships/footer" Target="footer235.xml" /><Relationship Id="rId782" Type="http://schemas.openxmlformats.org/officeDocument/2006/relationships/footer" Target="footer236.xml" /><Relationship Id="rId783" Type="http://schemas.openxmlformats.org/officeDocument/2006/relationships/header" Target="header237.xml" /><Relationship Id="rId784" Type="http://schemas.openxmlformats.org/officeDocument/2006/relationships/footer" Target="footer237.xml" /><Relationship Id="rId785" Type="http://schemas.openxmlformats.org/officeDocument/2006/relationships/hyperlink" Target="https://advance.lexis.com/api/document?collection=news&amp;id=urn:contentItem:5BS2-TJR1-DYXB-S2XW-00000-00&amp;context=1516831" TargetMode="External" /><Relationship Id="rId786" Type="http://schemas.openxmlformats.org/officeDocument/2006/relationships/image" Target="media/image15.png" /><Relationship Id="rId787" Type="http://schemas.openxmlformats.org/officeDocument/2006/relationships/header" Target="header238.xml" /><Relationship Id="rId788" Type="http://schemas.openxmlformats.org/officeDocument/2006/relationships/header" Target="header239.xml" /><Relationship Id="rId789" Type="http://schemas.openxmlformats.org/officeDocument/2006/relationships/footer" Target="footer238.xml" /><Relationship Id="rId79" Type="http://schemas.openxmlformats.org/officeDocument/2006/relationships/hyperlink" Target="https://advance.lexis.com/api/document?id=urn:contentItem:5D9K-JS91-F00C-62GB-00000-00&amp;idtype=PID&amp;context=1516831" TargetMode="External" /><Relationship Id="rId790" Type="http://schemas.openxmlformats.org/officeDocument/2006/relationships/footer" Target="footer239.xml" /><Relationship Id="rId791" Type="http://schemas.openxmlformats.org/officeDocument/2006/relationships/header" Target="header240.xml" /><Relationship Id="rId792" Type="http://schemas.openxmlformats.org/officeDocument/2006/relationships/footer" Target="footer240.xml" /><Relationship Id="rId793" Type="http://schemas.openxmlformats.org/officeDocument/2006/relationships/hyperlink" Target="https://advance.lexis.com/api/document?collection=news&amp;id=urn:contentItem:5D6J-CTF1-JD3Y-Y0H4-00000-00&amp;context=1516831" TargetMode="External" /><Relationship Id="rId794" Type="http://schemas.openxmlformats.org/officeDocument/2006/relationships/hyperlink" Target="http://stocks-investing.news-articles.net/content/market-maker-surveillance-report-pfe-bac-dow-btu-orcl-highest-net-sell-volume-negative-price-friction-friday-september.xhtml" TargetMode="External" /><Relationship Id="rId795" Type="http://schemas.openxmlformats.org/officeDocument/2006/relationships/header" Target="header241.xml" /><Relationship Id="rId796" Type="http://schemas.openxmlformats.org/officeDocument/2006/relationships/header" Target="header242.xml" /><Relationship Id="rId797" Type="http://schemas.openxmlformats.org/officeDocument/2006/relationships/footer" Target="footer241.xml" /><Relationship Id="rId798" Type="http://schemas.openxmlformats.org/officeDocument/2006/relationships/footer" Target="footer242.xml" /><Relationship Id="rId799" Type="http://schemas.openxmlformats.org/officeDocument/2006/relationships/header" Target="header243.xml" /><Relationship Id="rId8" Type="http://schemas.openxmlformats.org/officeDocument/2006/relationships/hyperlink" Target="https://advance.lexis.com/api/document?id=urn:contentItem:5B80-KR21-JD3Y-Y47S-00000-00&amp;idtype=PID&amp;context=1516831" TargetMode="External" /><Relationship Id="rId80" Type="http://schemas.openxmlformats.org/officeDocument/2006/relationships/hyperlink" Target="https://advance.lexis.com/api/document?id=urn:contentItem:5BMD-PVJ1-DYG1-P02D-00000-00&amp;idtype=PID&amp;context=1516831" TargetMode="External" /><Relationship Id="rId800" Type="http://schemas.openxmlformats.org/officeDocument/2006/relationships/footer" Target="footer243.xml" /><Relationship Id="rId801" Type="http://schemas.openxmlformats.org/officeDocument/2006/relationships/hyperlink" Target="https://advance.lexis.com/api/document?collection=news&amp;id=urn:contentItem:5BKY-FPN1-JCXB-207W-00000-00&amp;context=1516831" TargetMode="External" /><Relationship Id="rId802" Type="http://schemas.openxmlformats.org/officeDocument/2006/relationships/header" Target="header244.xml" /><Relationship Id="rId803" Type="http://schemas.openxmlformats.org/officeDocument/2006/relationships/header" Target="header245.xml" /><Relationship Id="rId804" Type="http://schemas.openxmlformats.org/officeDocument/2006/relationships/footer" Target="footer244.xml" /><Relationship Id="rId805" Type="http://schemas.openxmlformats.org/officeDocument/2006/relationships/footer" Target="footer245.xml" /><Relationship Id="rId806" Type="http://schemas.openxmlformats.org/officeDocument/2006/relationships/header" Target="header246.xml" /><Relationship Id="rId807" Type="http://schemas.openxmlformats.org/officeDocument/2006/relationships/footer" Target="footer246.xml" /><Relationship Id="rId808" Type="http://schemas.openxmlformats.org/officeDocument/2006/relationships/hyperlink" Target="https://advance.lexis.com/api/document?collection=news&amp;id=urn:contentItem:5C97-GRB1-F12F-F4KC-00000-00&amp;context=1516831" TargetMode="External" /><Relationship Id="rId809" Type="http://schemas.openxmlformats.org/officeDocument/2006/relationships/hyperlink" Target="http://www.ipo.gov.uk/tmcase/Results/1/UK00003051641" TargetMode="External" /><Relationship Id="rId81" Type="http://schemas.openxmlformats.org/officeDocument/2006/relationships/hyperlink" Target="https://advance.lexis.com/api/document?id=urn:contentItem:59M7-38H1-DXKS-J406-00000-00&amp;idtype=PID&amp;context=1516831" TargetMode="External" /><Relationship Id="rId810" Type="http://schemas.openxmlformats.org/officeDocument/2006/relationships/header" Target="header247.xml" /><Relationship Id="rId811" Type="http://schemas.openxmlformats.org/officeDocument/2006/relationships/header" Target="header248.xml" /><Relationship Id="rId812" Type="http://schemas.openxmlformats.org/officeDocument/2006/relationships/footer" Target="footer247.xml" /><Relationship Id="rId813" Type="http://schemas.openxmlformats.org/officeDocument/2006/relationships/footer" Target="footer248.xml" /><Relationship Id="rId814" Type="http://schemas.openxmlformats.org/officeDocument/2006/relationships/header" Target="header249.xml" /><Relationship Id="rId815" Type="http://schemas.openxmlformats.org/officeDocument/2006/relationships/footer" Target="footer249.xml" /><Relationship Id="rId816" Type="http://schemas.openxmlformats.org/officeDocument/2006/relationships/hyperlink" Target="https://advance.lexis.com/api/document?collection=news&amp;id=urn:contentItem:5C7X-7751-JDKC-R109-00000-00&amp;context=1516831" TargetMode="External" /><Relationship Id="rId817" Type="http://schemas.openxmlformats.org/officeDocument/2006/relationships/hyperlink" Target="http://www.ipo.gov.uk/tmcase/Results/1/" TargetMode="External" /><Relationship Id="rId818" Type="http://schemas.openxmlformats.org/officeDocument/2006/relationships/header" Target="header250.xml" /><Relationship Id="rId819" Type="http://schemas.openxmlformats.org/officeDocument/2006/relationships/header" Target="header251.xml" /><Relationship Id="rId82" Type="http://schemas.openxmlformats.org/officeDocument/2006/relationships/hyperlink" Target="https://advance.lexis.com/api/document?id=urn:contentItem:5BS2-TJR1-DYXB-S2XW-00000-00&amp;idtype=PID&amp;context=1516831" TargetMode="External" /><Relationship Id="rId820" Type="http://schemas.openxmlformats.org/officeDocument/2006/relationships/footer" Target="footer250.xml" /><Relationship Id="rId821" Type="http://schemas.openxmlformats.org/officeDocument/2006/relationships/footer" Target="footer251.xml" /><Relationship Id="rId822" Type="http://schemas.openxmlformats.org/officeDocument/2006/relationships/header" Target="header252.xml" /><Relationship Id="rId823" Type="http://schemas.openxmlformats.org/officeDocument/2006/relationships/footer" Target="footer252.xml" /><Relationship Id="rId824" Type="http://schemas.openxmlformats.org/officeDocument/2006/relationships/hyperlink" Target="https://advance.lexis.com/api/document?collection=news&amp;id=urn:contentItem:5CT8-RXJ1-DYXB-S144-00000-00&amp;context=1516831" TargetMode="External" /><Relationship Id="rId825" Type="http://schemas.openxmlformats.org/officeDocument/2006/relationships/header" Target="header253.xml" /><Relationship Id="rId826" Type="http://schemas.openxmlformats.org/officeDocument/2006/relationships/header" Target="header254.xml" /><Relationship Id="rId827" Type="http://schemas.openxmlformats.org/officeDocument/2006/relationships/footer" Target="footer253.xml" /><Relationship Id="rId828" Type="http://schemas.openxmlformats.org/officeDocument/2006/relationships/footer" Target="footer254.xml" /><Relationship Id="rId829" Type="http://schemas.openxmlformats.org/officeDocument/2006/relationships/header" Target="header255.xml" /><Relationship Id="rId83" Type="http://schemas.openxmlformats.org/officeDocument/2006/relationships/hyperlink" Target="https://advance.lexis.com/api/document?id=urn:contentItem:5D6J-CTF1-JD3Y-Y0H4-00000-00&amp;idtype=PID&amp;context=1516831" TargetMode="External" /><Relationship Id="rId830" Type="http://schemas.openxmlformats.org/officeDocument/2006/relationships/footer" Target="footer255.xml" /><Relationship Id="rId831" Type="http://schemas.openxmlformats.org/officeDocument/2006/relationships/hyperlink" Target="https://advance.lexis.com/api/document?collection=news&amp;id=urn:contentItem:5C02-RFF1-JDKC-R038-00000-00&amp;context=1516831" TargetMode="External" /><Relationship Id="rId832" Type="http://schemas.openxmlformats.org/officeDocument/2006/relationships/hyperlink" Target="http://www.ipo.gov.uk/tmcase/Results/1/UK00003046002" TargetMode="External" /><Relationship Id="rId833" Type="http://schemas.openxmlformats.org/officeDocument/2006/relationships/header" Target="header256.xml" /><Relationship Id="rId834" Type="http://schemas.openxmlformats.org/officeDocument/2006/relationships/header" Target="header257.xml" /><Relationship Id="rId835" Type="http://schemas.openxmlformats.org/officeDocument/2006/relationships/footer" Target="footer256.xml" /><Relationship Id="rId836" Type="http://schemas.openxmlformats.org/officeDocument/2006/relationships/footer" Target="footer257.xml" /><Relationship Id="rId837" Type="http://schemas.openxmlformats.org/officeDocument/2006/relationships/header" Target="header258.xml" /><Relationship Id="rId838" Type="http://schemas.openxmlformats.org/officeDocument/2006/relationships/footer" Target="footer258.xml" /><Relationship Id="rId839" Type="http://schemas.openxmlformats.org/officeDocument/2006/relationships/hyperlink" Target="https://advance.lexis.com/api/document?collection=news&amp;id=urn:contentItem:5D18-63F1-JC8S-C265-00000-00&amp;context=1516831" TargetMode="External" /><Relationship Id="rId84" Type="http://schemas.openxmlformats.org/officeDocument/2006/relationships/hyperlink" Target="https://advance.lexis.com/api/document?id=urn:contentItem:5BKY-FPN1-JCXB-207W-00000-00&amp;idtype=PID&amp;context=1516831" TargetMode="External" /><Relationship Id="rId840" Type="http://schemas.openxmlformats.org/officeDocument/2006/relationships/header" Target="header259.xml" /><Relationship Id="rId841" Type="http://schemas.openxmlformats.org/officeDocument/2006/relationships/header" Target="header260.xml" /><Relationship Id="rId842" Type="http://schemas.openxmlformats.org/officeDocument/2006/relationships/footer" Target="footer259.xml" /><Relationship Id="rId843" Type="http://schemas.openxmlformats.org/officeDocument/2006/relationships/footer" Target="footer260.xml" /><Relationship Id="rId844" Type="http://schemas.openxmlformats.org/officeDocument/2006/relationships/header" Target="header261.xml" /><Relationship Id="rId845" Type="http://schemas.openxmlformats.org/officeDocument/2006/relationships/footer" Target="footer261.xml" /><Relationship Id="rId846" Type="http://schemas.openxmlformats.org/officeDocument/2006/relationships/hyperlink" Target="https://advance.lexis.com/api/document?collection=news&amp;id=urn:contentItem:5CVR-SV11-JBVM-Y2KM-00000-00&amp;context=1516831" TargetMode="External" /><Relationship Id="rId847" Type="http://schemas.openxmlformats.org/officeDocument/2006/relationships/image" Target="media/image16.png" /><Relationship Id="rId848" Type="http://schemas.openxmlformats.org/officeDocument/2006/relationships/header" Target="header262.xml" /><Relationship Id="rId849" Type="http://schemas.openxmlformats.org/officeDocument/2006/relationships/header" Target="header263.xml" /><Relationship Id="rId85" Type="http://schemas.openxmlformats.org/officeDocument/2006/relationships/hyperlink" Target="https://advance.lexis.com/api/document?id=urn:contentItem:5C97-GRB1-F12F-F4KC-00000-00&amp;idtype=PID&amp;context=1516831" TargetMode="External" /><Relationship Id="rId850" Type="http://schemas.openxmlformats.org/officeDocument/2006/relationships/footer" Target="footer262.xml" /><Relationship Id="rId851" Type="http://schemas.openxmlformats.org/officeDocument/2006/relationships/footer" Target="footer263.xml" /><Relationship Id="rId852" Type="http://schemas.openxmlformats.org/officeDocument/2006/relationships/header" Target="header264.xml" /><Relationship Id="rId853" Type="http://schemas.openxmlformats.org/officeDocument/2006/relationships/footer" Target="footer264.xml" /><Relationship Id="rId854" Type="http://schemas.openxmlformats.org/officeDocument/2006/relationships/hyperlink" Target="https://advance.lexis.com/api/document?collection=news&amp;id=urn:contentItem:5D9J-HW21-JD3Y-Y10G-00000-00&amp;context=1516831" TargetMode="External" /><Relationship Id="rId855" Type="http://schemas.openxmlformats.org/officeDocument/2006/relationships/header" Target="header265.xml" /><Relationship Id="rId856" Type="http://schemas.openxmlformats.org/officeDocument/2006/relationships/header" Target="header266.xml" /><Relationship Id="rId857" Type="http://schemas.openxmlformats.org/officeDocument/2006/relationships/footer" Target="footer265.xml" /><Relationship Id="rId858" Type="http://schemas.openxmlformats.org/officeDocument/2006/relationships/footer" Target="footer266.xml" /><Relationship Id="rId859" Type="http://schemas.openxmlformats.org/officeDocument/2006/relationships/header" Target="header267.xml" /><Relationship Id="rId86" Type="http://schemas.openxmlformats.org/officeDocument/2006/relationships/hyperlink" Target="https://advance.lexis.com/api/document?id=urn:contentItem:5C7X-7751-JDKC-R109-00000-00&amp;idtype=PID&amp;context=1516831" TargetMode="External" /><Relationship Id="rId860" Type="http://schemas.openxmlformats.org/officeDocument/2006/relationships/footer" Target="footer267.xml" /><Relationship Id="rId861" Type="http://schemas.openxmlformats.org/officeDocument/2006/relationships/hyperlink" Target="https://advance.lexis.com/api/document?collection=news&amp;id=urn:contentItem:5CMK-JN11-F15H-C4GX-00000-00&amp;context=1516831" TargetMode="External" /><Relationship Id="rId862" Type="http://schemas.openxmlformats.org/officeDocument/2006/relationships/image" Target="media/image17.png" /><Relationship Id="rId863" Type="http://schemas.openxmlformats.org/officeDocument/2006/relationships/hyperlink" Target="http://www.fermanaghcountyshow.com" TargetMode="External" /><Relationship Id="rId864" Type="http://schemas.openxmlformats.org/officeDocument/2006/relationships/header" Target="header268.xml" /><Relationship Id="rId865" Type="http://schemas.openxmlformats.org/officeDocument/2006/relationships/header" Target="header269.xml" /><Relationship Id="rId866" Type="http://schemas.openxmlformats.org/officeDocument/2006/relationships/footer" Target="footer268.xml" /><Relationship Id="rId867" Type="http://schemas.openxmlformats.org/officeDocument/2006/relationships/footer" Target="footer269.xml" /><Relationship Id="rId868" Type="http://schemas.openxmlformats.org/officeDocument/2006/relationships/header" Target="header270.xml" /><Relationship Id="rId869" Type="http://schemas.openxmlformats.org/officeDocument/2006/relationships/footer" Target="footer270.xml" /><Relationship Id="rId87" Type="http://schemas.openxmlformats.org/officeDocument/2006/relationships/hyperlink" Target="https://advance.lexis.com/api/document?id=urn:contentItem:5CT8-RXJ1-DYXB-S144-00000-00&amp;idtype=PID&amp;context=1516831" TargetMode="External" /><Relationship Id="rId870" Type="http://schemas.openxmlformats.org/officeDocument/2006/relationships/hyperlink" Target="https://advance.lexis.com/api/document?collection=news&amp;id=urn:contentItem:5B79-4B61-JB1X-W4JX-00000-00&amp;context=1516831" TargetMode="External" /><Relationship Id="rId871" Type="http://schemas.openxmlformats.org/officeDocument/2006/relationships/header" Target="header271.xml" /><Relationship Id="rId872" Type="http://schemas.openxmlformats.org/officeDocument/2006/relationships/header" Target="header272.xml" /><Relationship Id="rId873" Type="http://schemas.openxmlformats.org/officeDocument/2006/relationships/footer" Target="footer271.xml" /><Relationship Id="rId874" Type="http://schemas.openxmlformats.org/officeDocument/2006/relationships/footer" Target="footer272.xml" /><Relationship Id="rId875" Type="http://schemas.openxmlformats.org/officeDocument/2006/relationships/header" Target="header273.xml" /><Relationship Id="rId876" Type="http://schemas.openxmlformats.org/officeDocument/2006/relationships/footer" Target="footer273.xml" /><Relationship Id="rId877" Type="http://schemas.openxmlformats.org/officeDocument/2006/relationships/hyperlink" Target="https://advance.lexis.com/api/document?collection=news&amp;id=urn:contentItem:5CRS-CP01-JC8S-C37R-00000-00&amp;context=1516831" TargetMode="External" /><Relationship Id="rId878" Type="http://schemas.openxmlformats.org/officeDocument/2006/relationships/header" Target="header274.xml" /><Relationship Id="rId879" Type="http://schemas.openxmlformats.org/officeDocument/2006/relationships/header" Target="header275.xml" /><Relationship Id="rId88" Type="http://schemas.openxmlformats.org/officeDocument/2006/relationships/hyperlink" Target="https://advance.lexis.com/api/document?id=urn:contentItem:5C02-RFF1-JDKC-R038-00000-00&amp;idtype=PID&amp;context=1516831" TargetMode="External" /><Relationship Id="rId880" Type="http://schemas.openxmlformats.org/officeDocument/2006/relationships/footer" Target="footer274.xml" /><Relationship Id="rId881" Type="http://schemas.openxmlformats.org/officeDocument/2006/relationships/footer" Target="footer275.xml" /><Relationship Id="rId882" Type="http://schemas.openxmlformats.org/officeDocument/2006/relationships/header" Target="header276.xml" /><Relationship Id="rId883" Type="http://schemas.openxmlformats.org/officeDocument/2006/relationships/footer" Target="footer276.xml" /><Relationship Id="rId884" Type="http://schemas.openxmlformats.org/officeDocument/2006/relationships/hyperlink" Target="https://advance.lexis.com/api/document?collection=news&amp;id=urn:contentItem:59VX-8X41-JCF9-232C-00000-00&amp;context=1516831" TargetMode="External" /><Relationship Id="rId885" Type="http://schemas.openxmlformats.org/officeDocument/2006/relationships/header" Target="header277.xml" /><Relationship Id="rId886" Type="http://schemas.openxmlformats.org/officeDocument/2006/relationships/header" Target="header278.xml" /><Relationship Id="rId887" Type="http://schemas.openxmlformats.org/officeDocument/2006/relationships/footer" Target="footer277.xml" /><Relationship Id="rId888" Type="http://schemas.openxmlformats.org/officeDocument/2006/relationships/footer" Target="footer278.xml" /><Relationship Id="rId889" Type="http://schemas.openxmlformats.org/officeDocument/2006/relationships/header" Target="header279.xml" /><Relationship Id="rId89" Type="http://schemas.openxmlformats.org/officeDocument/2006/relationships/hyperlink" Target="https://advance.lexis.com/api/document?id=urn:contentItem:5D18-63F1-JC8S-C265-00000-00&amp;idtype=PID&amp;context=1516831" TargetMode="External" /><Relationship Id="rId890" Type="http://schemas.openxmlformats.org/officeDocument/2006/relationships/footer" Target="footer279.xml" /><Relationship Id="rId891" Type="http://schemas.openxmlformats.org/officeDocument/2006/relationships/hyperlink" Target="https://advance.lexis.com/api/document?collection=news&amp;id=urn:contentItem:5D9S-H9J1-F0K1-N4DD-00000-00&amp;context=1516831" TargetMode="External" /><Relationship Id="rId892" Type="http://schemas.openxmlformats.org/officeDocument/2006/relationships/header" Target="header280.xml" /><Relationship Id="rId893" Type="http://schemas.openxmlformats.org/officeDocument/2006/relationships/header" Target="header281.xml" /><Relationship Id="rId894" Type="http://schemas.openxmlformats.org/officeDocument/2006/relationships/footer" Target="footer280.xml" /><Relationship Id="rId895" Type="http://schemas.openxmlformats.org/officeDocument/2006/relationships/footer" Target="footer281.xml" /><Relationship Id="rId896" Type="http://schemas.openxmlformats.org/officeDocument/2006/relationships/header" Target="header282.xml" /><Relationship Id="rId897" Type="http://schemas.openxmlformats.org/officeDocument/2006/relationships/footer" Target="footer282.xml" /><Relationship Id="rId898" Type="http://schemas.openxmlformats.org/officeDocument/2006/relationships/hyperlink" Target="https://advance.lexis.com/api/document?collection=news&amp;id=urn:contentItem:59NB-3FC1-JC10-04XX-00000-00&amp;context=1516831" TargetMode="External" /><Relationship Id="rId899" Type="http://schemas.openxmlformats.org/officeDocument/2006/relationships/hyperlink" Target="mailto:tcwan@mail.tlri.gov.tw" TargetMode="External" /><Relationship Id="rId9" Type="http://schemas.openxmlformats.org/officeDocument/2006/relationships/hyperlink" Target="https://advance.lexis.com/api/document?id=urn:contentItem:5D2X-BYJ1-F021-60Y5-00000-00&amp;idtype=PID&amp;context=1516831" TargetMode="External" /><Relationship Id="rId90" Type="http://schemas.openxmlformats.org/officeDocument/2006/relationships/hyperlink" Target="https://advance.lexis.com/api/document?id=urn:contentItem:5CVR-SV11-JBVM-Y2KM-00000-00&amp;idtype=PID&amp;context=1516831" TargetMode="External" /><Relationship Id="rId900" Type="http://schemas.openxmlformats.org/officeDocument/2006/relationships/header" Target="header283.xml" /><Relationship Id="rId901" Type="http://schemas.openxmlformats.org/officeDocument/2006/relationships/header" Target="header284.xml" /><Relationship Id="rId902" Type="http://schemas.openxmlformats.org/officeDocument/2006/relationships/footer" Target="footer283.xml" /><Relationship Id="rId903" Type="http://schemas.openxmlformats.org/officeDocument/2006/relationships/footer" Target="footer284.xml" /><Relationship Id="rId904" Type="http://schemas.openxmlformats.org/officeDocument/2006/relationships/header" Target="header285.xml" /><Relationship Id="rId905" Type="http://schemas.openxmlformats.org/officeDocument/2006/relationships/footer" Target="footer285.xml" /><Relationship Id="rId906" Type="http://schemas.openxmlformats.org/officeDocument/2006/relationships/hyperlink" Target="https://advance.lexis.com/api/document?collection=news&amp;id=urn:contentItem:5TPR-X3R1-JCM4-6002-00000-00&amp;context=1516831" TargetMode="External" /><Relationship Id="rId907" Type="http://schemas.openxmlformats.org/officeDocument/2006/relationships/image" Target="media/image18.png" /><Relationship Id="rId908" Type="http://schemas.openxmlformats.org/officeDocument/2006/relationships/header" Target="header286.xml" /><Relationship Id="rId909" Type="http://schemas.openxmlformats.org/officeDocument/2006/relationships/header" Target="header287.xml" /><Relationship Id="rId91" Type="http://schemas.openxmlformats.org/officeDocument/2006/relationships/hyperlink" Target="https://advance.lexis.com/api/document?id=urn:contentItem:5D9J-HW21-JD3Y-Y10G-00000-00&amp;idtype=PID&amp;context=1516831" TargetMode="External" /><Relationship Id="rId910" Type="http://schemas.openxmlformats.org/officeDocument/2006/relationships/footer" Target="footer286.xml" /><Relationship Id="rId911" Type="http://schemas.openxmlformats.org/officeDocument/2006/relationships/footer" Target="footer287.xml" /><Relationship Id="rId912" Type="http://schemas.openxmlformats.org/officeDocument/2006/relationships/header" Target="header288.xml" /><Relationship Id="rId913" Type="http://schemas.openxmlformats.org/officeDocument/2006/relationships/footer" Target="footer288.xml" /><Relationship Id="rId914" Type="http://schemas.openxmlformats.org/officeDocument/2006/relationships/hyperlink" Target="https://advance.lexis.com/api/document?collection=news&amp;id=urn:contentItem:5CDF-0N51-F0K1-N0P1-00000-00&amp;context=1516831" TargetMode="External" /><Relationship Id="rId915" Type="http://schemas.openxmlformats.org/officeDocument/2006/relationships/image" Target="media/image19.png" /><Relationship Id="rId916" Type="http://schemas.openxmlformats.org/officeDocument/2006/relationships/header" Target="header289.xml" /><Relationship Id="rId917" Type="http://schemas.openxmlformats.org/officeDocument/2006/relationships/header" Target="header290.xml" /><Relationship Id="rId918" Type="http://schemas.openxmlformats.org/officeDocument/2006/relationships/footer" Target="footer289.xml" /><Relationship Id="rId919" Type="http://schemas.openxmlformats.org/officeDocument/2006/relationships/footer" Target="footer290.xml" /><Relationship Id="rId92" Type="http://schemas.openxmlformats.org/officeDocument/2006/relationships/hyperlink" Target="https://advance.lexis.com/api/document?id=urn:contentItem:5CMK-JN11-F15H-C4GX-00000-00&amp;idtype=PID&amp;context=1516831" TargetMode="External" /><Relationship Id="rId920" Type="http://schemas.openxmlformats.org/officeDocument/2006/relationships/header" Target="header291.xml" /><Relationship Id="rId921" Type="http://schemas.openxmlformats.org/officeDocument/2006/relationships/footer" Target="footer291.xml" /><Relationship Id="rId922" Type="http://schemas.openxmlformats.org/officeDocument/2006/relationships/hyperlink" Target="https://advance.lexis.com/api/document?collection=news&amp;id=urn:contentItem:5B01-X9C1-JB4P-V2T4-00000-00&amp;context=1516831" TargetMode="External" /><Relationship Id="rId923" Type="http://schemas.openxmlformats.org/officeDocument/2006/relationships/hyperlink" Target="mailto:VCTS@capitaregistrars.com" TargetMode="External" /><Relationship Id="rId924" Type="http://schemas.openxmlformats.org/officeDocument/2006/relationships/hyperlink" Target="http://www.unicornaimvct.co.uk" TargetMode="External" /><Relationship Id="rId925" Type="http://schemas.openxmlformats.org/officeDocument/2006/relationships/hyperlink" Target="mailto:unicorn@mobeusequity.co.uk" TargetMode="External" /><Relationship Id="rId926" Type="http://schemas.openxmlformats.org/officeDocument/2006/relationships/header" Target="header292.xml" /><Relationship Id="rId927" Type="http://schemas.openxmlformats.org/officeDocument/2006/relationships/header" Target="header293.xml" /><Relationship Id="rId928" Type="http://schemas.openxmlformats.org/officeDocument/2006/relationships/footer" Target="footer292.xml" /><Relationship Id="rId929" Type="http://schemas.openxmlformats.org/officeDocument/2006/relationships/footer" Target="footer293.xml" /><Relationship Id="rId93" Type="http://schemas.openxmlformats.org/officeDocument/2006/relationships/hyperlink" Target="https://advance.lexis.com/api/document?id=urn:contentItem:5B79-4B61-JB1X-W4JX-00000-00&amp;idtype=PID&amp;context=1516831" TargetMode="External" /><Relationship Id="rId930" Type="http://schemas.openxmlformats.org/officeDocument/2006/relationships/header" Target="header294.xml" /><Relationship Id="rId931" Type="http://schemas.openxmlformats.org/officeDocument/2006/relationships/footer" Target="footer294.xml" /><Relationship Id="rId932" Type="http://schemas.openxmlformats.org/officeDocument/2006/relationships/hyperlink" Target="https://advance.lexis.com/api/document?collection=news&amp;id=urn:contentItem:59W9-P181-DY9P-N53B-00000-00&amp;context=1516831" TargetMode="External" /><Relationship Id="rId933" Type="http://schemas.openxmlformats.org/officeDocument/2006/relationships/header" Target="header295.xml" /><Relationship Id="rId934" Type="http://schemas.openxmlformats.org/officeDocument/2006/relationships/header" Target="header296.xml" /><Relationship Id="rId935" Type="http://schemas.openxmlformats.org/officeDocument/2006/relationships/footer" Target="footer295.xml" /><Relationship Id="rId936" Type="http://schemas.openxmlformats.org/officeDocument/2006/relationships/footer" Target="footer296.xml" /><Relationship Id="rId937" Type="http://schemas.openxmlformats.org/officeDocument/2006/relationships/header" Target="header297.xml" /><Relationship Id="rId938" Type="http://schemas.openxmlformats.org/officeDocument/2006/relationships/footer" Target="footer297.xml" /><Relationship Id="rId939" Type="http://schemas.openxmlformats.org/officeDocument/2006/relationships/hyperlink" Target="https://advance.lexis.com/api/document?collection=news&amp;id=urn:contentItem:5D3T-S3M1-F100-S0B3-00000-00&amp;context=1516831" TargetMode="External" /><Relationship Id="rId94" Type="http://schemas.openxmlformats.org/officeDocument/2006/relationships/hyperlink" Target="https://advance.lexis.com/api/document?id=urn:contentItem:5CRS-CP01-JC8S-C37R-00000-00&amp;idtype=PID&amp;context=1516831" TargetMode="External" /><Relationship Id="rId940" Type="http://schemas.openxmlformats.org/officeDocument/2006/relationships/image" Target="media/image20.png" /><Relationship Id="rId941" Type="http://schemas.openxmlformats.org/officeDocument/2006/relationships/header" Target="header298.xml" /><Relationship Id="rId942" Type="http://schemas.openxmlformats.org/officeDocument/2006/relationships/header" Target="header299.xml" /><Relationship Id="rId943" Type="http://schemas.openxmlformats.org/officeDocument/2006/relationships/footer" Target="footer298.xml" /><Relationship Id="rId944" Type="http://schemas.openxmlformats.org/officeDocument/2006/relationships/footer" Target="footer299.xml" /><Relationship Id="rId945" Type="http://schemas.openxmlformats.org/officeDocument/2006/relationships/header" Target="header300.xml" /><Relationship Id="rId946" Type="http://schemas.openxmlformats.org/officeDocument/2006/relationships/footer" Target="footer300.xml" /><Relationship Id="rId947" Type="http://schemas.openxmlformats.org/officeDocument/2006/relationships/hyperlink" Target="https://advance.lexis.com/api/document?collection=news&amp;id=urn:contentItem:59NB-3FC1-JC10-04XR-00000-00&amp;context=1516831" TargetMode="External" /><Relationship Id="rId948" Type="http://schemas.openxmlformats.org/officeDocument/2006/relationships/hyperlink" Target="http://www.coreis.it/comunicati%20stampa/coreis%20Halal.pdf" TargetMode="External" /><Relationship Id="rId949" Type="http://schemas.openxmlformats.org/officeDocument/2006/relationships/hyperlink" Target="http://www.minareti.it" TargetMode="External" /><Relationship Id="rId95" Type="http://schemas.openxmlformats.org/officeDocument/2006/relationships/hyperlink" Target="https://advance.lexis.com/api/document?id=urn:contentItem:59VX-8X41-JCF9-232C-00000-00&amp;idtype=PID&amp;context=1516831" TargetMode="External" /><Relationship Id="rId950" Type="http://schemas.openxmlformats.org/officeDocument/2006/relationships/hyperlink" Target="http://www.esteri.it/MAE/.../Convenzione_Interministeriale_Halal_Italia.pdf" TargetMode="External" /><Relationship Id="rId951" Type="http://schemas.openxmlformats.org/officeDocument/2006/relationships/hyperlink" Target="http://www.halalfoodass.com" TargetMode="External" /><Relationship Id="rId952" Type="http://schemas.openxmlformats.org/officeDocument/2006/relationships/hyperlink" Target="http://www.halalitalia.org/index.php" TargetMode="External" /><Relationship Id="rId953" Type="http://schemas.openxmlformats.org/officeDocument/2006/relationships/hyperlink" Target="http://islam.uga.edu/shariah.html" TargetMode="External" /><Relationship Id="rId954" Type="http://schemas.openxmlformats.org/officeDocument/2006/relationships/hyperlink" Target="http://www.milanomediterraneo.org/ImagePub.aspx?id=41603" TargetMode="External" /><Relationship Id="rId955" Type="http://schemas.openxmlformats.org/officeDocument/2006/relationships/hyperlink" Target="http://www.newsfood.com" TargetMode="External" /><Relationship Id="rId956" Type="http://schemas.openxmlformats.org/officeDocument/2006/relationships/header" Target="header301.xml" /><Relationship Id="rId957" Type="http://schemas.openxmlformats.org/officeDocument/2006/relationships/header" Target="header302.xml" /><Relationship Id="rId958" Type="http://schemas.openxmlformats.org/officeDocument/2006/relationships/footer" Target="footer301.xml" /><Relationship Id="rId959" Type="http://schemas.openxmlformats.org/officeDocument/2006/relationships/footer" Target="footer302.xml" /><Relationship Id="rId96" Type="http://schemas.openxmlformats.org/officeDocument/2006/relationships/hyperlink" Target="https://advance.lexis.com/api/document?id=urn:contentItem:5D9S-H9J1-F0K1-N4DD-00000-00&amp;idtype=PID&amp;context=1516831" TargetMode="External" /><Relationship Id="rId960" Type="http://schemas.openxmlformats.org/officeDocument/2006/relationships/header" Target="header303.xml" /><Relationship Id="rId961" Type="http://schemas.openxmlformats.org/officeDocument/2006/relationships/footer" Target="footer303.xml" /><Relationship Id="rId962" Type="http://schemas.openxmlformats.org/officeDocument/2006/relationships/hyperlink" Target="https://advance.lexis.com/api/document?collection=news&amp;id=urn:contentItem:5BNJ-5KX1-DYRV-333H-00000-00&amp;context=1516831" TargetMode="External" /><Relationship Id="rId963" Type="http://schemas.openxmlformats.org/officeDocument/2006/relationships/theme" Target="theme/theme1.xml" /><Relationship Id="rId964" Type="http://schemas.openxmlformats.org/officeDocument/2006/relationships/styles" Target="styles.xml" /><Relationship Id="rId97" Type="http://schemas.openxmlformats.org/officeDocument/2006/relationships/hyperlink" Target="https://advance.lexis.com/api/document?id=urn:contentItem:59NB-3FC1-JC10-04XX-00000-00&amp;idtype=PID&amp;context=1516831" TargetMode="External" /><Relationship Id="rId98" Type="http://schemas.openxmlformats.org/officeDocument/2006/relationships/hyperlink" Target="https://advance.lexis.com/api/document?id=urn:contentItem:5TPR-X3R1-JCM4-6002-00000-00&amp;idtype=PID&amp;context=1516831" TargetMode="External" /><Relationship Id="rId99" Type="http://schemas.openxmlformats.org/officeDocument/2006/relationships/hyperlink" Target="https://advance.lexis.com/api/document?id=urn:contentItem:5CDF-0N51-F0K1-N0P1-00000-00&amp;idtype=PID&amp;context=1516831" TargetMode="External" /></Relationships>
</file>

<file path=word/_rels/footer2.xml.rels><?xml version="1.0" encoding="utf-8" standalone="yes"?><Relationships xmlns="http://schemas.openxmlformats.org/package/2006/relationships"><Relationship Id="rId1" Type="http://schemas.openxmlformats.org/officeDocument/2006/relationships/image" Target="media/image2.jpeg" /><Relationship Id="rId2" Type="http://schemas.openxmlformats.org/officeDocument/2006/relationships/hyperlink" Target="http://www.lexisnexis.com/about-us/" TargetMode="External" /><Relationship Id="rId3" Type="http://schemas.openxmlformats.org/officeDocument/2006/relationships/hyperlink" Target="http://www.lexisnexis.com/en-us/terms/privacy-policy.page" TargetMode="External" /><Relationship Id="rId4" Type="http://schemas.openxmlformats.org/officeDocument/2006/relationships/hyperlink" Target="http://www.lexisnexis.com/terms/general.aspx" TargetMode="External" /><Relationship Id="rId5" Type="http://schemas.openxmlformats.org/officeDocument/2006/relationships/hyperlink" Target="http://www.lexisnexis.com/terms/copyright.asp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text of China premier's government work report in parliament 5 March</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233042276</vt:lpwstr>
  </property>
  <property fmtid="{D5CDD505-2E9C-101B-9397-08002B2CF9AE}" pid="3" name="LADocCount">
    <vt:i4>101</vt:i4>
  </property>
  <property fmtid="{D5CDD505-2E9C-101B-9397-08002B2CF9AE}" pid="4" name="LADocumentID:urn:contentItem:59KV-0C11-JDKC-R3RT-00000-00">
    <vt:lpwstr>Doc::/shared/document|contextualFeaturePermID::1516831</vt:lpwstr>
  </property>
  <property fmtid="{D5CDD505-2E9C-101B-9397-08002B2CF9AE}" pid="5" name="LADocumentID:urn:contentItem:59KV-9SJ1-JDKC-R37X-00000-00">
    <vt:lpwstr>Doc::/shared/document|contextualFeaturePermID::1516831</vt:lpwstr>
  </property>
  <property fmtid="{D5CDD505-2E9C-101B-9397-08002B2CF9AE}" pid="6" name="LADocumentID:urn:contentItem:59M7-38H1-DXKS-J406-00000-00">
    <vt:lpwstr>Doc::/shared/document|contextualFeaturePermID::1516831</vt:lpwstr>
  </property>
  <property fmtid="{D5CDD505-2E9C-101B-9397-08002B2CF9AE}" pid="7" name="LADocumentID:urn:contentItem:59NB-3FC1-JC10-04XR-00000-00">
    <vt:lpwstr>Doc::/shared/document|contextualFeaturePermID::1516831</vt:lpwstr>
  </property>
  <property fmtid="{D5CDD505-2E9C-101B-9397-08002B2CF9AE}" pid="8" name="LADocumentID:urn:contentItem:59NB-3FC1-JC10-04XX-00000-00">
    <vt:lpwstr>Doc::/shared/document|contextualFeaturePermID::1516831</vt:lpwstr>
  </property>
  <property fmtid="{D5CDD505-2E9C-101B-9397-08002B2CF9AE}" pid="9" name="LADocumentID:urn:contentItem:59NH-XKP1-F12F-F2FH-00000-00">
    <vt:lpwstr>Doc::/shared/document|contextualFeaturePermID::1516831</vt:lpwstr>
  </property>
  <property fmtid="{D5CDD505-2E9C-101B-9397-08002B2CF9AE}" pid="10" name="LADocumentID:urn:contentItem:59PG-36C1-DY9P-N562-00000-00">
    <vt:lpwstr>Doc::/shared/document|contextualFeaturePermID::1516831</vt:lpwstr>
  </property>
  <property fmtid="{D5CDD505-2E9C-101B-9397-08002B2CF9AE}" pid="11" name="LADocumentID:urn:contentItem:59SB-5PP1-DXG5-Y2KC-00000-00">
    <vt:lpwstr>Doc::/shared/document|contextualFeaturePermID::1516831</vt:lpwstr>
  </property>
  <property fmtid="{D5CDD505-2E9C-101B-9397-08002B2CF9AE}" pid="12" name="LADocumentID:urn:contentItem:59VX-8X41-JCF9-232C-00000-00">
    <vt:lpwstr>Doc::/shared/document|contextualFeaturePermID::1516831</vt:lpwstr>
  </property>
  <property fmtid="{D5CDD505-2E9C-101B-9397-08002B2CF9AE}" pid="13" name="LADocumentID:urn:contentItem:59W9-P181-DY9P-N53B-00000-00">
    <vt:lpwstr>Doc::/shared/document|contextualFeaturePermID::1516831</vt:lpwstr>
  </property>
  <property fmtid="{D5CDD505-2E9C-101B-9397-08002B2CF9AE}" pid="14" name="LADocumentID:urn:contentItem:59XT-TRT1-JD3Y-Y39Y-00000-00">
    <vt:lpwstr>Doc::/shared/document|contextualFeaturePermID::1516831</vt:lpwstr>
  </property>
  <property fmtid="{D5CDD505-2E9C-101B-9397-08002B2CF9AE}" pid="15" name="LADocumentID:urn:contentItem:59XV-BR81-F0BB-S3TH-00000-00">
    <vt:lpwstr>Doc::/shared/document|contextualFeaturePermID::1516831</vt:lpwstr>
  </property>
  <property fmtid="{D5CDD505-2E9C-101B-9397-08002B2CF9AE}" pid="16" name="LADocumentID:urn:contentItem:59Y7-VMJ1-J9YR-G0G7-00000-00">
    <vt:lpwstr>Doc::/shared/document|contextualFeaturePermID::1516831</vt:lpwstr>
  </property>
  <property fmtid="{D5CDD505-2E9C-101B-9397-08002B2CF9AE}" pid="17" name="LADocumentID:urn:contentItem:5B01-X921-F0CC-S39B-00000-00">
    <vt:lpwstr>Doc::/shared/document|contextualFeaturePermID::1516831</vt:lpwstr>
  </property>
  <property fmtid="{D5CDD505-2E9C-101B-9397-08002B2CF9AE}" pid="18" name="LADocumentID:urn:contentItem:5B01-X9C1-JB4P-V2T4-00000-00">
    <vt:lpwstr>Doc::/shared/document|contextualFeaturePermID::1516831</vt:lpwstr>
  </property>
  <property fmtid="{D5CDD505-2E9C-101B-9397-08002B2CF9AE}" pid="19" name="LADocumentID:urn:contentItem:5B22-91X1-JDKC-R3J8-00000-00">
    <vt:lpwstr>Doc::/shared/document|contextualFeaturePermID::1516831</vt:lpwstr>
  </property>
  <property fmtid="{D5CDD505-2E9C-101B-9397-08002B2CF9AE}" pid="20" name="LADocumentID:urn:contentItem:5B2M-Y5F1-JDKC-R3NF-00000-00">
    <vt:lpwstr>Doc::/shared/document|contextualFeaturePermID::1516831</vt:lpwstr>
  </property>
  <property fmtid="{D5CDD505-2E9C-101B-9397-08002B2CF9AE}" pid="21" name="LADocumentID:urn:contentItem:5B2V-CND1-JDKC-R039-00000-00">
    <vt:lpwstr>Doc::/shared/document|contextualFeaturePermID::1516831</vt:lpwstr>
  </property>
  <property fmtid="{D5CDD505-2E9C-101B-9397-08002B2CF9AE}" pid="22" name="LADocumentID:urn:contentItem:5B2X-0X01-JB14-72R2-00000-00">
    <vt:lpwstr>Doc::/shared/document|contextualFeaturePermID::1516831</vt:lpwstr>
  </property>
  <property fmtid="{D5CDD505-2E9C-101B-9397-08002B2CF9AE}" pid="23" name="LADocumentID:urn:contentItem:5B4J-FV61-DXHC-C3XY-00000-00">
    <vt:lpwstr>Doc::/shared/document|contextualFeaturePermID::1516831</vt:lpwstr>
  </property>
  <property fmtid="{D5CDD505-2E9C-101B-9397-08002B2CF9AE}" pid="24" name="LADocumentID:urn:contentItem:5B79-4B61-JB1X-W4JX-00000-00">
    <vt:lpwstr>Doc::/shared/document|contextualFeaturePermID::1516831</vt:lpwstr>
  </property>
  <property fmtid="{D5CDD505-2E9C-101B-9397-08002B2CF9AE}" pid="25" name="LADocumentID:urn:contentItem:5B79-S4K1-F12F-F4W4-00000-00">
    <vt:lpwstr>Doc::/shared/document|contextualFeaturePermID::1516831</vt:lpwstr>
  </property>
  <property fmtid="{D5CDD505-2E9C-101B-9397-08002B2CF9AE}" pid="26" name="LADocumentID:urn:contentItem:5B80-B1J1-JDKC-R25W-00000-00">
    <vt:lpwstr>Doc::/shared/document|contextualFeaturePermID::1516831</vt:lpwstr>
  </property>
  <property fmtid="{D5CDD505-2E9C-101B-9397-08002B2CF9AE}" pid="27" name="LADocumentID:urn:contentItem:5B80-KR21-JD3Y-Y47S-00000-00">
    <vt:lpwstr>Doc::/shared/document|contextualFeaturePermID::1516831</vt:lpwstr>
  </property>
  <property fmtid="{D5CDD505-2E9C-101B-9397-08002B2CF9AE}" pid="28" name="LADocumentID:urn:contentItem:5B93-DB61-JD3Y-Y27R-00000-00">
    <vt:lpwstr>Doc::/shared/document|contextualFeaturePermID::1516831</vt:lpwstr>
  </property>
  <property fmtid="{D5CDD505-2E9C-101B-9397-08002B2CF9AE}" pid="29" name="LADocumentID:urn:contentItem:5BD0-8M91-JB4P-V2GR-00000-00">
    <vt:lpwstr>Doc::/shared/document|contextualFeaturePermID::1516831</vt:lpwstr>
  </property>
  <property fmtid="{D5CDD505-2E9C-101B-9397-08002B2CF9AE}" pid="30" name="LADocumentID:urn:contentItem:5BD2-17M1-JD3Y-Y3W8-00000-00">
    <vt:lpwstr>Doc::/shared/document|contextualFeaturePermID::1516831</vt:lpwstr>
  </property>
  <property fmtid="{D5CDD505-2E9C-101B-9397-08002B2CF9AE}" pid="31" name="LADocumentID:urn:contentItem:5BFP-2471-DXKS-J2CT-00000-00">
    <vt:lpwstr>Doc::/shared/document|contextualFeaturePermID::1516831</vt:lpwstr>
  </property>
  <property fmtid="{D5CDD505-2E9C-101B-9397-08002B2CF9AE}" pid="32" name="LADocumentID:urn:contentItem:5BGS-RFJ1-F12F-F38H-00000-00">
    <vt:lpwstr>Doc::/shared/document|contextualFeaturePermID::1516831</vt:lpwstr>
  </property>
  <property fmtid="{D5CDD505-2E9C-101B-9397-08002B2CF9AE}" pid="33" name="LADocumentID:urn:contentItem:5BGS-WPM1-J9YR-G4BP-00000-00">
    <vt:lpwstr>Doc::/shared/document|contextualFeaturePermID::1516831</vt:lpwstr>
  </property>
  <property fmtid="{D5CDD505-2E9C-101B-9397-08002B2CF9AE}" pid="34" name="LADocumentID:urn:contentItem:5BKY-FPN1-JCXB-207W-00000-00">
    <vt:lpwstr>Doc::/shared/document|contextualFeaturePermID::1516831</vt:lpwstr>
  </property>
  <property fmtid="{D5CDD505-2E9C-101B-9397-08002B2CF9AE}" pid="35" name="LADocumentID:urn:contentItem:5BM8-BCW1-JC8S-C1MX-00000-00">
    <vt:lpwstr>Doc::/shared/document|contextualFeaturePermID::1516831</vt:lpwstr>
  </property>
  <property fmtid="{D5CDD505-2E9C-101B-9397-08002B2CF9AE}" pid="36" name="LADocumentID:urn:contentItem:5BMD-PVJ1-DYG1-P02D-00000-00">
    <vt:lpwstr>Doc::/shared/document|contextualFeaturePermID::1516831</vt:lpwstr>
  </property>
  <property fmtid="{D5CDD505-2E9C-101B-9397-08002B2CF9AE}" pid="37" name="LADocumentID:urn:contentItem:5BMD-PVJ1-DYG1-P02J-00000-00">
    <vt:lpwstr>Doc::/shared/document|contextualFeaturePermID::1516831</vt:lpwstr>
  </property>
  <property fmtid="{D5CDD505-2E9C-101B-9397-08002B2CF9AE}" pid="38" name="LADocumentID:urn:contentItem:5BN2-65H1-JCBG-D09T-00000-00">
    <vt:lpwstr>Doc::/shared/document|contextualFeaturePermID::1516831</vt:lpwstr>
  </property>
  <property fmtid="{D5CDD505-2E9C-101B-9397-08002B2CF9AE}" pid="39" name="LADocumentID:urn:contentItem:5BNJ-5KX1-DYRV-333H-00000-00">
    <vt:lpwstr>Doc::/shared/document|contextualFeaturePermID::1516831</vt:lpwstr>
  </property>
  <property fmtid="{D5CDD505-2E9C-101B-9397-08002B2CF9AE}" pid="40" name="LADocumentID:urn:contentItem:5BNY-6BD1-F03F-D4D3-00000-00">
    <vt:lpwstr>Doc::/shared/document|contextualFeaturePermID::1516831</vt:lpwstr>
  </property>
  <property fmtid="{D5CDD505-2E9C-101B-9397-08002B2CF9AE}" pid="41" name="LADocumentID:urn:contentItem:5BP3-5K91-JB4P-V52N-00000-00">
    <vt:lpwstr>Doc::/shared/document|contextualFeaturePermID::1516831</vt:lpwstr>
  </property>
  <property fmtid="{D5CDD505-2E9C-101B-9397-08002B2CF9AE}" pid="42" name="LADocumentID:urn:contentItem:5BR4-VY31-DXKS-J43G-00000-00">
    <vt:lpwstr>Doc::/shared/document|contextualFeaturePermID::1516831</vt:lpwstr>
  </property>
  <property fmtid="{D5CDD505-2E9C-101B-9397-08002B2CF9AE}" pid="43" name="LADocumentID:urn:contentItem:5BR7-NPF1-JDKC-R0CJ-00000-00">
    <vt:lpwstr>Doc::/shared/document|contextualFeaturePermID::1516831</vt:lpwstr>
  </property>
  <property fmtid="{D5CDD505-2E9C-101B-9397-08002B2CF9AE}" pid="44" name="LADocumentID:urn:contentItem:5BRF-9JR1-JDKC-R3KK-00000-00">
    <vt:lpwstr>Doc::/shared/document|contextualFeaturePermID::1516831</vt:lpwstr>
  </property>
  <property fmtid="{D5CDD505-2E9C-101B-9397-08002B2CF9AE}" pid="45" name="LADocumentID:urn:contentItem:5BRJ-T8C1-DXKS-J0JW-00000-00">
    <vt:lpwstr>Doc::/shared/document|contextualFeaturePermID::1516831</vt:lpwstr>
  </property>
  <property fmtid="{D5CDD505-2E9C-101B-9397-08002B2CF9AE}" pid="46" name="LADocumentID:urn:contentItem:5BS2-TJR1-DYXB-S2XW-00000-00">
    <vt:lpwstr>Doc::/shared/document|contextualFeaturePermID::1516831</vt:lpwstr>
  </property>
  <property fmtid="{D5CDD505-2E9C-101B-9397-08002B2CF9AE}" pid="47" name="LADocumentID:urn:contentItem:5BTP-H3T1-JB4P-V3JK-00000-00">
    <vt:lpwstr>Doc::/shared/document|contextualFeaturePermID::1516831</vt:lpwstr>
  </property>
  <property fmtid="{D5CDD505-2E9C-101B-9397-08002B2CF9AE}" pid="48" name="LADocumentID:urn:contentItem:5BV0-DHX1-JDKC-R3H4-00000-00">
    <vt:lpwstr>Doc::/shared/document|contextualFeaturePermID::1516831</vt:lpwstr>
  </property>
  <property fmtid="{D5CDD505-2E9C-101B-9397-08002B2CF9AE}" pid="49" name="LADocumentID:urn:contentItem:5BV6-75K1-DXG5-Y0NW-00000-00">
    <vt:lpwstr>Doc::/shared/document|contextualFeaturePermID::1516831</vt:lpwstr>
  </property>
  <property fmtid="{D5CDD505-2E9C-101B-9397-08002B2CF9AE}" pid="50" name="LADocumentID:urn:contentItem:5BVW-9SX1-DYR7-C01B-00000-00">
    <vt:lpwstr>Doc::/shared/document|contextualFeaturePermID::1516831</vt:lpwstr>
  </property>
  <property fmtid="{D5CDD505-2E9C-101B-9397-08002B2CF9AE}" pid="51" name="LADocumentID:urn:contentItem:5C02-RFF1-JDKC-R038-00000-00">
    <vt:lpwstr>Doc::/shared/document|contextualFeaturePermID::1516831</vt:lpwstr>
  </property>
  <property fmtid="{D5CDD505-2E9C-101B-9397-08002B2CF9AE}" pid="52" name="LADocumentID:urn:contentItem:5C0K-VB01-DXKS-J4B8-00000-00">
    <vt:lpwstr>Doc::/shared/document|contextualFeaturePermID::1516831</vt:lpwstr>
  </property>
  <property fmtid="{D5CDD505-2E9C-101B-9397-08002B2CF9AE}" pid="53" name="LADocumentID:urn:contentItem:5C19-RW51-F12F-F00S-00000-00">
    <vt:lpwstr>Doc::/shared/document|contextualFeaturePermID::1516831</vt:lpwstr>
  </property>
  <property fmtid="{D5CDD505-2E9C-101B-9397-08002B2CF9AE}" pid="54" name="LADocumentID:urn:contentItem:5C24-SS11-DYG1-P2DR-00000-00">
    <vt:lpwstr>Doc::/shared/document|contextualFeaturePermID::1516831</vt:lpwstr>
  </property>
  <property fmtid="{D5CDD505-2E9C-101B-9397-08002B2CF9AE}" pid="55" name="LADocumentID:urn:contentItem:5C37-CCT1-JB14-714J-00000-00">
    <vt:lpwstr>Doc::/shared/document|contextualFeaturePermID::1516831</vt:lpwstr>
  </property>
  <property fmtid="{D5CDD505-2E9C-101B-9397-08002B2CF9AE}" pid="56" name="LADocumentID:urn:contentItem:5C3T-D381-JB4P-V3W5-00000-00">
    <vt:lpwstr>Doc::/shared/document|contextualFeaturePermID::1516831</vt:lpwstr>
  </property>
  <property fmtid="{D5CDD505-2E9C-101B-9397-08002B2CF9AE}" pid="57" name="LADocumentID:urn:contentItem:5C53-75T1-DXKS-J465-00000-00">
    <vt:lpwstr>Doc::/shared/document|contextualFeaturePermID::1516831</vt:lpwstr>
  </property>
  <property fmtid="{D5CDD505-2E9C-101B-9397-08002B2CF9AE}" pid="58" name="LADocumentID:urn:contentItem:5C5C-BBC1-J9YR-G52C-00000-00">
    <vt:lpwstr>Doc::/shared/document|contextualFeaturePermID::1516831</vt:lpwstr>
  </property>
  <property fmtid="{D5CDD505-2E9C-101B-9397-08002B2CF9AE}" pid="59" name="LADocumentID:urn:contentItem:5C5H-5HY1-JCXB-21HP-00000-00">
    <vt:lpwstr>Doc::/shared/document|contextualFeaturePermID::1516831</vt:lpwstr>
  </property>
  <property fmtid="{D5CDD505-2E9C-101B-9397-08002B2CF9AE}" pid="60" name="LADocumentID:urn:contentItem:5C5T-4N71-F12F-F2C9-00000-00">
    <vt:lpwstr>Doc::/shared/document|contextualFeaturePermID::1516831</vt:lpwstr>
  </property>
  <property fmtid="{D5CDD505-2E9C-101B-9397-08002B2CF9AE}" pid="61" name="LADocumentID:urn:contentItem:5C6T-0NP1-DXKS-J484-00000-00">
    <vt:lpwstr>Doc::/shared/document|contextualFeaturePermID::1516831</vt:lpwstr>
  </property>
  <property fmtid="{D5CDD505-2E9C-101B-9397-08002B2CF9AE}" pid="62" name="LADocumentID:urn:contentItem:5C7X-7751-JDKC-R109-00000-00">
    <vt:lpwstr>Doc::/shared/document|contextualFeaturePermID::1516831</vt:lpwstr>
  </property>
  <property fmtid="{D5CDD505-2E9C-101B-9397-08002B2CF9AE}" pid="63" name="LADocumentID:urn:contentItem:5C91-5HN1-DXG5-Y00T-00000-00">
    <vt:lpwstr>Doc::/shared/document|contextualFeaturePermID::1516831</vt:lpwstr>
  </property>
  <property fmtid="{D5CDD505-2E9C-101B-9397-08002B2CF9AE}" pid="64" name="LADocumentID:urn:contentItem:5C97-GRB1-F12F-F4KC-00000-00">
    <vt:lpwstr>Doc::/shared/document|contextualFeaturePermID::1516831</vt:lpwstr>
  </property>
  <property fmtid="{D5CDD505-2E9C-101B-9397-08002B2CF9AE}" pid="65" name="LADocumentID:urn:contentItem:5CDB-7FS1-DXKS-J2P0-00000-00">
    <vt:lpwstr>Doc::/shared/document|contextualFeaturePermID::1516831</vt:lpwstr>
  </property>
  <property fmtid="{D5CDD505-2E9C-101B-9397-08002B2CF9AE}" pid="66" name="LADocumentID:urn:contentItem:5CDF-0N51-F0K1-N0P1-00000-00">
    <vt:lpwstr>Doc::/shared/document|contextualFeaturePermID::1516831</vt:lpwstr>
  </property>
  <property fmtid="{D5CDD505-2E9C-101B-9397-08002B2CF9AE}" pid="67" name="LADocumentID:urn:contentItem:5CDJ-6MV1-JB4P-V1N1-00000-00">
    <vt:lpwstr>Doc::/shared/document|contextualFeaturePermID::1516831</vt:lpwstr>
  </property>
  <property fmtid="{D5CDD505-2E9C-101B-9397-08002B2CF9AE}" pid="68" name="LADocumentID:urn:contentItem:5CFM-2J51-JB4P-V1R7-00000-00">
    <vt:lpwstr>Doc::/shared/document|contextualFeaturePermID::1516831</vt:lpwstr>
  </property>
  <property fmtid="{D5CDD505-2E9C-101B-9397-08002B2CF9AE}" pid="69" name="LADocumentID:urn:contentItem:5CFM-JDM1-JC8Y-804R-00000-00">
    <vt:lpwstr>Doc::/shared/document|contextualFeaturePermID::1516831</vt:lpwstr>
  </property>
  <property fmtid="{D5CDD505-2E9C-101B-9397-08002B2CF9AE}" pid="70" name="LADocumentID:urn:contentItem:5CGB-PTB1-JD3Y-Y386-00000-00">
    <vt:lpwstr>Doc::/shared/document|contextualFeaturePermID::1516831</vt:lpwstr>
  </property>
  <property fmtid="{D5CDD505-2E9C-101B-9397-08002B2CF9AE}" pid="71" name="LADocumentID:urn:contentItem:5CHJ-YCV1-DYG1-P4G6-00000-00">
    <vt:lpwstr>Doc::/shared/document|contextualFeaturePermID::1516831</vt:lpwstr>
  </property>
  <property fmtid="{D5CDD505-2E9C-101B-9397-08002B2CF9AE}" pid="72" name="LADocumentID:urn:contentItem:5CJX-BWD1-JD3Y-Y54S-00000-00">
    <vt:lpwstr>Doc::/shared/document|contextualFeaturePermID::1516831</vt:lpwstr>
  </property>
  <property fmtid="{D5CDD505-2E9C-101B-9397-08002B2CF9AE}" pid="73" name="LADocumentID:urn:contentItem:5CM3-FCG1-JB4P-V3FX-00000-00">
    <vt:lpwstr>Doc::/shared/document|contextualFeaturePermID::1516831</vt:lpwstr>
  </property>
  <property fmtid="{D5CDD505-2E9C-101B-9397-08002B2CF9AE}" pid="74" name="LADocumentID:urn:contentItem:5CMK-JN11-F15H-C4GX-00000-00">
    <vt:lpwstr>Doc::/shared/document|contextualFeaturePermID::1516831</vt:lpwstr>
  </property>
  <property fmtid="{D5CDD505-2E9C-101B-9397-08002B2CF9AE}" pid="75" name="LADocumentID:urn:contentItem:5CNT-6VG1-DXKS-J2RC-00000-00">
    <vt:lpwstr>Doc::/shared/document|contextualFeaturePermID::1516831</vt:lpwstr>
  </property>
  <property fmtid="{D5CDD505-2E9C-101B-9397-08002B2CF9AE}" pid="76" name="LADocumentID:urn:contentItem:5CP8-TSP1-F12F-F211-00000-00">
    <vt:lpwstr>Doc::/shared/document|contextualFeaturePermID::1516831</vt:lpwstr>
  </property>
  <property fmtid="{D5CDD505-2E9C-101B-9397-08002B2CF9AE}" pid="77" name="LADocumentID:urn:contentItem:5CRS-CP01-JC8S-C37R-00000-00">
    <vt:lpwstr>Doc::/shared/document|contextualFeaturePermID::1516831</vt:lpwstr>
  </property>
  <property fmtid="{D5CDD505-2E9C-101B-9397-08002B2CF9AE}" pid="78" name="LADocumentID:urn:contentItem:5CST-TPC1-F12F-F131-00000-00">
    <vt:lpwstr>Doc::/shared/document|contextualFeaturePermID::1516831</vt:lpwstr>
  </property>
  <property fmtid="{D5CDD505-2E9C-101B-9397-08002B2CF9AE}" pid="79" name="LADocumentID:urn:contentItem:5CT8-RXJ1-DYXB-S144-00000-00">
    <vt:lpwstr>Doc::/shared/document|contextualFeaturePermID::1516831</vt:lpwstr>
  </property>
  <property fmtid="{D5CDD505-2E9C-101B-9397-08002B2CF9AE}" pid="80" name="LADocumentID:urn:contentItem:5CVR-SV11-JBVM-Y2KM-00000-00">
    <vt:lpwstr>Doc::/shared/document|contextualFeaturePermID::1516831</vt:lpwstr>
  </property>
  <property fmtid="{D5CDD505-2E9C-101B-9397-08002B2CF9AE}" pid="81" name="LADocumentID:urn:contentItem:5CVS-20G1-JDKC-R2BD-00000-00">
    <vt:lpwstr>Doc::/shared/document|contextualFeaturePermID::1516831</vt:lpwstr>
  </property>
  <property fmtid="{D5CDD505-2E9C-101B-9397-08002B2CF9AE}" pid="82" name="LADocumentID:urn:contentItem:5CX0-C4R1-DXKS-J1JD-00000-00">
    <vt:lpwstr>Doc::/shared/document|contextualFeaturePermID::1516831</vt:lpwstr>
  </property>
  <property fmtid="{D5CDD505-2E9C-101B-9397-08002B2CF9AE}" pid="83" name="LADocumentID:urn:contentItem:5CX2-3VC1-JD3Y-Y3N4-00000-00">
    <vt:lpwstr>Doc::/shared/document|contextualFeaturePermID::1516831</vt:lpwstr>
  </property>
  <property fmtid="{D5CDD505-2E9C-101B-9397-08002B2CF9AE}" pid="84" name="LADocumentID:urn:contentItem:5CY4-Y8W1-F0K1-N310-00000-00">
    <vt:lpwstr>Doc::/shared/document|contextualFeaturePermID::1516831</vt:lpwstr>
  </property>
  <property fmtid="{D5CDD505-2E9C-101B-9397-08002B2CF9AE}" pid="85" name="LADocumentID:urn:contentItem:5D0D-H5X1-DXG5-Y3S8-00000-00">
    <vt:lpwstr>Doc::/shared/document|contextualFeaturePermID::1516831</vt:lpwstr>
  </property>
  <property fmtid="{D5CDD505-2E9C-101B-9397-08002B2CF9AE}" pid="86" name="LADocumentID:urn:contentItem:5D0S-0KJ1-DXKS-J0BN-00000-00">
    <vt:lpwstr>Doc::/shared/document|contextualFeaturePermID::1516831</vt:lpwstr>
  </property>
  <property fmtid="{D5CDD505-2E9C-101B-9397-08002B2CF9AE}" pid="87" name="LADocumentID:urn:contentItem:5D18-63F1-JC8S-C265-00000-00">
    <vt:lpwstr>Doc::/shared/document|contextualFeaturePermID::1516831</vt:lpwstr>
  </property>
  <property fmtid="{D5CDD505-2E9C-101B-9397-08002B2CF9AE}" pid="88" name="LADocumentID:urn:contentItem:5D2J-PMJ1-JD3Y-Y0VC-00000-00">
    <vt:lpwstr>Doc::/shared/document|contextualFeaturePermID::1516831</vt:lpwstr>
  </property>
  <property fmtid="{D5CDD505-2E9C-101B-9397-08002B2CF9AE}" pid="89" name="LADocumentID:urn:contentItem:5D2X-BYJ1-F021-60Y5-00000-00">
    <vt:lpwstr>Doc::/shared/document|contextualFeaturePermID::1516831</vt:lpwstr>
  </property>
  <property fmtid="{D5CDD505-2E9C-101B-9397-08002B2CF9AE}" pid="90" name="LADocumentID:urn:contentItem:5D3K-8KB1-JDKC-R2S2-00000-00">
    <vt:lpwstr>Doc::/shared/document|contextualFeaturePermID::1516831</vt:lpwstr>
  </property>
  <property fmtid="{D5CDD505-2E9C-101B-9397-08002B2CF9AE}" pid="91" name="LADocumentID:urn:contentItem:5D3K-BGM1-F0K1-N158-00000-00">
    <vt:lpwstr>Doc::/shared/document|contextualFeaturePermID::1516831</vt:lpwstr>
  </property>
  <property fmtid="{D5CDD505-2E9C-101B-9397-08002B2CF9AE}" pid="92" name="LADocumentID:urn:contentItem:5D3T-S3M1-F100-S0B3-00000-00">
    <vt:lpwstr>Doc::/shared/document|contextualFeaturePermID::1516831</vt:lpwstr>
  </property>
  <property fmtid="{D5CDD505-2E9C-101B-9397-08002B2CF9AE}" pid="93" name="LADocumentID:urn:contentItem:5D3Y-JBG1-DXKS-J4T3-00000-00">
    <vt:lpwstr>Doc::/shared/document|contextualFeaturePermID::1516831</vt:lpwstr>
  </property>
  <property fmtid="{D5CDD505-2E9C-101B-9397-08002B2CF9AE}" pid="94" name="LADocumentID:urn:contentItem:5D6J-CTF1-JD3Y-Y0H4-00000-00">
    <vt:lpwstr>Doc::/shared/document|contextualFeaturePermID::1516831</vt:lpwstr>
  </property>
  <property fmtid="{D5CDD505-2E9C-101B-9397-08002B2CF9AE}" pid="95" name="LADocumentID:urn:contentItem:5D6T-MY31-JB14-71BD-00000-00">
    <vt:lpwstr>Doc::/shared/document|contextualFeaturePermID::1516831</vt:lpwstr>
  </property>
  <property fmtid="{D5CDD505-2E9C-101B-9397-08002B2CF9AE}" pid="96" name="LADocumentID:urn:contentItem:5D75-43S1-DXP3-R0R4-00000-00">
    <vt:lpwstr>Doc::/shared/document|contextualFeaturePermID::1516831</vt:lpwstr>
  </property>
  <property fmtid="{D5CDD505-2E9C-101B-9397-08002B2CF9AE}" pid="97" name="LADocumentID:urn:contentItem:5D9J-HW21-JD3Y-Y10G-00000-00">
    <vt:lpwstr>Doc::/shared/document|contextualFeaturePermID::1516831</vt:lpwstr>
  </property>
  <property fmtid="{D5CDD505-2E9C-101B-9397-08002B2CF9AE}" pid="98" name="LADocumentID:urn:contentItem:5D9K-JS91-F00C-62GB-00000-00">
    <vt:lpwstr>Doc::/shared/document|contextualFeaturePermID::1516831</vt:lpwstr>
  </property>
  <property fmtid="{D5CDD505-2E9C-101B-9397-08002B2CF9AE}" pid="99" name="LADocumentID:urn:contentItem:5D9S-H9J1-F0K1-N4DD-00000-00">
    <vt:lpwstr>Doc::/shared/document|contextualFeaturePermID::1516831</vt:lpwstr>
  </property>
  <property fmtid="{D5CDD505-2E9C-101B-9397-08002B2CF9AE}" pid="100" name="LADocumentID:urn:contentItem:5DB0-GNJ1-JD3Y-Y4CV-00000-00">
    <vt:lpwstr>Doc::/shared/document|contextualFeaturePermID::1516831</vt:lpwstr>
  </property>
  <property fmtid="{D5CDD505-2E9C-101B-9397-08002B2CF9AE}" pid="101" name="LADocumentID:urn:contentItem:5J0S-TG41-JBR2-1403-00000-00">
    <vt:lpwstr>Doc::/shared/document|contextualFeaturePermID::1516831</vt:lpwstr>
  </property>
  <property fmtid="{D5CDD505-2E9C-101B-9397-08002B2CF9AE}" pid="102" name="LADocumentID:urn:contentItem:5TPR-X3R1-JCM4-6002-00000-00">
    <vt:lpwstr>Doc::/shared/document|contextualFeaturePermID::1516831</vt:lpwstr>
  </property>
  <property fmtid="{D5CDD505-2E9C-101B-9397-08002B2CF9AE}" pid="103" name="LADocumentID:urn:contentItem:61GN-CYN1-DYX7-31GX-00000-00">
    <vt:lpwstr>Doc::/shared/document|contextualFeaturePermID::1516831</vt:lpwstr>
  </property>
  <property fmtid="{D5CDD505-2E9C-101B-9397-08002B2CF9AE}" pid="104" name="UserPermID">
    <vt:lpwstr>urn:user:PA187668780</vt:lpwstr>
  </property>
</Properties>
</file>