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Firm Whiskey proposal</w:t>
      </w:r>
    </w:p>
    <w:p>
      <w:pPr>
        <w:pStyle w:val="Heading1"/>
      </w:pPr>
      <w:r>
        <w:t xml:space="preserve">Fee schedule</w:t>
      </w:r>
    </w:p>
    <w:tbl>
      <w:tr>
        <w:tc>
          <w:p>
            <w:r>
              <w:t xml:space="preserve">Service</w:t>
            </w:r>
          </w:p>
        </w:tc>
        <w:tc>
          <w:p>
            <w:r>
              <w:t xml:space="preserve">Fee</w:t>
            </w:r>
          </w:p>
        </w:tc>
      </w:tr>
      <w:tr>
        <w:tc>
          <w:p>
            <w:r>
              <w:t xml:space="preserve">Provisional application</w:t>
            </w:r>
          </w:p>
        </w:tc>
        <w:tc>
          <w:p>
            <w:r>
              <w:t xml:space="preserve">3,900 dollars</w:t>
            </w:r>
          </w:p>
        </w:tc>
      </w:tr>
      <w:tr>
        <w:tc>
          <w:p>
            <w:r>
              <w:t xml:space="preserve">Design patent</w:t>
            </w:r>
          </w:p>
        </w:tc>
        <w:tc>
          <w:p>
            <w:r>
              <w:t xml:space="preserve">1,975 dollars</w:t>
            </w:r>
          </w:p>
        </w:tc>
      </w:tr>
      <w:tr>
        <w:tc>
          <w:p>
            <w:r>
              <w:t xml:space="preserve">Utility application</w:t>
            </w:r>
          </w:p>
        </w:tc>
        <w:tc>
          <w:p>
            <w:r>
              <w:t xml:space="preserve">12,600 dollars</w:t>
            </w:r>
          </w:p>
        </w:tc>
      </w:tr>
    </w:tbl>
    <w:p>
      <w:pPr>
        <w:pStyle w:val="Heading1"/>
      </w:pPr>
      <w:r>
        <w:t xml:space="preserve">Terms</w:t>
      </w:r>
    </w:p>
    <w:p>
      <w:pPr>
        <w:numPr>
          <w:ilvl w:val="0"/>
          <w:numId w:val="1"/>
        </w:numPr>
      </w:pPr>
      <w:r>
        <w:t xml:space="preserve">Fees are fixed for filings started within 12 months.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