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Rauto 비상시 안전장치 가이드 (등록부)</w:t>
      </w:r>
    </w:p>
    <w:p>
      <w:r>
        <w:rPr>
          <w:rFonts w:ascii="맑은 고딕" w:hAnsi="맑은 고딕" w:eastAsia="맑은 고딕"/>
          <w:b/>
        </w:rPr>
        <w:t>★이 문서 = Rauto의 「비상시 안전장치」 단일 등록부. 1호부터 누적 등록. 각 안전장치는 봇무관 PlugIn(engines/)으로 구현되어 향후 모든 새 봇·새버전에 장착된다. (캡틴 지시 2026-06-29, 세션 260628_02_LiqBrakePlugin)</w:t>
      </w:r>
    </w:p>
    <w:p>
      <w:pPr>
        <w:pStyle w:val="Heading1"/>
      </w:pPr>
      <w:r>
        <w:rPr>
          <w:rFonts w:ascii="맑은 고딕" w:hAnsi="맑은 고딕" w:eastAsia="맑은 고딕"/>
        </w:rPr>
        <w:t>0. 등록·운영 원칙</w:t>
      </w:r>
    </w:p>
    <w:p>
      <w:r>
        <w:rPr>
          <w:rFonts w:ascii="맑은 고딕" w:hAnsi="맑은 고딕" w:eastAsia="맑은 고딕"/>
          <w:b w:val="0"/>
        </w:rPr>
        <w:t>· 위치: engines/ 에 봇무관 PlugIn 모듈. Rauto 결정두뇌(사이징·리스크)가 봇 등록·운영 시 호출.</w:t>
      </w:r>
    </w:p>
    <w:p>
      <w:r>
        <w:rPr>
          <w:rFonts w:ascii="맑은 고딕" w:hAnsi="맑은 고딕" w:eastAsia="맑은 고딕"/>
          <w:b w:val="0"/>
        </w:rPr>
        <w:t>· 무손상: 안전장치는 「사이징 결정·진단·발동」만 한다. 검증엔진(per_trade pnl·앵커 +1851.6491%)은 절대 수정 안 함(§8·§15.2).</w:t>
      </w:r>
    </w:p>
    <w:p>
      <w:r>
        <w:rPr>
          <w:rFonts w:ascii="맑은 고딕" w:hAnsi="맑은 고딕" w:eastAsia="맑은 고딕"/>
          <w:b w:val="0"/>
        </w:rPr>
        <w:t>· 버전 지속: LogicCatalog D7(리스크가드) [현재최선]에 등재 → 미래 봇 설계 시 자동 채택. CLAUDE.md §27 신규봇 체크리스트와 연동.</w:t>
      </w:r>
    </w:p>
    <w:p>
      <w:r>
        <w:rPr>
          <w:rFonts w:ascii="맑은 고딕" w:hAnsi="맑은 고딕" w:eastAsia="맑은 고딕"/>
          <w:b w:val="0"/>
        </w:rPr>
        <w:t>· 등록 양식(미래 2호·3호도 동일): [정의] [원리] [API] [검증근거] [사용] [한계].</w:t>
      </w:r>
    </w:p>
    <w:p>
      <w:pPr>
        <w:pStyle w:val="Heading1"/>
      </w:pPr>
      <w:r>
        <w:rPr>
          <w:rFonts w:ascii="맑은 고딕" w:hAnsi="맑은 고딕" w:eastAsia="맑은 고딕"/>
        </w:rPr>
        <w:t>1호. 강제청산 슬리피지 브레이크 (engines/emergency_brake.py)</w:t>
      </w:r>
    </w:p>
    <w:p>
      <w:r>
        <w:rPr>
          <w:rFonts w:ascii="맑은 고딕" w:hAnsi="맑은 고딕" w:eastAsia="맑은 고딕"/>
          <w:b/>
        </w:rPr>
        <w:t>[정의]</w:t>
      </w:r>
    </w:p>
    <w:p>
      <w:r>
        <w:rPr>
          <w:rFonts w:ascii="맑은 고딕" w:hAnsi="맑은 고딕" w:eastAsia="맑은 고딕"/>
          <w:b w:val="0"/>
        </w:rPr>
        <w:t>격리마진에서 「안전 레버 상한」을 지켜, 급변동·극단 급락 시 강제청산이 손실을 증거금으로 cap하게 만드는 안전장치. 봇무관 PlugIn.</w:t>
      </w:r>
    </w:p>
    <w:p>
      <w:r>
        <w:rPr>
          <w:rFonts w:ascii="맑은 고딕" w:hAnsi="맑은 고딕" w:eastAsia="맑은 고딕"/>
          <w:b/>
        </w:rPr>
        <w:t>[원리 — 2진실(트레이드오프)]</w:t>
      </w:r>
    </w:p>
    <w:p>
      <w:r>
        <w:rPr>
          <w:rFonts w:ascii="맑은 고딕" w:hAnsi="맑은 고딕" w:eastAsia="맑은 고딕"/>
          <w:b w:val="0"/>
        </w:rPr>
        <w:t>① 정상장(봇 정상 역행 -1~5%): 강제청산 0 = 수익 무손실. (검증: REVoi 최악역행 -5.10% → 강제청산0 = lev≤17)</w:t>
      </w:r>
    </w:p>
    <w:p>
      <w:r>
        <w:rPr>
          <w:rFonts w:ascii="맑은 고딕" w:hAnsi="맑은 고딕" w:eastAsia="맑은 고딕"/>
          <w:b w:val="0"/>
        </w:rPr>
        <w:t>② 순간 급변동(스톱 갭): 청산문턱이 급변동폭을 흡수 = 청산조차 못함(갭관통) 0. (검증: 36mo 최악 순간폭 6.27% → lev≤14)</w:t>
      </w:r>
    </w:p>
    <w:p>
      <w:r>
        <w:rPr>
          <w:rFonts w:ascii="맑은 고딕" w:hAnsi="맑은 고딕" w:eastAsia="맑은 고딕"/>
          <w:b w:val="0"/>
        </w:rPr>
        <w:t>③ 극단 급락(롱 -17% 등): 격리마진 강제청산이 한방손실을 증거금으로 cap = 계좌 전멸 방어. (검증: lev17 -16% vs lev3 -51%)</w:t>
      </w:r>
    </w:p>
    <w:p>
      <w:r>
        <w:rPr>
          <w:rFonts w:ascii="맑은 고딕" w:hAnsi="맑은 고딕" w:eastAsia="맑은 고딕"/>
          <w:b w:val="0"/>
        </w:rPr>
        <w:t>※ 핵심: 정상장은 저레버 유리(고레버=청산빈발=수익잠식), 극단급락은 고레버 유리(손실cap). 교집합 = lev12~17.</w:t>
      </w:r>
    </w:p>
    <w:p>
      <w:r>
        <w:rPr>
          <w:rFonts w:ascii="맑은 고딕" w:hAnsi="맑은 고딕" w:eastAsia="맑은 고딕"/>
          <w:b/>
        </w:rPr>
        <w:t>[API]</w:t>
      </w:r>
    </w:p>
    <w:p>
      <w:r>
        <w:rPr>
          <w:rFonts w:ascii="맑은 고딕" w:hAnsi="맑은 고딕" w:eastAsia="맑은 고딕"/>
          <w:b w:val="0"/>
        </w:rPr>
        <w:t>· liq_zero_max_lev(worst_mae) → 강제청산0 최대 정수레버</w:t>
      </w:r>
    </w:p>
    <w:p>
      <w:r>
        <w:rPr>
          <w:rFonts w:ascii="맑은 고딕" w:hAnsi="맑은 고딕" w:eastAsia="맑은 고딕"/>
          <w:b w:val="0"/>
        </w:rPr>
        <w:t>· gap_zero_max_lev(flash_move=6.27%) → 갭관통0 최대 정수레버</w:t>
      </w:r>
    </w:p>
    <w:p>
      <w:r>
        <w:rPr>
          <w:rFonts w:ascii="맑은 고딕" w:hAnsi="맑은 고딕" w:eastAsia="맑은 고딕"/>
          <w:b w:val="0"/>
        </w:rPr>
        <w:t>· recommend(worst_mae, target_exposure, buffer=0.85) → 권장 안전 사이징(lev·증거금·한방손실·근거)</w:t>
      </w:r>
    </w:p>
    <w:p>
      <w:r>
        <w:rPr>
          <w:rFonts w:ascii="맑은 고딕" w:hAnsi="맑은 고딕" w:eastAsia="맑은 고딕"/>
          <w:b w:val="0"/>
        </w:rPr>
        <w:t>· assess(lev, size_pct, worst_mae, flash_move) → 안전 등급(강제청산0?·갭관통0?·한방최대손실%)</w:t>
      </w:r>
    </w:p>
    <w:p>
      <w:r>
        <w:rPr>
          <w:rFonts w:ascii="맑은 고딕" w:hAnsi="맑은 고딕" w:eastAsia="맑은 고딕"/>
          <w:b w:val="0"/>
        </w:rPr>
        <w:t>· hard_loss_cap_pct(size_pct, lev) → 한방 최대손실(=증거금, 비상시 1거래 최악손실 한도)</w:t>
      </w:r>
    </w:p>
    <w:p>
      <w:r>
        <w:rPr>
          <w:rFonts w:ascii="맑은 고딕" w:hAnsi="맑은 고딕" w:eastAsia="맑은 고딕"/>
          <w:b/>
        </w:rPr>
        <w:t>[검증근거]</w:t>
      </w:r>
    </w:p>
    <w:p>
      <w:r>
        <w:rPr>
          <w:rFonts w:ascii="맑은 고딕" w:hAnsi="맑은 고딕" w:eastAsia="맑은 고딕"/>
          <w:b w:val="0"/>
        </w:rPr>
        <w:t>세션 260628_02_LiqBrakePlugin Stg1~7 (검증엔진만·무손상 앵커 전구간 재현). 시장상수 MARKET_FLASH_MAX=6.27%(BTC 36mo 실측, Stg6). 미래 더 큰 급변동 시 이 상수만 갱신.</w:t>
      </w:r>
    </w:p>
    <w:p>
      <w:r>
        <w:rPr>
          <w:rFonts w:ascii="맑은 고딕" w:hAnsi="맑은 고딕" w:eastAsia="맑은 고딕"/>
          <w:b/>
        </w:rPr>
        <w:t>[사용 — 실증 RevoiSafe@ETF]</w:t>
      </w:r>
    </w:p>
    <w:p>
      <w:r>
        <w:rPr>
          <w:rFonts w:ascii="맑은 고딕" w:hAnsi="맑은 고딕" w:eastAsia="맑은 고딕"/>
          <w:b w:val="0"/>
        </w:rPr>
        <w:t>노출3·lev15·증거금20%. 증거금20%로 lev3/증거금100%와 수익·MDD 동일 + 극단급락 손실cap(한방18%). 예상 월복리 16.54%(held-out OOS·현실슬립10bp)·강제청산0.</w:t>
      </w:r>
    </w:p>
    <w:p>
      <w:r>
        <w:rPr>
          <w:rFonts w:ascii="맑은 고딕" w:hAnsi="맑은 고딕" w:eastAsia="맑은 고딕"/>
          <w:b w:val="0"/>
        </w:rPr>
        <w:t>Rauto2 챔피언 가산점(champion_safety.py)이 이 안전장치 보유 봇에 점수 부여 → 동점이면 안전장치 많은 봇을 챔피언.</w:t>
      </w:r>
    </w:p>
    <w:p>
      <w:r>
        <w:rPr>
          <w:rFonts w:ascii="맑은 고딕" w:hAnsi="맑은 고딕" w:eastAsia="맑은 고딕"/>
          <w:b/>
        </w:rPr>
        <w:t>[한계 — 정직]</w:t>
      </w:r>
    </w:p>
    <w:p>
      <w:r>
        <w:rPr>
          <w:rFonts w:ascii="맑은 고딕" w:hAnsi="맑은 고딕" w:eastAsia="맑은 고딕"/>
          <w:b w:val="0"/>
        </w:rPr>
        <w:t>· 1분봉 단위 폭 기준. 봉 내 실제 틱 체결경로는 더 나쁠 수 있음(안전장치 후보 = 틱슬립 정밀, Work Order).</w:t>
      </w:r>
    </w:p>
    <w:p>
      <w:r>
        <w:rPr>
          <w:rFonts w:ascii="맑은 고딕" w:hAnsi="맑은 고딕" w:eastAsia="맑은 고딕"/>
          <w:b w:val="0"/>
        </w:rPr>
        <w:t>· 36mo 관측 최악(6.27%)일 뿐, 미래 더 큰 급변동 가능 → buffer(0.85)로 여유. lev12 권장(여유 24%).</w:t>
      </w:r>
    </w:p>
    <w:p>
      <w:r>
        <w:rPr>
          <w:rFonts w:ascii="맑은 고딕" w:hAnsi="맑은 고딕" w:eastAsia="맑은 고딕"/>
          <w:b w:val="0"/>
        </w:rPr>
        <w:t>· 검증데이터 36mo(2023-05~2026-04). 38mo는 데이터 갭+oi_zscore 미완으로 미반영.</w:t>
      </w:r>
    </w:p>
    <w:p>
      <w:pPr>
        <w:pStyle w:val="Heading1"/>
      </w:pPr>
      <w:r>
        <w:rPr>
          <w:rFonts w:ascii="맑은 고딕" w:hAnsi="맑은 고딕" w:eastAsia="맑은 고딕"/>
        </w:rPr>
        <w:t>2호~ (예약 — 미래 안전장치)</w:t>
      </w:r>
    </w:p>
    <w:p>
      <w:r>
        <w:rPr>
          <w:rFonts w:ascii="맑은 고딕" w:hAnsi="맑은 고딕" w:eastAsia="맑은 고딕"/>
          <w:b w:val="0"/>
        </w:rPr>
        <w:t>· 후보: 틱슬립 정밀 보정 / 휩소-회피 사이즈축소 / MDD 동적 컷(dd_cut) / 펀딩·롱숏쏠림 극단 진입차단 등. 검증 후 위 양식으로 등록.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