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Order — REVoi (2026-06-24)</w:t>
      </w:r>
    </w:p>
    <w:p>
      <w:r>
        <w:rPr>
          <w:b/>
        </w:rPr>
        <w:t>REVoi = REV + OI 봇. 미결 리스크 + 연구과제.</w:t>
      </w:r>
    </w:p>
    <w:p>
      <w:pPr>
        <w:pStyle w:val="Heading1"/>
      </w:pPr>
      <w:r>
        <w:t>맥락</w:t>
      </w:r>
    </w:p>
    <w:p>
      <w:r>
        <w:rPr>
          <w:b w:val="0"/>
        </w:rPr>
        <w:t>REVoi 36개월 +1852%(Back2TV 환각0). 단 MDD−20 본선 미통과(CPCV 폴드 53% 위반·최악−35%) = 라이브 부적합. 알파는 진짜, 리스크·정밀화가 과제.</w:t>
      </w:r>
    </w:p>
    <w:p>
      <w:pPr>
        <w:pStyle w:val="Heading1"/>
      </w:pPr>
      <w:r>
        <w:t>과제 1 [미결·즉시] — MDD−20 리스크 해결</w:t>
      </w:r>
    </w:p>
    <w:p>
      <w:pPr>
        <w:pStyle w:val="ListBullet"/>
      </w:pPr>
      <w:r>
        <w:t>레짐인지 리스크컷(고변동 구간 노출↓)으로 CPCV 폴드 MDD≤−20.</w:t>
      </w:r>
    </w:p>
    <w:p>
      <w:pPr>
        <w:pStyle w:val="ListBullet"/>
      </w:pPr>
      <w:r>
        <w:t>완료조건: CPCV 표준6 전 폴드 MDD≤−20 + p25&gt;0.</w:t>
      </w:r>
    </w:p>
    <w:p>
      <w:pPr>
        <w:pStyle w:val="ListBullet"/>
      </w:pPr>
      <w:r>
        <w:t>재평가: 해결 후 held-out 재검증 통과 시 §9 확정후보 승격.</w:t>
      </w:r>
    </w:p>
    <w:p>
      <w:pPr>
        <w:pStyle w:val="Heading1"/>
      </w:pPr>
      <w:r>
        <w:t>과제 2 [연구] — TV 기반 진입/청산 패턴 정밀화</w:t>
      </w:r>
    </w:p>
    <w:p>
      <w:r>
        <w:rPr>
          <w:b w:val="0"/>
        </w:rPr>
        <w:t>TV에서 REVoi 진입·청산 직접 연구 → ①문제점 발굴 ②알파 올릴 패턴 인식(승/패 패턴 규칙화).</w:t>
      </w:r>
    </w:p>
    <w:p>
      <w:pPr>
        <w:pStyle w:val="Heading1"/>
      </w:pPr>
      <w:r>
        <w:t>과제 3 [연구] — 레짐 적용 (원 세션 목표)</w:t>
      </w:r>
    </w:p>
    <w:p>
      <w:r>
        <w:rPr>
          <w:b w:val="0"/>
        </w:rPr>
        <w:t>Regime detection 적용 — 추세/횡보/고변동 구분해 진입·사이징·청산 차등(과제1 리스크컷과 연결).</w:t>
      </w:r>
    </w:p>
    <w:p>
      <w:pPr>
        <w:pStyle w:val="Heading1"/>
      </w:pPr>
      <w:r>
        <w:t>과제 4 [연구] — OI 성격 규명 → 구조레벨 적용</w:t>
      </w:r>
    </w:p>
    <w:p>
      <w:r>
        <w:rPr>
          <w:b w:val="0"/>
        </w:rPr>
        <w:t>OI(미결제약정) 성격 규명(돌파/저지 작용) → OrderBlock·POC 등 구조레벨에 결합해 돌파/저지 확률↑.</w:t>
      </w:r>
    </w:p>
    <w:p>
      <w:pPr>
        <w:pStyle w:val="Heading1"/>
      </w:pPr>
      <w:r>
        <w:t>과제 5 [연구] — OB 양면 전략</w:t>
      </w:r>
    </w:p>
    <w:p>
      <w:r>
        <w:rPr>
          <w:b w:val="0"/>
        </w:rPr>
        <w:t>OB 앞 돌파 실패=그 앞에서 수익실현(저지), 돌파=재진입 짧게 먹기(breakout 스캘핑). OB 양 시나리오 수익화.</w:t>
      </w:r>
    </w:p>
    <w:p>
      <w:pPr>
        <w:pStyle w:val="Heading1"/>
      </w:pPr>
      <w:r>
        <w:t>과제 6 [연구] — HTF→LTF 스텝업 혼합</w:t>
      </w:r>
    </w:p>
    <w:p>
      <w:r>
        <w:rPr>
          <w:b w:val="0"/>
        </w:rPr>
        <w:t>HTF(상위TF) 피보 스텝업 이후 LTF(하위TF) 스텝업 혼합. 큰 흐름은 HTF, 정밀 청산/추격은 LTF.</w:t>
      </w:r>
    </w:p>
    <w:p>
      <w:pPr>
        <w:pStyle w:val="Heading1"/>
      </w:pPr>
      <w:r>
        <w:t>재평가 시점</w:t>
      </w:r>
    </w:p>
    <w:p>
      <w:r>
        <w:rPr>
          <w:b w:val="0"/>
        </w:rPr>
        <w:t>과제1=다음 세션 즉시. 과제2~6=라이브 후보 확정 후 알파강화 단계, 모두 Back2TV(공용) 검증 후 채택.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