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100"/>
        <w:jc w:val="center"/>
      </w:pPr>
      <w:r>
        <w:rPr>
          <w:rFonts w:ascii="Arial" w:cs="Arial" w:eastAsia="Arial" w:hAnsi="Arial"/>
          <w:b/>
          <w:bCs/>
          <w:color w:val="1F4E79"/>
          <w:sz w:val="46"/>
          <w:szCs w:val="46"/>
        </w:rPr>
        <w:t xml:space="preserve">기본 매매환경 설정</w:t>
      </w:r>
    </w:p>
    <w:p>
      <w:pPr>
        <w:spacing w:after="500"/>
        <w:jc w:val="center"/>
      </w:pPr>
      <w:r>
        <w:rPr>
          <w:color w:val="555555"/>
          <w:sz w:val="25"/>
          <w:szCs w:val="25"/>
        </w:rPr>
        <w:t xml:space="preserve">Rauto 프로젝트 — 바이낸스 USDT-M 선물 백테스트/실거래 공통 환경</w:t>
      </w:r>
    </w:p>
    <w:p>
      <w:pPr>
        <w:spacing w:after="120"/>
        <w:jc w:val="center"/>
      </w:pPr>
      <w:r>
        <w:rPr>
          <w:sz w:val="21"/>
          <w:szCs w:val="21"/>
        </w:rPr>
        <w:t xml:space="preserve">동반: Handover_PullbackInBull_V0_stg1.docx / Key_PullbackInBull_V0_stg1.docx</w:t>
      </w:r>
    </w:p>
    <w:p>
      <w:pPr>
        <w:spacing w:after="120"/>
        <w:jc w:val="center"/>
      </w:pPr>
      <w:r>
        <w:rPr>
          <w:color w:val="555555"/>
          <w:sz w:val="21"/>
          <w:szCs w:val="21"/>
        </w:rPr>
        <w:t xml:space="preserve">작성일(UTC): 2026-05-26 · 작성: Claude(조수)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거래소 환경 (바이낸스 USDT-M 선물과 동일 가정)</w:t>
      </w:r>
    </w:p>
    <w:p>
      <w:pPr>
        <w:spacing w:after="120"/>
      </w:pPr>
      <w:r>
        <w:rPr>
          <w:b/>
          <w:bCs/>
        </w:rPr>
        <w:t xml:space="preserve">데이터 출처 선언: </w:t>
      </w:r>
      <w:r>
        <w:t xml:space="preserve">바이낸스 수수료는 웹검색으로 확인(테이커 0.05%/편). 나머지 값은 stg1~5 results.json의 확정 설정이며, 모든 백테스트가 이 값으로 8/8 검증을 통과했다.</w:t>
      </w:r>
    </w:p>
    <w:p>
      <w:pPr>
        <w:spacing w:after="120"/>
      </w:pPr>
      <w:r>
        <w:rPr>
          <w:b/>
          <w:bCs/>
        </w:rPr>
        <w:t xml:space="preserve">사용명칭 정의: </w:t>
      </w:r>
      <w:r>
        <w:t xml:space="preserve">명목가치=실제 거래하는 코인의 달러 크기, 증거금=그 포지션에 묶는 내 돈, 테이커=시장가 즉시체결, 슬리피지=주문가와 실제체결가 차이, 펀딩비=8시간마다 롱·숏이 주고받는 보유비용, MMR=유지증거금률(이 아래면 강제청산), MDD=고점대비 최대 낙폭.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설정값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설명/근거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거래상품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BTC/USDT 무기한선물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USDT-M Perpetual. 단일심볼(현재). 다중심볼은 향후 과제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주문유형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시장가(테이커)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즉시 체결 가정. 그래서 테이커 수수료·슬리피지 적용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마진모드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교차마진(Cross)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계좌 전체를 담보로 사용(사장님 지정)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레버리지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5배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거래소 레버리지. 청산가 계산에 사용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초기자본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$10,000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선물계좌 시작 자본. 복리로 운용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정산통화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USDT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손익·수수료 모두 USDT 기준</w:t>
            </w:r>
          </w:p>
        </w:tc>
      </w:tr>
    </w:tbl>
    <w:p>
      <w:pPr>
        <w:pStyle w:val="Heading1"/>
      </w:pPr>
      <w:r>
        <w:t xml:space="preserve">2. 매매비용 정의 (현실화 — 무비용 환상 배제)</w:t>
      </w:r>
    </w:p>
    <w:p>
      <w:pPr>
        <w:spacing w:after="120"/>
      </w:pPr>
      <w:r>
        <w:t xml:space="preserve">백테스트와 실거래의 괴리를 막기 위해 아래 비용을 항상 차감한다. 모두 코드 상단 CFG에서 한 줄로 바꿀 수 있어 민감도(스트레스) 테스트가 쉽다.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4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비용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값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적용 방식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근거/신뢰도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테이커 수수료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0.05% / 편 (왕복 0.10%)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진입·청산 각각 명목가치에 차감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웹검색 확인(바이낸스 정규). 직접 90%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슬리피지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0.02% / 편 (왕복 0.04%)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체결가를 불리한 쪽으로 0.02% 이동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BTC 유동성 기준 현실화. 추론 70%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펀딩비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0.01% / 8시간 고정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보유 중 지난 00·08·16시(UTC)마다 명목에 차감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실데이터에 펀딩 없어 보수적 고정가정. 추론 55%</w:t>
            </w:r>
          </w:p>
        </w:tc>
      </w:tr>
    </w:tbl>
    <w:p>
      <w:pPr>
        <w:spacing w:after="120"/>
      </w:pPr>
      <w:r>
        <w:rPr>
          <w:b/>
          <w:bCs/>
        </w:rPr>
        <w:t xml:space="preserve">주의: </w:t>
      </w:r>
      <w:r>
        <w:t xml:space="preserve">펀딩은 실제로 +/- 변동한다. 본 설정은 '항상 비용'으로 보수적으로 잡은 근사다. 정밀화하려면 펀딩 실데이터가 필요하다.</w:t>
      </w:r>
    </w:p>
    <w:p>
      <w:pPr>
        <w:pStyle w:val="Heading1"/>
      </w:pPr>
      <w:r>
        <w:t xml:space="preserve">3. 진입 · 청산 규칙</w:t>
      </w:r>
    </w:p>
    <w:p>
      <w:pPr>
        <w:pStyle w:val="Heading2"/>
      </w:pPr>
      <w:r>
        <w:t xml:space="preserve">3.1 단일 포지션 원칙 (핵심)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이전 진입이 있으면 청산이 100% 끝난 뒤에만 신규 진입한다. </w:t>
      </w:r>
      <w:r>
        <w:t xml:space="preserve">한 번에 하나의 포지션만 보유(이중매매 금지). 이는 check.py 시나리오6(거래 비중첩)으로 매 백테스트마다 자동 검증된다.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결정과 체결의 분리(미래참조 차단): </w:t>
      </w:r>
      <w:r>
        <w:t xml:space="preserve">진입·청산 '결정'은 닫힌 봉에서만, '체결'은 다음 봉 시가에서. 봉 도중 스탑/청산은 그 봉 내부 1분봉을 시간순으로 훑어 실제 닿는 순간 체결.</w:t>
      </w:r>
    </w:p>
    <w:p>
      <w:pPr>
        <w:pStyle w:val="Heading2"/>
      </w:pPr>
      <w:r>
        <w:t xml:space="preserve">3.2 진입 — 수량·레버리지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5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확정/권장값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진입방향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롱 전용(long only)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숏은 상승장에서 손실→제거 확정(stg2)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진입수량(명목)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자본의 2.5배 (NOTIONAL_FRAC=2.5)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= 증거금 50% × 레버리지 5배 환산. 안전 천장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1회 진입비중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전액 한 번에(분할 아님)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현재 전략은 단일 진입. 분할은 3.4 참조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진입 임계(dropRate)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0.9 ~ 1.0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낮출수록 자주 사지만 0.8 미만은 품질 붕괴(stg5)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타임프레임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4시간봉(native)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이 신호의 최적 공진점</w:t>
            </w:r>
          </w:p>
        </w:tc>
      </w:tr>
    </w:tbl>
    <w:p>
      <w:pPr>
        <w:pStyle w:val="Heading2"/>
      </w:pPr>
      <w:r>
        <w:t xml:space="preserve">3.3 청산 — 익절/손절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1차(주력) 청산 = 신호청산: </w:t>
      </w:r>
      <w:r>
        <w:t xml:space="preserve">반등이 평균 위로 올라오고 거래량이 줄면 매도. 실데이터 21거래 전부 이 방식으로 종료(스탑 미발동).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손절(스탑) = 재해 백스톱 6%: </w:t>
      </w:r>
      <w:r>
        <w:t xml:space="preserve">진입가 대비 -6%. 평소엔 거의 안 걸리지만 플래시크래시 대비 보험.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강제청산 = 최후 안전망: </w:t>
      </w:r>
      <w:r>
        <w:t xml:space="preserve">교차마진·명목 2.5배에선 청산거리 약 40%로 사실상 도달 불가. 스탑이 항상 먼저 작동.</w:t>
      </w:r>
    </w:p>
    <w:p>
      <w:pPr>
        <w:pStyle w:val="Heading2"/>
      </w:pPr>
      <w:r>
        <w:t xml:space="preserve">3.4 분할 진입 · 분할 청산 (향후 확장 시 규칙)</w:t>
      </w:r>
    </w:p>
    <w:p>
      <w:pPr>
        <w:spacing w:after="120"/>
      </w:pPr>
      <w:r>
        <w:rPr>
          <w:b/>
          <w:bCs/>
        </w:rPr>
        <w:t xml:space="preserve">현재 전략은 분할을 쓰지 않는다(전액 1회 진입·1회 청산). </w:t>
      </w:r>
      <w:r>
        <w:t xml:space="preserve">향후 분할을 도입할 경우의 규칙을 미리 못박는다: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분할 청산 우선 원칙: </w:t>
      </w:r>
      <w:r>
        <w:t xml:space="preserve">기(旣)진입한 매매의 익절·손절 로직이 완료된 뒤에만 다음 동작을 한다. 즉 한 포지션의 부분청산이 진행 중이면, 그 포지션이 완전히 정리되기 전에는 신규(또는 추가) 진입을 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분할 진입 시: </w:t>
      </w:r>
      <w:r>
        <w:t xml:space="preserve">총 명목 한도(자본의 2.5배)를 넘지 않도록 각 분할분의 합을 관리. 평균단가·청산가는 분할분 가중평균으로 재계산.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분할 손절: </w:t>
      </w:r>
      <w:r>
        <w:t xml:space="preserve">스탑은 평균단가 기준 -6%를 유지. 부분익절로 수량이 줄어도 남은 수량의 스탑 기준은 평균단가로 일관 적용.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비중첩 불변: </w:t>
      </w:r>
      <w:r>
        <w:t xml:space="preserve">분할을 쓰더라도 '서로 다른 신규 거래'가 시간적으로 겹치지 않는다는 원칙(시나리오6)은 그대로 유지.</w:t>
      </w:r>
    </w:p>
    <w:p>
      <w:pPr>
        <w:pStyle w:val="Heading1"/>
      </w:pPr>
      <w:r>
        <w:t xml:space="preserve">4. 리스크 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기준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최대 MDD 허용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약 -15% 이내(권장)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2.5배에서 실측 MDD ~-14%. 이 선을 넘으면 사이즈 축소 검토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1거래 최대손실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≈ 자본의 명목배율 × 스탑% = 2.5 × 6% ≈ 15%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스탑이 통제. 한 거래로 계좌가 터지지 않게 설계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사이즈 상한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명목 2.5배(고정)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이보다 키우면 약세장 꼬리위험 급증→금지(폭주 방지)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청산거리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약 40%(2.5배 기준)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이 정도면 일중 변동으로 청산될 일 거의 없음</w:t>
            </w:r>
          </w:p>
        </w:tc>
      </w:tr>
    </w:tbl>
    <w:p>
      <w:pPr>
        <w:pStyle w:val="Heading1"/>
      </w:pPr>
      <w:r>
        <w:t xml:space="preserve">5. 이 전략이 작동하는 장세 (거래기록 기반)</w:t>
      </w:r>
    </w:p>
    <w:p>
      <w:pPr>
        <w:spacing w:after="120"/>
      </w:pPr>
      <w:r>
        <w:rPr>
          <w:b/>
          <w:bCs/>
        </w:rPr>
        <w:t xml:space="preserve">데이터 출처: </w:t>
      </w:r>
      <w:r>
        <w:t xml:space="preserve">승자 셀(4h·dr0.9·롱전용) 거래 21건 직접 분석.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작동(수익) 장세: </w:t>
      </w:r>
      <w:r>
        <w:t xml:space="preserve">상승·회복 국면 속의 '단기 급락(눌림목)'. 18/21거래가 장기평균(EMA200) 아래로 잠깐 빠진 구간에서 났고 그게 수익의 대부분(+$3,148). 보유 중앙값 12h, 전부 3일 이내, 21건 모두 신호청산(스탑 미발동)=빠른 반등 회수. 직접데이터 85%.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미검증 위험 장세: </w:t>
      </w:r>
      <w:r>
        <w:t xml:space="preserve">장기 하락장(예: 2022식 수개월 연속 하락). 고무줄이 튕기지 않고 끊기는 상황. 36개월 표본에 거의 없어 검증 불가=모름(0%). 다음 작업 1순위 검증과제.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거래 드문 장세: </w:t>
      </w:r>
      <w:r>
        <w:t xml:space="preserve">잔잔한 횡보. dropRate 0.9 문턱이 높아 급락이 약하면 진입 안 함→3년 21건의 원인.</w:t>
      </w:r>
    </w:p>
    <w:p>
      <w:pPr>
        <w:pStyle w:val="Heading1"/>
      </w:pPr>
      <w:r>
        <w:t xml:space="preserve">6. 36개월 데이터 — 필드 · 특징 · 활용법</w:t>
      </w:r>
    </w:p>
    <w:p>
      <w:pPr>
        <w:spacing w:after="120"/>
      </w:pPr>
      <w:r>
        <w:rPr>
          <w:b/>
          <w:bCs/>
        </w:rPr>
        <w:t xml:space="preserve">기간: </w:t>
      </w:r>
      <w:r>
        <w:t xml:space="preserve">2023-05-01 ~ 2026-04-30 (UTC), 1분봉, 약 158만 행, 결측·갭 0, 중복 0(검증 완료).</w:t>
      </w:r>
    </w:p>
    <w:p>
      <w:pPr>
        <w:pStyle w:val="Heading2"/>
      </w:pPr>
      <w:r>
        <w:t xml:space="preserve">6.1 두 가지 데이터 계열</w:t>
      </w:r>
    </w:p>
    <w:p>
      <w:pPr>
        <w:spacing w:after="120"/>
      </w:pPr>
      <w:r>
        <w:t xml:space="preserve">업로드된 샘플은 컬럼 구성이 다른 두 계열이 있다. 전략의 실제 입력은 merged_data.csv(OHLCV)이며, 나머지 피처는 향후 필터·레짐 분류기 재료다.</w:t>
      </w:r>
    </w:p>
    <w:p>
      <w:pPr>
        <w:pStyle w:val="Heading2"/>
      </w:pPr>
      <w:r>
        <w:t xml:space="preserve">6.2 계열 A — merged_data.csv (주문흐름·미결제약정 계열)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그룹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필드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활용법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기본 OHLCV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timestamp, open, high, low, close, volume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전략의 직접 입력. 4h 리샘플 후 신호 계산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거래체결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close_time, quote_volume, count, taker_buy_volume, taker_buy_quote_volume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체결강도·매수우위 분석(향후 필터 후보)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미결제약정(OI)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oi_sum, oi_value, oi_change_5m/15m/1h_pct, oi_zscore_24h, oi_drop_after_spike, oi_was_missing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포지션 누적/청산 압력. 반등 신뢰도 보강 후보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롱숏·주문흐름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top_count_ls, top_sum_ls, count_ls, taker_vol_ls, taker_imbalance_5m_avg, top_retail_divergence, taker_flip_15m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고래 vs 개미·매수매도 불균형. 가짜신호 필터 후보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품질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ignore, fill_streak_length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데이터 보정 흔적. 검증용</w:t>
            </w:r>
          </w:p>
        </w:tc>
      </w:tr>
    </w:tbl>
    <w:p>
      <w:pPr>
        <w:pStyle w:val="Heading2"/>
      </w:pPr>
      <w:r>
        <w:t xml:space="preserve">6.3 계열 B — *_Regime_Features.xlsx (추세·구조 라벨 계열)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3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그룹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필드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활용법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추세선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ema_20, ema_50, ema_100, ema20_slope, ema_fan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추세 방향·기울기. 횡보 판정(기울기 평탄) 핵심 재료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추세세기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adx, adx_chg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추세 강도. ADX&lt;20=횡보 게이트 후보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변동성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atr, norm_atr, avg_norm_atr, atr_ratio, bb_width, bb_width_pct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밴드폭·변동성. 횡보(밴드 수축) 판정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시장구조(SMC)</w:t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struct_post_5/8/12, feat_struct_*, feat_break_*, label_smc_5/8/12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구조·돌파 라벨. 가짜횡보 필터 후보</w:t>
            </w:r>
          </w:p>
        </w:tc>
      </w:tr>
    </w:tbl>
    <w:p>
      <w:pPr>
        <w:pStyle w:val="Heading2"/>
      </w:pPr>
      <w:r>
        <w:t xml:space="preserve">6.4 활용 시 필수 주의 (비망록과 연결)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타임프레임 불일치 주의: </w:t>
      </w:r>
      <w:r>
        <w:t xml:space="preserve">계열 B의 ema_20·adx 등은 '1분봉 기준' 값이다(ema_20=20분). 4h 전략에 그대로 쓰면 시간축이 안 맞는다. → 반드시 4h봉에서 직접 재계산해서 쓴다. (stg2~5가 이 방식.)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입력 최소주의: </w:t>
      </w:r>
      <w:r>
        <w:t xml:space="preserve">현재 전략은 OHLCV만 사용. 추가 필드는 '향후 필터/레짐 분류기' 재료이지 현 신호의 입력이 아니다.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미래참조 금지: </w:t>
      </w:r>
      <w:r>
        <w:t xml:space="preserve">어떤 필드를 새로 쓰든 '닫힌 봉까지의 값으로 다음 봉을 결정'하는 원칙을 지킨다. check.py 시나리오5로 매번 검증.</w:t>
      </w:r>
    </w:p>
    <w:p>
      <w:pPr>
        <w:pStyle w:val="Heading1"/>
      </w:pPr>
      <w:r>
        <w:t xml:space="preserve">7. 비망록 — 사장님이 강조·약속한 내용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추정으로 코딩 금지. 자료 흔적 보이면 '이전 파일을 찾아주세요'가 가장 빠른 길. 분석 시 항상 검색·출처·근거.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코딩 전 '선보고 후작업'. 비논리 요청엔 동조 말고 지적. 방향은 토론으로 사장님이 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분석 첫머리에 데이터 출처 선언 + 사용명칭 정의. 결론마다 신뢰도·알파 여부 표기.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 번에 한 로직만 수정. 8개 이상 시나리오로 검증. Lookahead Bias 철저 점검.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백테스트는 사장님 PC에서 100% 자동, zip 1개만 업로드. CLI 명령은 프롬프트 빼고 한 줄, 줄이어가기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결과물은 실행 폴더에 저장(이번 채팅 지시). INDEX만 00WorkHstr 유지. zip/폴더명에 버전 포함.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XLSX형 피처(ADX·ema_fan·regime 등)는 1분봉 기준 → 4h 전략엔 4h에서 재계산.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폭주로 한 달을 잃은 경험 → 신중함이 속도보다 우선. 무리한 레버리지로 목표(월25%) 추격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교차마진·롱전용·스탑6%·명목 2.5배가 확정 베이스. 사이즈 상향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최종 비전: 챔피언 시스템(상승=이전채팅 / 하락=본 롱전용 / 횡보=BB+RSI 페이드, 레짐 분류기로 자동전환).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color w:val="888888"/>
        <w:sz w:val="16"/>
        <w:szCs w:val="16"/>
      </w:rPr>
      <w:t xml:space="preserve">기본 매매환경 설정 · Rauto PullbackInBull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2026-05-26T00:52:27.324Z</dcterms:created>
  <dcterms:modified xsi:type="dcterms:W3CDTF">2026-05-26T00:52:27.324Z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