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07Prj_Ch1_TrendStackBot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5A88"/>
          <w:sz w:val="30"/>
          <w:szCs w:val="30"/>
        </w:rPr>
        <w:t xml:space="preserve">Alpha Derivation &amp; Isolated-Bounce History — For Successor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추세봇(TrendStack) 알파 도출 + 격리튕김 손실한도 인수인계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대상: Binance BTC/USDT 무기한선물 추세봇 (RAUTO 편입)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작성: Claude(조수) · 최초자본 $10,000 복리 기준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선행 문서: 06Prj_Ch7_AlphaDerivation_ForSuccessor (알파 도출)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0. 데이터 출처 선언 · 사용명칭 정의</w:t>
      </w:r>
    </w:p>
    <w:p>
      <w:pPr>
        <w:pStyle w:val="Heading2"/>
      </w:pPr>
      <w:r>
        <w:t xml:space="preserve">데이터 출처 선언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직접 95%: </w:t>
      </w:r>
      <w:r>
        <w:rPr>
          <w:rFonts w:ascii="Arial" w:cs="Arial" w:eastAsia="Arial" w:hAnsi="Arial"/>
          <w:sz w:val="22"/>
          <w:szCs w:val="22"/>
        </w:rPr>
        <w:t xml:space="preserve">06Prj 인수인계 원장 stg4_best_ledger.csv (greed55_smult0 챔피언, 264거래, 데이터 해시 f586f07c). 07Prj에서 이 원장으로 격리튕김 8 시나리오·폭락주입·Kelly·슬리피지 민감도를 직접 재계산.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06Prj 인계: </w:t>
      </w:r>
      <w:r>
        <w:rPr>
          <w:rFonts w:ascii="Arial" w:cs="Arial" w:eastAsia="Arial" w:hAnsi="Arial"/>
          <w:sz w:val="22"/>
          <w:szCs w:val="22"/>
        </w:rPr>
        <w:t xml:space="preserve">README_AlphaDerivation.txt (알파 도출 전 과정, EXPOSURE 1.0 기준 $56,017 확정) + 결과 CSV 6종(stg4_by_regime/year_side/month 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Binance 공식: </w:t>
      </w:r>
      <w:r>
        <w:rPr>
          <w:rFonts w:ascii="Arial" w:cs="Arial" w:eastAsia="Arial" w:hAnsi="Arial"/>
          <w:sz w:val="22"/>
          <w:szCs w:val="22"/>
        </w:rPr>
        <w:t xml:space="preserve">청산수수료(Liquidation Clearance Fee)·파산가·보험기금·ADL·격리마진 유한책임 — Binance Futures 공식 FAQ/Open Platform 문서.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웹 검색(신뢰 78~92%): </w:t>
      </w:r>
      <w:r>
        <w:rPr>
          <w:rFonts w:ascii="Arial" w:cs="Arial" w:eastAsia="Arial" w:hAnsi="Arial"/>
          <w:sz w:val="22"/>
          <w:szCs w:val="22"/>
        </w:rPr>
        <w:t xml:space="preserve">Kelly Criterion(Half-Kelly), 백테 MDD 과소추정·슬리피지 폭발, 2025-10-11 폭락 사례, 포지션 사이징 정설.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 Order: </w:t>
      </w:r>
      <w:r>
        <w:rPr>
          <w:rFonts w:ascii="Arial" w:cs="Arial" w:eastAsia="Arial" w:hAnsi="Arial"/>
          <w:sz w:val="22"/>
          <w:szCs w:val="22"/>
        </w:rPr>
        <w:t xml:space="preserve">Work_Order_MarketVarBoost_20260602.docx (대외변수 지표 개발 검증 설계, arxiv·BIS·Frontiers 논문 근거).</w:t>
      </w:r>
    </w:p>
    <w:p>
      <w:pPr>
        <w:pStyle w:val="Heading2"/>
      </w:pPr>
      <w:r>
        <w:t xml:space="preserve">사용명칭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④스택(TrendStack): </w:t>
      </w:r>
      <w:r>
        <w:rPr>
          <w:rFonts w:ascii="Arial" w:cs="Arial" w:eastAsia="Arial" w:hAnsi="Arial"/>
          <w:sz w:val="22"/>
          <w:szCs w:val="22"/>
        </w:rPr>
        <w:t xml:space="preserve">er게이트 + 칩필터 + 쿨다운으로 구성된 RAUTO 확정 추세봇 골격.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탐욕숏가드(greed55_smult0): </w:t>
      </w:r>
      <w:r>
        <w:rPr>
          <w:rFonts w:ascii="Arial" w:cs="Arial" w:eastAsia="Arial" w:hAnsi="Arial"/>
          <w:sz w:val="22"/>
          <w:szCs w:val="22"/>
        </w:rPr>
        <w:t xml:space="preserve">공포탐욕지수(FNG)가 탐욕(≥55)인 시점의 숏만 차단하는 알파. 06Prj 챔피언.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EXPOSURE(노출): </w:t>
      </w:r>
      <w:r>
        <w:rPr>
          <w:rFonts w:ascii="Arial" w:cs="Arial" w:eastAsia="Arial" w:hAnsi="Arial"/>
          <w:sz w:val="22"/>
          <w:szCs w:val="22"/>
        </w:rPr>
        <w:t xml:space="preserve">진입수량비율 × 레버리지. 자본 대비 명목 노출. 알파(비율)와 별개 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격리튕김: </w:t>
      </w:r>
      <w:r>
        <w:rPr>
          <w:rFonts w:ascii="Arial" w:cs="Arial" w:eastAsia="Arial" w:hAnsi="Arial"/>
          <w:sz w:val="22"/>
          <w:szCs w:val="22"/>
        </w:rPr>
        <w:t xml:space="preserve">거래소 강제청산을 손절 대체 안전장치로 활용 — 진입 시 진입수량·레버리지를 정해 강제청산 기준선을 미리 알고, 단일거래 손실을 격리증거금 전액으로 하드락하는 개념.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청산거리: </w:t>
      </w:r>
      <w:r>
        <w:rPr>
          <w:rFonts w:ascii="Arial" w:cs="Arial" w:eastAsia="Arial" w:hAnsi="Arial"/>
          <w:sz w:val="22"/>
          <w:szCs w:val="22"/>
        </w:rPr>
        <w:t xml:space="preserve">가격이 얼마나 불리하게 가면 청산되는가. d = 1/L − MMR − f (L=레버리지, MMR=유지증거금률, f=청산수수료율).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MDD: </w:t>
      </w:r>
      <w:r>
        <w:rPr>
          <w:rFonts w:ascii="Arial" w:cs="Arial" w:eastAsia="Arial" w:hAnsi="Arial"/>
          <w:sz w:val="22"/>
          <w:szCs w:val="22"/>
        </w:rPr>
        <w:t xml:space="preserve">Maximum Drawdown, 자본곡선 고점 대비 최대 낙폭. 사장님 절대선 = −15%(폭주 트라우마 방어선).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PF: </w:t>
      </w:r>
      <w:r>
        <w:rPr>
          <w:rFonts w:ascii="Arial" w:cs="Arial" w:eastAsia="Arial" w:hAnsi="Arial"/>
          <w:sz w:val="22"/>
          <w:szCs w:val="22"/>
        </w:rPr>
        <w:t xml:space="preserve">Profit Factor = 총이익 ÷ |총손실|. /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CPCV: </w:t>
      </w:r>
      <w:r>
        <w:rPr>
          <w:rFonts w:ascii="Arial" w:cs="Arial" w:eastAsia="Arial" w:hAnsi="Arial"/>
          <w:sz w:val="22"/>
          <w:szCs w:val="22"/>
        </w:rPr>
        <w:t xml:space="preserve">Combinatorial Purged CV, 견고성 검증.</w:t>
      </w:r>
    </w:p>
    <w:p>
      <w:r>
        <w:br w:type="page"/>
      </w:r>
    </w:p>
    <w:p>
      <w:pPr>
        <w:pStyle w:val="Heading1"/>
      </w:pPr>
      <w:r>
        <w:t xml:space="preserve">1. 06Prj 알파 도출 — 이어받은 토대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한 줄: </w:t>
      </w:r>
      <w:r>
        <w:rPr>
          <w:rFonts w:ascii="Arial" w:cs="Arial" w:eastAsia="Arial" w:hAnsi="Arial"/>
          <w:sz w:val="22"/>
          <w:szCs w:val="22"/>
        </w:rPr>
        <w:t xml:space="preserve">알파는 비율(PF·MDD%·CPCV·전연도 일관성)로 구했고 노출(EXPOSURE)과 무관하다. 노출은 알파 확정 후 '얼마나 키울까'의 별개 축이며, 격리튕김은 그 노출을 안전하게 키우는 장치다.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07Prj 격리튕김 작업자가 EXPOSURE 값에서 헤맸던 것을 06Prj 원작자가 바로잡았다. 알파는 EXPOSURE=1.0(자본전액 1배, 백테 기본가정)에서 측정·확정됐고, 그때 챔피언 잔고가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$56,017</w:t>
      </w:r>
      <w:r>
        <w:rPr>
          <w:rFonts w:ascii="Arial" w:cs="Arial" w:eastAsia="Arial" w:hAnsi="Arial"/>
          <w:sz w:val="22"/>
          <w:szCs w:val="22"/>
        </w:rPr>
        <w:t xml:space="preserve"> 이다. 이 값은 'EXPOSURE 1.0 기준'임을 항상 명시해야 혼란이 없다.</w:t>
      </w:r>
    </w:p>
    <w:p>
      <w:pPr>
        <w:pStyle w:val="Heading2"/>
      </w:pPr>
      <w:r>
        <w:t xml:space="preserve">1.1 알파 도출 단계 (06Prj INDEX 시간순, 전부 8/8 PASS)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결과/판정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Ch6 Stg10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칩필터+쿨다운 스택 측정 (추세봇 318건)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④스택(칩+쿨다운) 골격 확정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Ch6 Stg11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두 봇 통합 백테 (추세봇스택 292건)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통합 36개월 +215%, 월평균 5.97%, MDD −17.54%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Ch6 Stg12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자본곡선 비교 (전부 $10,000 복리)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칩필터가 복리론 2024 좋은거래 깎아 손해 발견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Ch6 Stg13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추세봇 골격 최종확정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④스택 채택 (CPCV 최고, $51,184)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Ch7 Stg1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④스택 백테↔실물 동치검증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$51,184 일치(292거래), 토대 확정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Ch7 Stg2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분할익절 54케이스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전부 기준선 미달, 값진 기각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Ch7 Stg3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극공포 숏가드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2025만 살림(과최적), 채택 안 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Ch7 Stg4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★탐욕 숏가드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진짜 알파 확정 (아래 1.2)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Ch7 Stg5·6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공포 롱가드·극탐욕 롱가드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기각 → 'FNG는 숏에만 통한다' 비대칭 원리 확정</w:t>
            </w:r>
          </w:p>
        </w:tc>
      </w:tr>
    </w:tbl>
    <w:p>
      <w:pPr>
        <w:pStyle w:val="Heading2"/>
      </w:pPr>
      <w:r>
        <w:t xml:space="preserve">1.2 최종 알파 = 탐욕숏가드 (greed55_smult0)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규칙: </w:t>
      </w:r>
      <w:r>
        <w:rPr>
          <w:rFonts w:ascii="Arial" w:cs="Arial" w:eastAsia="Arial" w:hAnsi="Arial"/>
          <w:sz w:val="22"/>
          <w:szCs w:val="22"/>
        </w:rPr>
        <w:t xml:space="preserve">공포탐욕지수가 탐욕(≥55)이면 그 시점 '숏'만 막는다. 롱은 안 건드림.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왜 통하나: </w:t>
      </w:r>
      <w:r>
        <w:rPr>
          <w:rFonts w:ascii="Arial" w:cs="Arial" w:eastAsia="Arial" w:hAnsi="Arial"/>
          <w:sz w:val="22"/>
          <w:szCs w:val="22"/>
        </w:rPr>
        <w:t xml:space="preserve">상승장(탐욕)에서 추세 거슬러 친 숏이 죽는다(전기간 탐욕숏 PF 0.62). 그 나쁜 숏만 제거하니 하락장 좋은 숏만 남아 효율 급상승.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왜 greed55_smult0을 챔피언으로? </w:t>
      </w:r>
      <w:r>
        <w:rPr>
          <w:rFonts w:ascii="Arial" w:cs="Arial" w:eastAsia="Arial" w:hAnsi="Arial"/>
          <w:sz w:val="22"/>
          <w:szCs w:val="22"/>
        </w:rPr>
        <w:t xml:space="preserve">9개 케이스(임계 55/60/65 × 숏배수 0/0.5/0.3) 전부가 '잔고↑ &amp; MDD%↓ &amp; CPCV↑ &amp; 전연도+' 동시충족. 그 중 잔고 1등(greed65 $57,306)이 아니라 견고성·방어 우선으로 greed55($56,017)를 수동 선택 — CPCV p25=1.758(1등), MDD −15.82%(−15% 한도 최근접), 2025 +10.99%(약한 해 방어 최고).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TIL 원칙: </w:t>
      </w:r>
      <w:r>
        <w:rPr>
          <w:rFonts w:ascii="Arial" w:cs="Arial" w:eastAsia="Arial" w:hAnsi="Arial"/>
          <w:sz w:val="22"/>
          <w:szCs w:val="22"/>
        </w:rPr>
        <w:t xml:space="preserve">지표 최고값이 아니라 목표 적합성으로 결정. 이 비교는 전부 EXPOSURE와 무관하다(PF·MDD%·CPCV는 노출배수 곱해도 불변).</w:t>
      </w:r>
    </w:p>
    <w:p>
      <w:r>
        <w:br w:type="page"/>
      </w:r>
    </w:p>
    <w:p>
      <w:pPr>
        <w:pStyle w:val="Heading1"/>
      </w:pPr>
      <w:r>
        <w:t xml:space="preserve">2. 07Prj 격리튕김 — 개념과 필요성</w:t>
      </w:r>
    </w:p>
    <w:p>
      <w:pPr>
        <w:pStyle w:val="Heading2"/>
      </w:pPr>
      <w:r>
        <w:t xml:space="preserve">2.1 격리튕김이란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일반 손절은 지정가/시장가 주문으로 손실을 끊는다. 그러나 급변동 시 슬리피지가 과다하면 손절 주문이 의도한 가격에 체결되지 않는다(2025-10-11 폭락: 'Stop-losses failed to trigger due to slippage', BTC −14%, $19B 청산, 1.6M 계좌 파산). 한 번이라도 손절이 실패하면 전체 금액이 위험하다.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격리튕김의 발상: </w:t>
      </w:r>
      <w:r>
        <w:rPr>
          <w:rFonts w:ascii="Arial" w:cs="Arial" w:eastAsia="Arial" w:hAnsi="Arial"/>
          <w:sz w:val="22"/>
          <w:szCs w:val="22"/>
        </w:rPr>
        <w:t xml:space="preserve">거래소의 강제청산을 손절 대체 안전장치로 역이용한다. 격리마진으로 진입하면 단일거래 최대 손실이 격리증거금 전액으로 하드락된다(유한책임). 진입 시 진입수량·레버리지를 정해 강제청산 기준선을 미리 알고 들어가므로, 슬리피지가 아무리 심해도 한 거래의 손실은 격리증거금을 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사장님 철학(데이터로 입증): </w:t>
      </w:r>
      <w:r>
        <w:rPr>
          <w:rFonts w:ascii="Arial" w:cs="Arial" w:eastAsia="Arial" w:hAnsi="Arial"/>
          <w:sz w:val="22"/>
          <w:szCs w:val="22"/>
        </w:rPr>
        <w:t xml:space="preserve">'급변동 시 슬리피지 과다는 필연이고 일반 손절 로직으론 막을 수 없다. 한 번이라도 잘못되면 전체금액 날아간다.' 백테 손절 248건의 최악이 −1.40%인 것은 '안전'이 아니라 '백테가 슬리피지 과다를 모델링하지 못함'이다. 실전 빈도 0이 아니라 백테의 맹점이다.</w:t>
      </w:r>
    </w:p>
    <w:p>
      <w:pPr>
        <w:pStyle w:val="Heading2"/>
      </w:pPr>
      <w:r>
        <w:t xml:space="preserve">2.2 3층 방어 구조 (Binance 공식 검증 완료)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06Prj 원작자와의 토론으로 확정한 실물 제어 로직(백테 아님). Binance 공식 4가지 사실로 전부 검증됨.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3860"/>
      </w:tblGrid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메커니즘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손실 방어 (격리튕김)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단일거래 손실 = 격리증거금 전액 하드락. deficit은 보험기금 부담. 잔여 지갑 100% 보호.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ADL 회피 (수익 포지션)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adlQuantile(0~4) 웹소켓 구독. Q4 도달 시 추세 꺾이면 전량청산 / 살면 증거금추가로 순위↓. 부분익절은 순위 못 낮춤, 격리 레버리지 변경 불가.</w:t>
            </w:r>
          </w:p>
        </w:tc>
      </w:tr>
      <w:tr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3층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진입 회피 (폭락장 차단)</w:t>
            </w:r>
          </w:p>
        </w:tc>
        <w:tc>
          <w:tcPr>
            <w:tcW w:type="dxa" w:w="3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변동성 필터(ATR)로 폭락장 신규 진입 차단. 가장 근본적이나 미검증 가설 — 향후 검증 필요.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Binance 공식 검증 4가지: </w:t>
      </w:r>
      <w:r>
        <w:rPr>
          <w:rFonts w:ascii="Arial" w:cs="Arial" w:eastAsia="Arial" w:hAnsi="Arial"/>
          <w:sz w:val="22"/>
          <w:szCs w:val="22"/>
        </w:rPr>
        <w:t xml:space="preserve">①격리마진 유한책임(deficit 보험기금 부담) ②ADL은 수익·고레버리지 우선 ③부분익절은 ADL 순위 못 낮춤(공식=PNL%×EffLev, 둘 다 비율) ④격리마진 포지션 보유 중 레버리지 변경 불가(증거금추가로만 EffLev↓). 모두 공식 문서와 일치.</w:t>
      </w:r>
    </w:p>
    <w:p>
      <w:r>
        <w:br w:type="page"/>
      </w:r>
    </w:p>
    <w:p>
      <w:pPr>
        <w:pStyle w:val="Heading1"/>
      </w:pPr>
      <w:r>
        <w:t xml:space="preserve">3. 격리튕김 작업 과정 (stg1 → stg3)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스테이지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작업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stg1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격리튕김 모듈 빌드 (IsoBounceModuleBuild)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합성 그리드 + 경계검사 + 모듈 자체검증. 테일컷 로직 구축.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stg2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사이징 그리드 비교 (SizingGridCompare)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4모드 자본곡선·연도별 비교. 동치검증(sanity).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stg3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손실한도 결정 (LiqLimitDecision)</w:t>
            </w:r>
          </w:p>
        </w:tc>
        <w:tc>
          <w:tcPr>
            <w:tcW w:type="dxa" w:w="4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 시나리오 × Kelly × 폭락주입 × 슬리피지 → 손실한도 확정.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stg3 핵심 발견: </w:t>
      </w:r>
      <w:r>
        <w:rPr>
          <w:rFonts w:ascii="Arial" w:cs="Arial" w:eastAsia="Arial" w:hAnsi="Arial"/>
          <w:sz w:val="22"/>
          <w:szCs w:val="22"/>
        </w:rPr>
        <w:t xml:space="preserve">격리튕김 손실한도(진입수량 × 레버리지)를 8 시나리오로 검증한 결과, '손실한도 결정은 수익 크기 문제가 아니라 안정성 문제'임이 드러났다. EXPOSURE만 비슷하면(0.94~0.975) 잔고도 견고성도 거의 같다. 손실한도의 진짜 역할은 청산거리(폭락 시 얼마나 빨리 잠그나)·단일손실 한도·청산 발동수다.</w:t>
      </w:r>
    </w:p>
    <w:p>
      <w:r>
        <w:br w:type="page"/>
      </w:r>
    </w:p>
    <w:p>
      <w:pPr>
        <w:pStyle w:val="Heading1"/>
      </w:pPr>
      <w:r>
        <w:t xml:space="preserve">4. 손실한도 결정 — 상세 근거</w:t>
      </w:r>
    </w:p>
    <w:p>
      <w:pPr>
        <w:pStyle w:val="Heading2"/>
      </w:pPr>
      <w:r>
        <w:t xml:space="preserve">4.1 Kelly Criterion (포지션 사이징 이론)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원장으로 로그성장 최대화 EXPOSURE를 계산한 결과 Kelly 최적 = 3.0, Half-Kelly = 1.5, Quarter-Kelly = 0.75. 검색 정설: 'Half-Kelly cuts volatility in half while only reducing expected growth by 25%. The growth-rate curve is relatively flat near the optimum.' 즉 최적보다 약간 낮추면 수익은 거의 안 줄고 변동성·MDD는 크게 준다. 또 'Leverage has a nonlinear relationship with drawdown risk' — 레버리지↑는 MDD를 비선형으로 키운다.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결론: </w:t>
      </w:r>
      <w:r>
        <w:rPr>
          <w:rFonts w:ascii="Arial" w:cs="Arial" w:eastAsia="Arial" w:hAnsi="Arial"/>
          <w:sz w:val="22"/>
          <w:szCs w:val="22"/>
        </w:rPr>
        <w:t xml:space="preserve">사장님 의도('수익 안 해치고 안정성 최대')는 'MDD 절대선 안에서 최대 EXPOSURE'로 귀결. 현 설계는 Kelly의 30%대로 이미 매우 보수적이다.</w:t>
      </w:r>
    </w:p>
    <w:p>
      <w:pPr>
        <w:pStyle w:val="Heading2"/>
      </w:pPr>
      <w:r>
        <w:t xml:space="preserve">4.2 청산 메커니즘 — 청산수수료 1.25%의 정확한 흐름 (Binance 공식)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청산수수료 감안: </w:t>
      </w:r>
      <w:r>
        <w:rPr>
          <w:rFonts w:ascii="Arial" w:cs="Arial" w:eastAsia="Arial" w:hAnsi="Arial"/>
          <w:sz w:val="22"/>
          <w:szCs w:val="22"/>
        </w:rPr>
        <w:t xml:space="preserve">청산거리 d = 1/L − MMR − f 의 f에 1.25%가 들어가, 청산이 1.25%p 더 일찍 발동한다(15배 기준 6.17% → 4.92%). 즉 청산수수료는 '청산가를 앞당기는' 방식으로 반영된다.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어디서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금액(15배·진입6.27% 기준)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청산수수료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격리증거금 안에서 차감(잔여 반환 전 먼저)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명목×1.25% = 증거금의 18.8%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트레이더 최종 손실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격리증거금 전액(유한책임 상한)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−6.27%(잔고 대비)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보험기금(정상청산)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잔여분을 받음(트레이더 반환 없음)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보험기금(슬리피지)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부족분(deficit)을 부담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핵심: </w:t>
      </w:r>
      <w:r>
        <w:rPr>
          <w:rFonts w:ascii="Arial" w:cs="Arial" w:eastAsia="Arial" w:hAnsi="Arial"/>
          <w:sz w:val="22"/>
          <w:szCs w:val="22"/>
        </w:rPr>
        <w:t xml:space="preserve">청산수수료는 별도 추가 청구가 아니라 격리증거금 안에서 빠진다. 어느 경우든 트레이더는 격리증거금까지만 잃고, 그 너머 deficit은 보험기금이 흡수한다(격리튕김의 핵심 보호막). 단 가격변동이 파산가(15배 −6.67%)보다 얕으면 조기청산이 정상보다 손해, 깊으면 이득. 원장 청산 1건(R −7.40%)은 파산가 너머라 청산이 0.69%p 이득이었다.</w:t>
      </w:r>
    </w:p>
    <w:p>
      <w:pPr>
        <w:pStyle w:val="Heading2"/>
      </w:pPr>
      <w:r>
        <w:t xml:space="preserve">4.3 stg3 8 시나리오 결과 (격리튕김 ON, 복리)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400"/>
        <w:gridCol w:w="1700"/>
        <w:gridCol w:w="1400"/>
        <w:gridCol w:w="1360"/>
        <w:gridCol w:w="1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진입%×레버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단일손실/청산거리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잔고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MDD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청산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9.40%×10x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−9.4% / −8.25%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$51,030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−14.92%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7.23%×13x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−7.23% / −5.94%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$50,871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−15.17%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6.27%×15x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−6.27% / −4.92%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$51,449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−14.35%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4.70%×20x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−4.7% / −3.25%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$50,735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−14.34%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7.00%×13x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−7.0% / −5.94%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$48,545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−14.71%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7.50%×13x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0.975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−7.5% / −5.94%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$53,725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−15.71%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6.50%×13x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0.845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−6.5% / −5.94%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$43,802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−13.71%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8.00%×13x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1.04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−8.0% / −5.94%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$59,373</w:t>
            </w:r>
          </w:p>
        </w:tc>
        <w:tc>
          <w:tcPr>
            <w:tcW w:type="dxa" w:w="1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−16.70%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발견: </w:t>
      </w:r>
      <w:r>
        <w:rPr>
          <w:rFonts w:ascii="Arial" w:cs="Arial" w:eastAsia="Arial" w:hAnsi="Arial"/>
          <w:sz w:val="22"/>
          <w:szCs w:val="22"/>
        </w:rPr>
        <w:t xml:space="preserve">S3(6.27%×15배)가 MDD −15% 안에서 효율(수익÷MDD) 최고이며 청산 1건으로 적정. 레버리지가 높을수록 청산이 빨리 걸려 폭락 시 단일손실이 작다(단 S4 20배는 청산거리 −3.25%가 너무 가까워 청산 4건 과다발동 — 상한).</w:t>
      </w:r>
    </w:p>
    <w:p>
      <w:pPr>
        <w:pStyle w:val="Heading2"/>
      </w:pPr>
      <w:r>
        <w:t xml:space="preserve">4.4 장세별·롱숏별·연도별 견고성 (원장 분해)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1500"/>
        <w:gridCol w:w="1600"/>
        <w:gridCol w:w="16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거래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손익비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복리수익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복리잔고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장세 downtrend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3.49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5.08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+141.1%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$24,106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장세 uptrend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1.46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3.26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+40.2%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$14,023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장세 dead_range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2.74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+10.6%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$11,059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롱(Long)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4.18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+200.5%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$30,049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숏(Short)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2.95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+71.2%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$17,122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 2024(최강)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2.65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6.13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+140.3%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$24,026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연도 2025(최약)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2.60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+8.2%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$10,815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함정 경고: </w:t>
      </w:r>
      <w:r>
        <w:rPr>
          <w:rFonts w:ascii="Arial" w:cs="Arial" w:eastAsia="Arial" w:hAnsi="Arial"/>
          <w:sz w:val="22"/>
          <w:szCs w:val="22"/>
        </w:rPr>
        <w:t xml:space="preserve">PF가 낮다고 빼면 손해다. dead_range는 PF 1.24로 낮지만 복리수익 +10.6% 기여(2025엔 +14.8% 효자). 통째로 빼면 −9.6%. 숏도 PF 낮아도(1.66) 빼면 −41.6% 대참사. 진짜 손실원은 '역추세 숏'(dead_range 숏 PF 0.73, uptrend 숏 PF 0.82)뿐이며, 이를 막으면 상한 +11.6%이나 장세판단(룩어헤드) 검증이 선결 — 사장님 지시로 장세판단 알파는 보류.</w:t>
      </w:r>
    </w:p>
    <w:p>
      <w:r>
        <w:br w:type="page"/>
      </w:r>
    </w:p>
    <w:p>
      <w:pPr>
        <w:pStyle w:val="Heading1"/>
      </w:pPr>
      <w:r>
        <w:t xml:space="preserve">5. ★ 절충 결정 — 진입수량 7.5% (사장님 확정)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배경: </w:t>
      </w:r>
      <w:r>
        <w:rPr>
          <w:rFonts w:ascii="Arial" w:cs="Arial" w:eastAsia="Arial" w:hAnsi="Arial"/>
          <w:sz w:val="22"/>
          <w:szCs w:val="22"/>
        </w:rPr>
        <w:t xml:space="preserve">사장님이 'MDD 20%까지 감내한다. 진입수량 늘리면 월평균 수익금이 얼마나 늘어나나'를 물었고, 위험요인을 검색·시나리오 검증한 끝에 절충점을 받아들이셨다.</w:t>
      </w:r>
    </w:p>
    <w:p>
      <w:pPr>
        <w:pStyle w:val="Heading2"/>
      </w:pPr>
      <w:r>
        <w:t xml:space="preserve">5.1 MDD −15% → −20% 완화의 유혹과 위험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MDD −15% 한계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MDD −20% 한계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진입수량(15배)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6.57%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8.95%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0.99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1.34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월평균 수익금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$1,256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$2,343 (+87%)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최종잔고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$55,221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$94,356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백테상 매력: </w:t>
      </w:r>
      <w:r>
        <w:rPr>
          <w:rFonts w:ascii="Arial" w:cs="Arial" w:eastAsia="Arial" w:hAnsi="Arial"/>
          <w:sz w:val="22"/>
          <w:szCs w:val="22"/>
        </w:rPr>
        <w:t xml:space="preserve">MDD를 −20%로 풀면 진입수량 +36%, 월평균 수익금 +87%(거의 2배).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그러나 위험요인(검색 근거): </w:t>
      </w:r>
      <w:r>
        <w:rPr>
          <w:rFonts w:ascii="Arial" w:cs="Arial" w:eastAsia="Arial" w:hAnsi="Arial"/>
          <w:sz w:val="22"/>
          <w:szCs w:val="22"/>
        </w:rPr>
        <w:t xml:space="preserve">①백테 MDD는 실전의 최소치('expect at least that live') ②슬리피지 0.5%만 끼어도 MDD −20%→−48% 폭발(격리튕김은 단일거래만 막고 누적 슬리피지는 못 막음, EXPOSURE 클수록 증폭) ③2023·2025 두 해 모두 MDD −19~20%로 반복 패턴 ④백테→실전 성능 20~50% 저하 흔함, 오버피팅 시 MDD 2배.</w:t>
      </w:r>
    </w:p>
    <w:p>
      <w:pPr>
        <w:pStyle w:val="Heading2"/>
      </w:pPr>
      <w:r>
        <w:t xml:space="preserve">5.2 확정 — 진입 7.5% (백테 MDD −17%, 실전 −20% 안팎)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결정: </w:t>
      </w:r>
      <w:r>
        <w:rPr>
          <w:rFonts w:ascii="Arial" w:cs="Arial" w:eastAsia="Arial" w:hAnsi="Arial"/>
          <w:sz w:val="22"/>
          <w:szCs w:val="22"/>
        </w:rPr>
        <w:t xml:space="preserve">'백테 −20%'를 목표로 하면 슬리피지·OOS 마진 때문에 실전에서 −25~30%로 갈 수 있어, 그것이 정확히 과거 폭주의 메커니즘이다. 따라서 '실전 MDD −20% 감내'를 안전마진을 두어 '백테 −17%'에서 멈춘다.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진입수량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7.5%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확정선 6.27%에서 상향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레버리지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15배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청산거리 −4.92% 유지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EXPOSURE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1.125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Kelly의 약 38%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단일손실 한도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−7.5%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격리증거금 전액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백테 MDD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−16.97% (≈−17%)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실전 −20% 안팎으로 추정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월평균 수익금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$1,622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S3 대비 +41%, MDD−15%한계 대비 +29%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근거 요약: </w:t>
      </w:r>
      <w:r>
        <w:rPr>
          <w:rFonts w:ascii="Arial" w:cs="Arial" w:eastAsia="Arial" w:hAnsi="Arial"/>
          <w:sz w:val="22"/>
          <w:szCs w:val="22"/>
        </w:rPr>
        <w:t xml:space="preserve">백테 −17%는 슬리피지 0.3% 가정 시에도 곡선이 덜 가파르고, 검색이 말하는 '백테→실전 MDD 악화'를 흡수해 사장님 실전 감내선 −20%와 맞는다. 수익은 S3 대비 +41% 늘면서, 폭주 위험은 −20% 백테 설정보다 크게 낮다.</w:t>
      </w:r>
    </w:p>
    <w:p>
      <w:r>
        <w:br w:type="page"/>
      </w:r>
    </w:p>
    <w:p>
      <w:pPr>
        <w:pStyle w:val="Heading1"/>
      </w:pPr>
      <w:r>
        <w:t xml:space="preserve">6. 향후 알파 향상 — 대외변수 지표 개발 (Work Order)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출처: </w:t>
      </w:r>
      <w:r>
        <w:rPr>
          <w:rFonts w:ascii="Arial" w:cs="Arial" w:eastAsia="Arial" w:hAnsi="Arial"/>
          <w:sz w:val="22"/>
          <w:szCs w:val="22"/>
        </w:rPr>
        <w:t xml:space="preserve">Work_Order_MarketVarBoost_20260602.docx. 격리튕김(노출 안전화)이 마무리되면, 알파 자체를 올리기 위한 다음 연구 방향이다. 단 사장님 최종목표(월 10%·매월 플러스)는 현재 단일 추세봇 알파(월평균 +5%대, 플러스월 56%)로는 도달 불가하므로, 대외변수로 알파를 보강하는 것이 핵심 과제다.</w:t>
      </w:r>
    </w:p>
    <w:p>
      <w:pPr>
        <w:pStyle w:val="Heading2"/>
      </w:pPr>
      <w:r>
        <w:t xml:space="preserve">6.1 ④스택의 장세별 약점 (Stg11 실측)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700"/>
        <w:gridCol w:w="24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장세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거래수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수익%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거래당 수익%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상승장 (uptrend)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35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3.326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61.31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1.752 (최강)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죽은레인지 (dead_range)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56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1.606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31.51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0.563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하락장 (downtrend)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1.536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16.69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0.407 (최약)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변동레인지 (volatile_range)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160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1.535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74.16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0.463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진단: </w:t>
      </w:r>
      <w:r>
        <w:rPr>
          <w:rFonts w:ascii="Arial" w:cs="Arial" w:eastAsia="Arial" w:hAnsi="Arial"/>
          <w:sz w:val="22"/>
          <w:szCs w:val="22"/>
        </w:rPr>
        <w:t xml:space="preserve">약점1 — 하락장(거래당 0.407% 최저, 추세봇 숏 구조적 약함). 약점2 — 변동레인지(거래 160건 최다인데 PF 1.535 낮음, 2025 휩쏘). 강점 — 상승장(PF 3.326, 추세봇 홈그라운드). 방향: '숏 강화'(Ch6 Stg6에서 실패)가 아니라 '약한 장세 노출 축소'(비대칭 배분).</w:t>
      </w:r>
    </w:p>
    <w:p>
      <w:pPr>
        <w:pStyle w:val="Heading2"/>
      </w:pPr>
      <w:r>
        <w:t xml:space="preserve">6.2 세계적 ML 트레이더가 쓰는 시장 변수 전수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★검색이 준 결정적 교훈 3가지: </w:t>
      </w:r>
      <w:r>
        <w:rPr>
          <w:rFonts w:ascii="Arial" w:cs="Arial" w:eastAsia="Arial" w:hAnsi="Arial"/>
          <w:sz w:val="22"/>
          <w:szCs w:val="22"/>
        </w:rPr>
        <w:t xml:space="preserve">(1) 가격·미시구조 ML은 비용 못 넘는다(Frontiers 2026 동료심사, 신뢰 92% — 우리 Ch6와 일치). 새 알파는 '가격 밖' 변수에서 찾아야 한다. (2) 파생 포지셔닝(펀딩·OI·청산)이 가장 실증 풍부 — '과열→반전' 신호(BIS, 신뢰 88%). (3) 투자자 관심(공포탐욕·검색량)이 수익 예측에 유효(BIS 인용 Liu&amp;Tsyvinski 2021).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1600"/>
        <w:gridCol w:w="1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변수군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대표 변수 (출처)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외부① 캘린더·계절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쿼드러플위칭·만기후 하락·크리스마스 평균회귀(신뢰85%)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즉시(달력)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★1순위 (데이터 불필요·미래참조 없음)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내부① 파생 포지셔닝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펀딩·OI·청산·롱숏비율. OI+극단펀딩=과열→반전(85%), BIS 베이시스·청산(88%)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보유+신규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2순위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외부④ 심리·관심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공포탐욕·뉴스/트위터 감성·검색량(BIS 85%)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신규(F&amp;G무료)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3순위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외부② 거시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DXY·금리·S&amp;P·금. DXY 음의영향(78~80%)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신규(무료과거)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4순위 (관계 불안정→CPCV필수)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외부③ 온체인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거래소 netflow·고래·스테이블흐름·활성주소(80%)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신규(CryptoQuant)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5순위 (14일 체험)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외부④ 뉴스감성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뉴스/트위터 감성 누적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6순위 (실시간 누적)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내부③ 옵션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내재변동성(DVOL)·풋콜비·max pain(85%)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신규(Deribit)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변동성 레짐 보조</w:t>
            </w:r>
          </w:p>
        </w:tc>
      </w:tr>
    </w:tbl>
    <w:p>
      <w:pPr>
        <w:pStyle w:val="Heading2"/>
      </w:pPr>
      <w:r>
        <w:t xml:space="preserve">6.3 검증 설계 — 8개 시나리오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공통 원칙: ML 블랙박스가 아니라 투명한 규칙으로 시작. 레짐 판정 보조로만(직접 매매신호 아님). 전부 진입봉 시점 확정값(미래참조 차단). 반드시 CPCV 4년 견고성 통과.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0"/>
        <w:gridCol w:w="346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시나리오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5A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변수군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캘린더: 만기주간 변동레인지 사이징 축소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외부① 위칭 후 하락 회피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캘린더: 주말·월말·계절 효과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외부① 달력 레짐 보조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파생: 극단펀딩+OI급증 시 사이징 축소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내부① 과열→반전(BIS)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심리: 공포탐욕 극단(&gt;75/&lt;25) 사이징 조절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외부④ 관심도 수익예측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하락장 숏 비중 축소(×0.5)/차단(×0)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약점1 비대칭배분(arxiv 70/30)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변동레인지 축소+상승장 확대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약점2+강점 강화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상위안 조합 + 복리 잔고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시너지 vs 중복 판별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전 후보 CPCV 4년 견고성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★과최적 방지(필수 통과)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판정 기준: </w:t>
      </w:r>
      <w:r>
        <w:rPr>
          <w:rFonts w:ascii="Arial" w:cs="Arial" w:eastAsia="Arial" w:hAnsi="Arial"/>
          <w:sz w:val="22"/>
          <w:szCs w:val="22"/>
        </w:rPr>
        <w:t xml:space="preserve">복리 잔고가 ④스택 기준선보다 높고 + CPCV p25가 기준선 이상(과최적 아님) + MDD 악화 없음 → 채택. 2025/한 장세만 좋고 CPCV 무너지면 기각.</w:t>
      </w:r>
    </w:p>
    <w:p>
      <w:pPr>
        <w:pStyle w:val="Heading2"/>
      </w:pPr>
      <w:r>
        <w:t xml:space="preserve">6.4 단계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우선: </w:t>
      </w:r>
      <w:r>
        <w:rPr>
          <w:rFonts w:ascii="Arial" w:cs="Arial" w:eastAsia="Arial" w:hAnsi="Arial"/>
          <w:sz w:val="22"/>
          <w:szCs w:val="22"/>
        </w:rPr>
        <w:t xml:space="preserve">추가 데이터 거의 없이 가능한 3종 — ①캘린더(달력만) ③공포탐욕지수(무료 과거조회) 기존 펀딩데이터 파생 포지셔닝.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다음: </w:t>
      </w:r>
      <w:r>
        <w:rPr>
          <w:rFonts w:ascii="Arial" w:cs="Arial" w:eastAsia="Arial" w:hAnsi="Arial"/>
          <w:sz w:val="22"/>
          <w:szCs w:val="22"/>
        </w:rPr>
        <w:t xml:space="preserve">②거시(DXY·금리·S&amp;P, 야후·FRED 무료) → ⑤온체인(CryptoQuant 14일체험) → ⑥뉴스감성(실시간 누적).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최종: </w:t>
      </w:r>
      <w:r>
        <w:rPr>
          <w:rFonts w:ascii="Arial" w:cs="Arial" w:eastAsia="Arial" w:hAnsi="Arial"/>
          <w:sz w:val="22"/>
          <w:szCs w:val="22"/>
        </w:rPr>
        <w:t xml:space="preserve">우위 변수 확정 후 ④스택 결합 추세봇 복리 자본곡선 재측정 + 횡보봇 통합. 실물 제작(실시간 데이터·주문·리스크관리) 연결.</w:t>
      </w:r>
    </w:p>
    <w:p>
      <w:r>
        <w:br w:type="page"/>
      </w:r>
    </w:p>
    <w:p>
      <w:pPr>
        <w:pStyle w:val="Heading1"/>
      </w:pPr>
      <w:r>
        <w:t xml:space="preserve">7. 참조 파일 · 엔진 해시 · 데이터 경로</w:t>
      </w:r>
    </w:p>
    <w:p>
      <w:pPr>
        <w:pStyle w:val="Heading2"/>
      </w:pPr>
      <w:r>
        <w:t xml:space="preserve">7.1 데이터 경로 (사장님 PC)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원장: </w:t>
      </w:r>
      <w:r>
        <w:rPr>
          <w:rFonts w:ascii="Arial" w:cs="Arial" w:eastAsia="Arial" w:hAnsi="Arial"/>
          <w:sz w:val="22"/>
          <w:szCs w:val="22"/>
        </w:rPr>
        <w:t xml:space="preserve">D:\ML\verify\06Prj_Ch7_stg4_GreedShortGuard_v2_best55fixed\stg4_best_ledger.csv (greed55_smult0, 264거래, 해시 f586f07c)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히스토리: </w:t>
      </w:r>
      <w:r>
        <w:rPr>
          <w:rFonts w:ascii="Arial" w:cs="Arial" w:eastAsia="Arial" w:hAnsi="Arial"/>
          <w:sz w:val="22"/>
          <w:szCs w:val="22"/>
        </w:rPr>
        <w:t xml:space="preserve">D:\ML\verify\00WorkHstr\00WorkHstr_INDEX.txt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07Prj 발행물: </w:t>
      </w:r>
      <w:r>
        <w:rPr>
          <w:rFonts w:ascii="Arial" w:cs="Arial" w:eastAsia="Arial" w:hAnsi="Arial"/>
          <w:sz w:val="22"/>
          <w:szCs w:val="22"/>
        </w:rPr>
        <w:t xml:space="preserve">07Prj_Ch1_Slippage_stg3_LiqLimitDecision.zip (8 시나리오 검증 코드)</w:t>
      </w:r>
    </w:p>
    <w:p>
      <w:pPr>
        <w:pStyle w:val="Heading2"/>
      </w:pPr>
      <w:r>
        <w:t xml:space="preserve">7.2 엔진 해시 (무수정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챔피언 엔진: bots/SpTrd_Fib_V1_Champion.py — 해시 7f9192e3 (L443: R=pos*(px−entry)/entry*lev)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횡보봇 엔진: SidewayDCA — 해시 dfdfac43</w:t>
      </w:r>
    </w:p>
    <w:p>
      <w:pPr>
        <w:pStyle w:val="Heading2"/>
      </w:pPr>
      <w:r>
        <w:t xml:space="preserve">7.3 핵심 한 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알파는 비율(PF·MDD%·CPCV)로 06Prj가 확정했다(EXPOSURE 1.0 기준 $56,017). 07Prj 격리튕김은 그 노출을 안전하게 키우는 장치이며, 손실한도는 진입 7.5%×15배(EXP 1.125, 백테 MDD −17%)로 절충 확정됐다. 향후 알파는 가격 밖 대외변수(캘린더·파생·심리)에서 찾는다.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A88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2026-06-06T16:36:30.017Z</dcterms:created>
  <dcterms:modified xsi:type="dcterms:W3CDTF">2026-06-06T16:36:30.017Z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