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작업 지시서 — 다음 채팅 (07Prj_Ch3 다음 단계)</w:t>
      </w:r>
    </w:p>
    <w:p>
      <w:pPr>
        <w:spacing w:after="120"/>
      </w:pPr>
      <w:r>
        <w:rPr>
          <w:i/>
          <w:iCs/>
          <w:color w:val="666666"/>
        </w:rPr>
        <w:t xml:space="preserve">기준점: Output of Chat = Stg10 자기완결 TrendStack 봇.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0. 시작 체크리스트 (숙지 후 착수)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Basic_Trading_Environment_Setup.docx · 이 인수인계 보고서 · Guide_AlphaDiscovery_Method_v6 · KeyNote · 00WorkHstr_INDEX 숙지.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 실데이터 준비(또는 PC에서 실행): Merged_Data_with_Regime_Features.csv(약 698MB) + Merged_Data.csv(약 454MB, oi_zscore).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의존성: numpy · pandas · smartmoneyconcepts.</w:t>
      </w:r>
    </w:p>
    <w:p>
      <w:pPr>
        <w:pStyle w:val="Heading1"/>
      </w:pPr>
      <w:r>
        <w:t xml:space="preserve">1. 작업 순서 (우선순위)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봉경계 원점 캘리브레이션 — PC 698MB로 라이브 7h/4H 버킷이 과거 리샘플(label/closed/origin)과 시점 일치하는지 확인·보정. (가장 먼저: 어긋나면 모든 시점이 밀린다.)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라이브 파이프라인 연결 — Stg8 수집 → MarketBar(volume·oi_zscore 포함) → Stg10 봇.on_bar → Stg5 페이퍼엔진. 페이퍼 트레이딩으로 흐름 검증.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PC 복리 재현 — +827% / MDD −16.1% 재현 확인.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SidewayDCA 정리 — 같은 BotPlugin 계약으로. 이 zip의 source_pieces/ 를 토대로 자료를 찾는다.</w:t>
      </w:r>
    </w:p>
    <w:p>
      <w:pPr>
        <w:pStyle w:val="Heading1"/>
      </w:pPr>
      <w:r>
        <w:t xml:space="preserve">2. 비판적 검토 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봉경계 1봉 오차가 결과를 바꾸는가? (PC 대조 필수)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feat_struct 매 4H 재계산 시 과거 라벨 안정성(shift8)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OPVnN N_BOOST=1.0 — N&gt;1 재최적화 여지?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MDD −20%(현행) 기준 통일(−15% 폐기).</w:t>
      </w:r>
    </w:p>
    <w:p>
      <w:pPr>
        <w:pStyle w:val="Heading1"/>
      </w:pPr>
      <w:r>
        <w:t xml:space="preserve">3. 확정 알파 저장 (재강조)</w:t>
      </w:r>
    </w:p>
    <w:p>
      <w:pPr>
        <w:shd w:fill="FCE4D6" w:val="clear"/>
      </w:pPr>
      <w:r>
        <w:rPr>
          <w:b/>
          <w:bCs/>
        </w:rPr>
        <w:t xml:space="preserve">TrendStack 전략(+827% / MDD −16.1%)은 확인된 알파 → G:\내 드라이브\00AI개발지식DB\자산관리\유동자산\자동매매\06ChampBot\00ALPHA_Confirm_Bot 에 저장.</w:t>
      </w:r>
    </w:p>
    <w:p>
      <w:pPr>
        <w:pStyle w:val="Heading1"/>
      </w:pPr>
      <w:r>
        <w:t xml:space="preserve">4. 실거래 연결 로드맵 (현재 → AWS 실거래)</w:t>
      </w:r>
    </w:p>
    <w:p>
      <w:pPr>
        <w:spacing w:after="120"/>
      </w:pPr>
      <w:r>
        <w:t xml:space="preserve">run.bat 검사 통과 = "코드가 맞다"일 뿐, 실거래가 아니다(매매·돈 이동 없음). 아래 Phase 순서로 실거래까지 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 현재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run.bat = 모의데이터 검사만. 매매·돈 이동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완료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봉경계 캘리브레이션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라이브 7h/4H 시각을 PC 과거 리샘플과 일치 보정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PC 수치재현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698MB+454MB로 +827% / MDD −16.1% 실제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페이퍼 트레이딩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실시간봉 → 봇 → 모의주문. 흐름·체결·슬리피지 리허설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실거래 연결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바이낸스 API 키 · 실주문 모듈 · 라이브 세이프티(MDD−20%·총노출·단일포지션) · 소액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AWS 상시 운영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윈도우2022 무인 구동(자동재시작·로그·모니터링·알림) · 정기 MDD 점검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</w:tbl>
    <w:p>
      <w:pPr>
        <w:shd w:fill="E1F5EE" w:val="clear"/>
        <w:spacing w:after="120" w:before="80"/>
      </w:pPr>
      <w:r>
        <w:rPr>
          <w:b/>
          <w:bCs/>
        </w:rPr>
        <w:t xml:space="preserve">안전선(전 Phase 공통): MDD −20% 절대 · 단일 포지션 · 총노출 고정 · 선보고.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2026-06-10T03:17:04.751Z</dcterms:created>
  <dcterms:modified xsi:type="dcterms:W3CDTF">2026-06-10T03:17:04.751Z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