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任务1至7 第二次阶段验收报告</w:t>
        <w:br/>
        <w:t>基于 ANN 与随机森林的径流多步预测</w:t>
      </w:r>
    </w:p>
    <w:p>
      <w:pPr>
        <w:jc w:val="center"/>
      </w:pPr>
      <w:r>
        <w:rPr>
          <w:sz w:val="20"/>
        </w:rPr>
        <w:t>机器学习课程实践｜USGS 01047000｜2026年10月15日整理</w:t>
      </w:r>
    </w:p>
    <w:p>
      <w:pPr>
        <w:pStyle w:val="Heading1"/>
      </w:pPr>
      <w:r>
        <w:t>验收范围与实验设置</w:t>
      </w:r>
    </w:p>
    <w:p>
      <w:r>
        <w:t>本报告逐项对应第二次阶段验收子任务1至7。实验使用 USGS 01047000 流域逐日数据，时间范围为2000-01-01至2004-12-31，共1827天；2000—2003年用于训练，2004年用于测试。预测未来1—7天径流，ANN和随机森林均采用多步直接策略及多输出策略；验收指标按新说明列 R²、RMSE、MAE。</w:t>
      </w:r>
    </w:p>
    <w:p>
      <w:pPr>
        <w:pStyle w:val="ListBullet"/>
      </w:pPr>
      <w:r>
        <w:t>输入特征由气象因子、季节与日历编码、滞后项、滑动统计及派生气象特征构成；Swe 为常量列并剔除。</w:t>
      </w:r>
    </w:p>
    <w:p>
      <w:pPr>
        <w:pStyle w:val="ListBullet"/>
      </w:pPr>
      <w:r>
        <w:t>径流目标取对数后建模；输入和目标的标准化统计量只在训练期拟合，评价指标在原始径流尺度计算。</w:t>
      </w:r>
    </w:p>
    <w:p>
      <w:pPr>
        <w:pStyle w:val="ListBullet"/>
      </w:pPr>
      <w:r>
        <w:t>直接策略为每个预见期单独训练模型；多输出策略由一个模型同时输出未来7天。</w:t>
      </w:r>
    </w:p>
    <w:p>
      <w:pPr>
        <w:pStyle w:val="ListBullet"/>
      </w:pPr>
      <w:r>
        <w:t>ANN 与随机森林直接接收7列目标完成多输出预测；未使用 MultiOutputRegressor。</w:t>
      </w:r>
    </w:p>
    <w:p>
      <w:pPr>
        <w:pStyle w:val="ListBullet"/>
      </w:pPr>
      <w:r>
        <w:t>统一测试起报日，保证不同预见期的结果可比；各指标和候选参数详见随报告 CSV。</w:t>
      </w:r>
    </w:p>
    <w:p>
      <w:pPr>
        <w:pStyle w:val="Heading1"/>
      </w:pPr>
      <w:r>
        <w:t>子任务1 适用于径流预测的机器学习方法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698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适用方式</w:t>
            </w:r>
          </w:p>
        </w:tc>
      </w:tr>
      <w:tr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人工神经网络（ANN/MLP）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学习降水、温度、历史径流和时间特征与未来径流之间的非线性关系；本次完成预测与评价。</w:t>
            </w:r>
          </w:p>
        </w:tc>
      </w:tr>
      <w:tr>
        <w:tc>
          <w:tcPr>
            <w:tcW w:type="dxa" w:w="698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随机森林（RF）</w:t>
            </w:r>
          </w:p>
        </w:tc>
        <w:tc>
          <w:tcPr>
            <w:tcW w:type="dxa" w:w="698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通过多棵决策树集成刻画非线性及特征交互，对异常值和特征尺度较稳健；本次完成预测与评价。</w:t>
            </w:r>
          </w:p>
        </w:tc>
      </w:tr>
      <w:tr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长短期记忆网络（LSTM）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使用历史时间序列学习较长时间依赖；项目已有实现，可作为径流预测方法。</w:t>
            </w:r>
          </w:p>
        </w:tc>
      </w:tr>
      <w:tr>
        <w:tc>
          <w:tcPr>
            <w:tcW w:type="dxa" w:w="698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支持向量回归（SVR）</w:t>
            </w:r>
          </w:p>
        </w:tc>
        <w:tc>
          <w:tcPr>
            <w:tcW w:type="dxa" w:w="698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适用于中小样本的非线性回归，可配合径向基核函数建模。</w:t>
            </w:r>
          </w:p>
        </w:tc>
      </w:tr>
      <w:tr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梯度提升树（如 XGBoost）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逐步拟合残差以表达复杂非线性；可用于扩展对比。</w:t>
            </w:r>
          </w:p>
        </w:tc>
      </w:tr>
    </w:tbl>
    <w:p>
      <w:pPr>
        <w:spacing w:after="20"/>
      </w:pPr>
    </w:p>
    <w:p>
      <w:r>
        <w:t>本次验收的子任务2—7按说明聚焦 ANN 与随机森林；SVR、梯度提升树仅列为适用方法，不报告本次未运行的指标。</w:t>
      </w:r>
    </w:p>
    <w:p>
      <w:pPr>
        <w:pStyle w:val="Heading1"/>
      </w:pPr>
      <w:r>
        <w:t>子任务2与5 网格搜索确定超参数</w:t>
      </w:r>
    </w:p>
    <w:p>
      <w:r>
        <w:t>使用 GridSearchCV 和 3 折 TimeSeriesSplit 前向验证，以负 RMSE 为搜索评分，不打乱时间顺序。ANN 网格包含 hidden_layer_sizes={(64,), (128,), (64, 32)}、alpha={1e-5, 1e-2}、learning_rate_init={0.001, 0.01}；随机森林网格包含n_estimators={300, 500}、max_depth={None, 10, 15, 20}、min_samples_leaf={1, 5}。表中 CV 均值 RMSE 在标准化目标尺度上计算。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279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79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279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预见期</w:t>
            </w:r>
          </w:p>
        </w:tc>
        <w:tc>
          <w:tcPr>
            <w:tcW w:type="dxa" w:w="279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最优超参数</w:t>
            </w:r>
          </w:p>
        </w:tc>
        <w:tc>
          <w:tcPr>
            <w:tcW w:type="dxa" w:w="2794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CV均值RMSE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0.01, 'hidden_layer_sizes': (64, 32), 'learning_rate_init': 0.01}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0.4376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0.01}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0.6511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0.01, 'hidden_layer_sizes': (128,), 'learning_rate_init': 0.01}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0.7302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0.01, 'hidden_layer_sizes': (128,), 'learning_rate_init': 0.01}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0.7577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0.01, 'hidden_layer_sizes': (128,), 'learning_rate_init': 0.01}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0.7897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0.01, 'hidden_layer_sizes': (64, 32), 'learning_rate_init': 0.01}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0.7951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0.01, 'hidden_layer_sizes': (64, 32), 'learning_rate_init': 0.001}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0.8076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ANN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{'alpha': 1e-05, 'hidden_layer_sizes': (128,), 'learning_rate_init': 0.0005}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0.6802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15, 'min_samples_leaf': 5, 'n_estimators': 500}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0.3137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0.4471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0.5248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500}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0.5811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None, 'min_samples_leaf': 5, 'n_estimators': 500}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0.6206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None, 'min_samples_leaf': 5, 'n_estimators': 500}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0.6596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直接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None, 'min_samples_leaf': 5, 'n_estimators': 500}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0.6881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  <w:tr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  <w:tr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RF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多输出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{'max_depth': 10, 'min_samples_leaf': 5, 'n_estimators': 300}</w:t>
            </w:r>
          </w:p>
        </w:tc>
        <w:tc>
          <w:tcPr>
            <w:tcW w:type="dxa" w:w="2794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0.5538</w:t>
            </w:r>
          </w:p>
        </w:tc>
      </w:tr>
    </w:tbl>
    <w:p>
      <w:pPr>
        <w:spacing w:after="20"/>
      </w:pPr>
    </w:p>
    <w:p>
      <w:r>
        <w:t>随机森林个别预见期存在并列最优候选时，表格记录按 GridSearchCV 候选顺序首先出现的 rank=1 组合；完整候选及评分保存在网格搜索 CSV。</w:t>
      </w:r>
    </w:p>
    <w:p>
      <w:pPr>
        <w:pStyle w:val="Heading1"/>
      </w:pPr>
      <w:r>
        <w:t>子任务3 ANN 直接策略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预见期（天）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R²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MAE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0.4597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625.39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240.35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0.2604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743.24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339.58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0.1347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901.98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483.76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0.1253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855.42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465.15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0.0441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920.43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450.35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0.0697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879.6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449.1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0.086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864.02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455.6</w:t>
            </w:r>
          </w:p>
        </w:tc>
      </w:tr>
    </w:tbl>
    <w:p>
      <w:pPr>
        <w:spacing w:after="20"/>
      </w:pPr>
    </w:p>
    <w:p>
      <w:r>
        <w:t>评价结果显示，预见期增长时误差总体增大、R²总体下降。结果仅代表本数据划分和当前实验设置。</w:t>
      </w:r>
    </w:p>
    <w:p>
      <w:pPr>
        <w:pStyle w:val="Heading1"/>
      </w:pPr>
      <w:r>
        <w:t>子任务4 ANN 多输出策略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预见期（天）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R²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MAE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0.4422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650.96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271.39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0.2269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802.31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370.73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0.1882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845.41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429.44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0.1546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918.63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508.51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0.0767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1026.58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555.46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0.0752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909.11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521.8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0.0674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958.44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533.7</w:t>
            </w:r>
          </w:p>
        </w:tc>
      </w:tr>
    </w:tbl>
    <w:p>
      <w:pPr>
        <w:spacing w:after="20"/>
      </w:pPr>
    </w:p>
    <w:p>
      <w:r>
        <w:t>评价结果显示，预见期增长时误差总体增大、R²总体下降。结果仅代表本数据划分和当前实验设置。</w:t>
      </w:r>
    </w:p>
    <w:p>
      <w:pPr>
        <w:pStyle w:val="Heading1"/>
      </w:pPr>
      <w:r>
        <w:t>子任务6 随机森林直接策略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预见期（天）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R²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MAE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0.5318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579.9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187.67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0.3219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700.87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295.36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0.231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748.53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359.21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0.1638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786.38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392.46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0.1265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808.02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407.37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0.1014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821.41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420.86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0.0904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828.76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429.62</w:t>
            </w:r>
          </w:p>
        </w:tc>
      </w:tr>
    </w:tbl>
    <w:p>
      <w:pPr>
        <w:spacing w:after="20"/>
      </w:pPr>
    </w:p>
    <w:p>
      <w:r>
        <w:t>评价结果显示，预见期增长时误差总体增大、R²总体下降。结果仅代表本数据划分和当前实验设置。</w:t>
      </w:r>
    </w:p>
    <w:p>
      <w:pPr>
        <w:pStyle w:val="Heading1"/>
      </w:pPr>
      <w:r>
        <w:t>子任务7 随机森林多输出策略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预见期（天）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R²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3492"/>
            <w:vAlign w:val="center"/>
            <w:shd w:fill="24476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MAE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0.4605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625.6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241.05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0.31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706.88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309.6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0.2392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744.13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354.28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0.1884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771.64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381.13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0.1408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798.43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400.89</w:t>
            </w:r>
          </w:p>
        </w:tc>
      </w:tr>
      <w:tr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0.1135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814.56</w:t>
            </w:r>
          </w:p>
        </w:tc>
        <w:tc>
          <w:tcPr>
            <w:tcW w:type="dxa" w:w="3492"/>
            <w:vAlign w:val="center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414.23</w:t>
            </w:r>
          </w:p>
        </w:tc>
      </w:tr>
      <w:tr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0.0918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827.63</w:t>
            </w:r>
          </w:p>
        </w:tc>
        <w:tc>
          <w:tcPr>
            <w:tcW w:type="dxa" w:w="349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426.17</w:t>
            </w:r>
          </w:p>
        </w:tc>
      </w:tr>
    </w:tbl>
    <w:p>
      <w:pPr>
        <w:spacing w:after="20"/>
      </w:pPr>
    </w:p>
    <w:p>
      <w:r>
        <w:t>评价结果显示，预见期增长时误差总体增大、R²总体下降。结果仅代表本数据划分和当前实验设置。</w:t>
      </w:r>
    </w:p>
    <w:p>
      <w:pPr>
        <w:pStyle w:val="Heading1"/>
      </w:pPr>
      <w:r>
        <w:t>误差指标变化图</w:t>
      </w:r>
    </w:p>
    <w:p>
      <w:r>
        <w:drawing>
          <wp:inline xmlns:a="http://schemas.openxmlformats.org/drawingml/2006/main" xmlns:pic="http://schemas.openxmlformats.org/drawingml/2006/picture">
            <wp:extent cx="6217920" cy="3415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任务3+4+6+7_fig18_RMSE对比_直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图1 fig18 RMSE对比 直接</w:t>
      </w:r>
    </w:p>
    <w:p>
      <w:pPr>
        <w:jc w:val="center"/>
      </w:pPr>
      <w:hyperlink r:id="rId10">
        <w:r>
          <w:rPr>
            <w:color w:val="0563C1"/>
            <w:u w:val="single"/>
          </w:rPr>
          <w:t>打开原图</w:t>
        </w:r>
      </w:hyperlink>
    </w:p>
    <w:p>
      <w:r>
        <w:drawing>
          <wp:inline xmlns:a="http://schemas.openxmlformats.org/drawingml/2006/main" xmlns:pic="http://schemas.openxmlformats.org/drawingml/2006/picture">
            <wp:extent cx="6217920" cy="3415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任务3+4+6+7_fig18_RMSE对比_多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图2 fig18 RMSE对比 多输出</w:t>
      </w:r>
    </w:p>
    <w:p>
      <w:pPr>
        <w:jc w:val="center"/>
      </w:pPr>
      <w:hyperlink r:id="rId12">
        <w:r>
          <w:rPr>
            <w:color w:val="0563C1"/>
            <w:u w:val="single"/>
          </w:rPr>
          <w:t>打开原图</w:t>
        </w:r>
      </w:hyperlink>
    </w:p>
    <w:p>
      <w:pPr>
        <w:pStyle w:val="Heading1"/>
      </w:pPr>
      <w:r>
        <w:t>结论与交付附件</w:t>
      </w:r>
    </w:p>
    <w:p>
      <w:r>
        <w:t>本次已整理子任务1的适用方法说明、ANN与随机森林的网格搜索参数，以及两类策略下1—7天的 R²、RMSE 和 MAE。预测期延长后，误差总体增大且拟合能力总体下降。所有指标来源于项目已保存的实验结果 CSV；报告附有指标表、完整 ANN/RF 网格搜索候选结果、最优参数表、对比图和可复现程序包。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ANN与随机森林预测指标 CSV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ANN与随机森林完整网格搜索结果 CSV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最优超参数 CSV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任务2+5预测程序与数据包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复现入口程序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ANN与随机森林模型代码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实验流程代码</w:t>
        </w:r>
      </w:hyperlink>
    </w:p>
    <w:p>
      <w:pPr>
        <w:spacing w:before="120"/>
      </w:pPr>
      <w:r>
        <w:t>教师原始说明：第二次阶段验收说明（10月22日 周四）。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figures/&#20219;&#21153;3+4+6+7_fig18_RMSE&#23545;&#27604;_&#30452;&#25509;.png" TargetMode="External"/><Relationship Id="rId11" Type="http://schemas.openxmlformats.org/officeDocument/2006/relationships/image" Target="media/image2.png"/><Relationship Id="rId12" Type="http://schemas.openxmlformats.org/officeDocument/2006/relationships/hyperlink" Target="figures/&#20219;&#21153;3+4+6+7_fig18_RMSE&#23545;&#27604;_&#22810;&#36755;&#20986;.png" TargetMode="External"/><Relationship Id="rId13" Type="http://schemas.openxmlformats.org/officeDocument/2006/relationships/hyperlink" Target="data/&#20219;&#21153;3+4+6+7_ANN&#19982;&#38543;&#26426;&#26862;&#26519;&#39044;&#27979;&#25351;&#26631;.csv" TargetMode="External"/><Relationship Id="rId14" Type="http://schemas.openxmlformats.org/officeDocument/2006/relationships/hyperlink" Target="data/&#20219;&#21153;2+5_&#32593;&#26684;&#25628;&#32034;CV&#32467;&#26524;.csv" TargetMode="External"/><Relationship Id="rId15" Type="http://schemas.openxmlformats.org/officeDocument/2006/relationships/hyperlink" Target="data/&#20219;&#21153;2+5_&#26368;&#20248;&#36229;&#21442;&#25968;.csv" TargetMode="External"/><Relationship Id="rId16" Type="http://schemas.openxmlformats.org/officeDocument/2006/relationships/hyperlink" Target="artifacts/&#20219;&#21153;2+5+ANN&#19982;&#38543;&#26426;&#26862;&#26519;&#39044;&#27979;&#31243;&#24207;/&#36816;&#34892;&#35828;&#26126;.txt" TargetMode="External"/><Relationship Id="rId17" Type="http://schemas.openxmlformats.org/officeDocument/2006/relationships/hyperlink" Target="artifacts/&#20219;&#21153;2+5+ANN&#19982;&#38543;&#26426;&#26862;&#26519;&#39044;&#27979;&#31243;&#24207;/code/run_task2_acceptance.py" TargetMode="External"/><Relationship Id="rId18" Type="http://schemas.openxmlformats.org/officeDocument/2006/relationships/hyperlink" Target="artifacts/&#20219;&#21153;2+5+ANN&#19982;&#38543;&#26426;&#26862;&#26519;&#39044;&#27979;&#31243;&#24207;/code/models.py" TargetMode="External"/><Relationship Id="rId19" Type="http://schemas.openxmlformats.org/officeDocument/2006/relationships/hyperlink" Target="artifacts/&#20219;&#21153;2+5+ANN&#19982;&#38543;&#26426;&#26862;&#26519;&#39044;&#27979;&#31243;&#24207;/code/experiment_v6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