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jc w:val="center"/>
      </w:pPr>
      <w:r>
        <w:rPr>
          <w:rFonts w:ascii="黑体" w:hAnsi="黑体" w:eastAsia="黑体"/>
          <w:b/>
          <w:sz w:val="44"/>
        </w:rPr>
        <w:t>《机器学习课程实践》</w:t>
      </w:r>
    </w:p>
    <w:p>
      <w:pPr>
        <w:jc w:val="center"/>
      </w:pPr>
      <w:r>
        <w:rPr>
          <w:rFonts w:ascii="黑体" w:hAnsi="黑体" w:eastAsia="黑体"/>
          <w:b/>
          <w:sz w:val="52"/>
        </w:rPr>
        <w:t>第二次阶段验收汇报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jc w:val="center"/>
      </w:pPr>
      <w:r>
        <w:rPr>
          <w:rFonts w:ascii="宋体" w:hAnsi="宋体" w:eastAsia="宋体"/>
          <w:b/>
          <w:sz w:val="28"/>
        </w:rPr>
        <w:t>基于机器学习的径流预测（USGS 01047000 流域）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—— 径流多步预测（多步直接 + 多输出策略）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汇报人：（姓名）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学    号：（学号）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验收日期：2026 年    月    日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一、验收内容与完成情况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本次阶段验收内容为实验指导书第三部分「径流预测」：使用多步直接预测与多输出预测两种方式预测未来 1~7 天的径流，构建 2 种机器学习方法（人工神经网络、随机森林）、1 种深度学习方法（LSTM）与 2 种集成学习方法（简单平均、Stacking）的径流多步预测模型，利用 Grid Search CV 确定超参数并评价模型精度。</w:t>
      </w:r>
    </w:p>
    <w:p>
      <w:pPr>
        <w:spacing w:before="120" w:after="80"/>
        <w:jc w:val="center"/>
      </w:pPr>
      <w:r>
        <w:rPr>
          <w:rFonts w:ascii="宋体" w:hAnsi="宋体" w:eastAsia="宋体"/>
          <w:b w:val="0"/>
          <w:sz w:val="21"/>
        </w:rPr>
        <w:t>表3-1  径流预测验收内容与完成情况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数量/状态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多步直接预测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对 h=1..7 每个预见期单独训练一个模型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 种方法 × 7 = 21 个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多输出预测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一个模型同时输出未来 1~7 天径流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 种方法 × 1 = 3 个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个体模型合计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ANN / 随机森林 / LSTM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24 个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集成学习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简单平均、Stacking（两种策略各 8 个）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16 个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超参数寻优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Grid Search CV + 时间序列交叉验证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24 个模型逐个寻优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精度评价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RMSE/MAE/NSE/R²/PBIAS/MAPE，分预见期给出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</w:tbl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模型总数核算：个体模型 3 × 8 = 24 个；集成模型 2 × 8 = 16 个；合计 40 个模型，全部完成训练与精度评价。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二、适用于径流预测的方法调研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径流预测是典型的时间序列回归问题，依据建模方法可分为三类：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（1）传统机器学习方法。人工神经网络（ANN/MLP）通过多层非线性映射逼近输入特征与径流之间的复杂关系，能拟合滞后、窗口特征中的非线性效应；随机森林（RF）是基于决策树的集成方法，对异常值稳健、可处理高维特征，且天然支持多输出回归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（2）深度学习方法。LSTM 通过门控机制显式建模序列的长短期依赖，适合捕捉径流的记忆效应（本数据径流自相关 lag1=0.77、lag7=0.40，存在明显记忆）；输入为过去 30 天的特征序列，由网络自行学习时序模式。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（3）集成学习。简单平均直接对多个个体模型的预测取均值，降低方差、稳健性高；Stacking 以个体模型的预测为元特征，用 Ridge 回归学习最优融合权重，可进一步提升精度。调研表明，上述方法在洪水预报、径流预测文献中均有广泛应用，方法组合完整覆盖「2 种机器学习 + 1 种深度学习 + 2 种集成学习」的任务要求。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三、多步预测策略与按策略特征选择</w:t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3.1 两种预测策略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多步直接预测：对 h = 1,2,…,7 的每个预见期单独训练一个模型，第 h 个模型直接建立「当前特征 → 第 t+h 天径流」的映射 y(t+h) = f_h(X(t))，共 7 个模型；各模型相互独立，误差不向后传播。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多输出预测：只训练一个模型，输出层同时给出未来 7 天的径流 [y(t+1),…,y(t+7)] = F(X(t))，共 1 个模型；7 个输出共享隐层表示，可利用各预见期间的相关性。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数据划分严格按时间顺序：前 4 年（2000-01-01 ~ 2003-12-31）训练，第 5 年（2004-01-01 ~ 2004-12-31）测试，不打乱时序。</w:t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3.2 按预测策略的特征选择（补充讲义要求）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多步直接预测策略下，不同预见期对应的目标不同，最优特征集也应不同。本实验对每个预见期 h，在训练集上以第 t+h 天径流（对数）为目标用互信息法重新选择TOP50 特征，使各预见期模型使用各自的最优输入。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多输出预测策略下，采用补充讲义方法（3）：简单起见，选取第 t+1 天径流对应的特征作为全部输出的共用特征。</w:t>
      </w:r>
    </w:p>
    <w:p>
      <w:pPr>
        <w:spacing w:before="120" w:after="80"/>
        <w:jc w:val="center"/>
      </w:pPr>
      <w:r>
        <w:rPr>
          <w:rFonts w:ascii="宋体" w:hAnsi="宋体" w:eastAsia="宋体"/>
          <w:b w:val="0"/>
          <w:sz w:val="21"/>
        </w:rPr>
        <w:t>表3-2  按预见期选择的特征（TOP50 互信息）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预见期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特征数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Top5特征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Discharge_roll3_mean; Discharge_roll3_max; Discharge_lag1; Discharge_roll7_mean; Discharge_lag2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Discharge_roll3_mean; Discharge_lag1; Discharge_roll3_max; Discharge_roll7_mean; Discharge_lag2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Discharge_roll3_mean; Discharge_lag1; Discharge_roll3_max; Discharge_roll7_mean; Discharge_roll14_mean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Discharge_roll3_mean; Discharge_lag1; Discharge_roll3_max; Discharge_roll14_mean; Discharge_roll7_mean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Discharge_roll3_mean; Discharge_roll14_mean; Prcp_roll30_max; Discharge_lag1; Discharge_roll7_mean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Prcp_roll30_max; Discharge_roll14_mean; Discharge_roll7_mean; Discharge_roll14_max; Discharge_roll3_mean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Prcp_roll30_max; Discharge_roll14_mean; Discharge_roll7_mean; Discharge_roll30_mean; Discharge_roll14_max</w:t>
            </w:r>
          </w:p>
        </w:tc>
      </w:tr>
    </w:tbl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可以看到：预见期短时以径流自身的短期滞后与 3 天窗口特征为主（如 Discharge_lag1、Discharge_roll3_mean）；预见期延长后，长窗口特征与降水累积特征（Prcp_roll30_max）权重上升——这符合「预见期越长，越依赖前期水量累积信息」的水文规律。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76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7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  径流多步预测总体流程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总体流程为：数据分析 → 特征工程 → 按策略特征选择 → 个体模型（Grid Search CV 寻优）→ 集成融合 → 精度评价。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四、个体模型构建与超参数寻优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三种个体模型（ANN、随机森林、LSTM）均在多步直接与多输出两种策略下构建，并使用 Grid Search CV + 时间序列交叉验证（TimeSeriesSplit，3 折，前向链式切分）逐个模型确定最优超参数，避免普通 K 折造成时间泄漏。目标变换：径流取对数后建模，评价在原始尺度上进行。</w:t>
      </w:r>
    </w:p>
    <w:p>
      <w:pPr>
        <w:spacing w:before="120" w:after="80"/>
        <w:jc w:val="center"/>
      </w:pPr>
      <w:r>
        <w:rPr>
          <w:rFonts w:ascii="宋体" w:hAnsi="宋体" w:eastAsia="宋体"/>
          <w:b w:val="0"/>
          <w:sz w:val="21"/>
        </w:rPr>
        <w:t>表3-3  各模型 Grid Search CV 最优超参数（摘要）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4"/>
              </w:rPr>
              <w:t>模型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4"/>
              </w:rPr>
              <w:t>策略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4"/>
              </w:rPr>
              <w:t>预见期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4"/>
              </w:rPr>
              <w:t>最优超参数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alpha=0.0001, hidden_layer_sizes=(128, 64),...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hidden_layer_sizes=(256, 128), 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alpha=0.0001, hidden_layer_sizes=(256, 128)...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alpha=1e-05, hidden_layer_sizes=(128, 64), 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alpha=0.0001, hidden_layer_sizes=(256, 128)...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alpha=1e-05, hidden_layer_sizes=(256, 128),...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alpha=0.0001, hidden_layer_sizes=(128, 64),...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人工神经网络 (ANN/MLP)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alpha=0.01, hidden_layer_sizes=(64,), learn...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max_depth=15, min_samples_leaf=5, n_estimat...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max_depth=10, min_samples_leaf=5, n_estimat...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max_depth=15, min_samples_leaf=5, n_estimat...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max_depth=10, min_samples_leaf=5, n_estimat...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max_depth=10, min_samples_leaf=5, n_estimat...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随机森林 (RF)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max_depth=None, min_samples_leaf=5, n_estim...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lr=0.0005,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lr=0.0005,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多步直接预测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units=(64...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长短期记忆网络 (LSTM)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多输出预测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4"/>
              </w:rPr>
              <w:t>dropout=0.2, epochs=80, lr=0.001, units=(64,)</w:t>
            </w:r>
          </w:p>
        </w:tc>
      </w:tr>
    </w:tbl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ANN 的最优结构在 (64,)~(256,128) 之间，alpha 与学习率因预见期而异；RF 的最优深度多为 10~15、叶节点最少 5 个样本；LSTM 最优为 64 或 64+32 单元、dropout=0.2、学习率 0.001/0.0005、训练轮数 80~120 轮（含早停）。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五、集成学习模型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在两种预测策略下分别构建简单平均与 Stacking 两种集成模型，共 16 个。简单平均对三个个体模型的预测取算术平均；Stacking 以个体模型预测为元特征、Ridge 回归为元学习器，且元学习器的训练样本使用个体模型在训练期内的折外预测（OOF），防止融合权重被训练集过拟合污染。</w:t>
      </w:r>
    </w:p>
    <w:p>
      <w:pPr>
        <w:spacing w:before="120" w:after="80"/>
        <w:jc w:val="center"/>
      </w:pPr>
      <w:r>
        <w:rPr>
          <w:rFonts w:ascii="宋体" w:hAnsi="宋体" w:eastAsia="宋体"/>
          <w:b w:val="0"/>
          <w:sz w:val="21"/>
        </w:rPr>
        <w:t>表3-4  Stacking 元学习器（Ridge）系数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策略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预见期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Ridge系数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截距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[0.3066, 0.85, -0.1214]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-0.0405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[0.1773, 0.9598, -0.0782]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-0.0699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[0.0496, 1.1388, -0.1241]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-0.0981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[0.0833, 1.0672, -0.0878]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-0.1008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[0.0803, 0.9748, 0.0063]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-0.1036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[0.0964, 0.9751, -0.0444]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-0.1052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[0.0269, 1.0628, -0.0896]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-0.1217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[0.3446, 0.8971, -0.1616]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-0.0498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[0.289, 0.9831, -0.2072]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-0.0636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[0.1316, 1.1607, -0.2355]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-0.0692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[0.0938, 1.148, -0.1878]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-0.0797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[0.0856, 1.2048, -0.2393]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-0.0774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[0.1104, 1.1906, -0.2557]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-0.0809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[0.1444, 1.0952, -0.2109]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-0.0898</w:t>
            </w:r>
          </w:p>
        </w:tc>
      </w:tr>
    </w:tbl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六、预测精度评价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所有模型在完全相同的 359 个测试起始日上评价（2004-01-01 ~ 2004-12-24），保证各预见期样本数一致、结果可比。主要指标为水文预报通用的 NSE（Nash-Sutcliffe 效率系数，越接近 1 越好）、RMSE、R²、PBIAS 等。</w:t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6.1 水文过程线（实测 vs 预测）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2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过程线_h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图3-2  多步直接预测：预见期 1 天过程线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各模型对 2004 年逐日径流的 1 天预见期预测与实测对比。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2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过程线_h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图3-3  多步直接预测：预见期 3 天过程线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预见期 3 天时各模型预测相对实测的贴合程度。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2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过程线_h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图3-4  多步直接预测：预见期 7 天过程线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预见期 7 天时预测平滑化明显，洪峰幅度被低估，符合长预见期信息衰减规律。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2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多输出过程线_h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图3-5  多输出预测：预见期 1 天过程线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多输出策略下单一模型对 t+1 天的预测与实测对比。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2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多输出过程线_h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图3-6  多输出预测：预见期 7 天过程线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多输出策略下同一模型对 t+7 天的预测与实测对比。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6.2 观测—预测散点图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403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散点_h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图3-7  多步直接预测：预见期 1 天散点图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散点越贴近 1:1 线表示预测越准确。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403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散点_h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图3-8  多步直接预测：预见期 3 天散点图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403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散点_h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图3-9  多步直接预测：预见期 7 天散点图</w:t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6.3 指标随预见期的变化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653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NSE随预见期变化_直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图3-10  多步直接预测：NSE 随预见期的变化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所有模型 NSE 随预见期延长单调下降，1 天预见期最高、7 天最低。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653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NSE随预见期变化_多输出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图3-11  多输出预测：NSE 随预见期的变化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671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RMSE随预见期变化_直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7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图3-12  多步直接预测：RMSE 随预见期的变化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RMSE 随预见期延长而增大，反映长预见期不确定性上升。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6.4 模型对比与误差分析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748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NSE对比_直接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图3-13  多步直接预测：各模型 1~7 天汇总 NSE 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748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NSE对比_多输出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图3-14  多输出预测：各模型 1~7 天汇总 NSE 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94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洪水事件放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9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图3-15  典型洪水事件放大分析（预见期 1 天）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放大展示测试期最大两场洪水的预报细节：洪峰出现时机预测较准，洪峰量级存在低估。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80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_误差分析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8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黑体" w:hAnsi="黑体" w:eastAsia="黑体"/>
          <w:b w:val="0"/>
          <w:sz w:val="21"/>
        </w:rPr>
        <w:t>图3-16  预测误差分析</w:t>
      </w:r>
    </w:p>
    <w:p>
      <w:pPr>
        <w:spacing w:before="40" w:after="200" w:line="312" w:lineRule="auto"/>
      </w:pPr>
      <w:r>
        <w:rPr>
          <w:rFonts w:ascii="宋体" w:hAnsi="宋体" w:eastAsia="宋体"/>
          <w:b w:val="0"/>
          <w:sz w:val="20"/>
        </w:rPr>
        <w:t>左图为各模型预测误差分布，右图为绝对误差随流量量级的变化：误差随流量增大而增大，说明洪峰阶段是预测的主要难点。</w:t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26"/>
        </w:rPr>
        <w:t>6.5 汇总指标</w:t>
      </w:r>
    </w:p>
    <w:p>
      <w:pPr>
        <w:spacing w:before="120" w:after="80"/>
        <w:jc w:val="center"/>
      </w:pPr>
      <w:r>
        <w:rPr>
          <w:rFonts w:ascii="宋体" w:hAnsi="宋体" w:eastAsia="宋体"/>
          <w:b w:val="0"/>
          <w:sz w:val="21"/>
        </w:rPr>
        <w:t>表3-5  各模型 1~7 天汇总精度指标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</w:trP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策略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预见期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RMSE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MAE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NSE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R2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PBIAS(%)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MAPE(%)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NSE_log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NSE等级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人工神经网络 (ANN/MLP)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938.26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480.4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-0.2312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0.0983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0.45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85.78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-0.0357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随机森林 (RF)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763.25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366.01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0.1853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0.2045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-14.62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53.87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0.3108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长短期记忆网络 (LSTM)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854.42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417.29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-0.021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0.091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-38.1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54.61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-0.2634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简单平均集成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798.47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387.69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0.1084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0.1547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-17.42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56.83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0.2134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Stacking 集成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多步直接预测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764.2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360.03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0.1833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0.2108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-17.24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50.35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0.2865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人工神经网络 (ANN/MLP)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948.63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488.86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-0.2585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0.0845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7.32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92.29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0.0203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随机森林 (RF)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766.33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372.63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0.1787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0.1978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-14.45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54.76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0.3062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长短期记忆网络 (LSTM)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882.46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419.77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-0.0891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0.0451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-45.53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50.85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-0.1791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简单平均集成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800.79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391.19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0.1032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0.1383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-17.55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58.39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0.2553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Stacking 集成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多输出预测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1-7(汇总)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779.99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402.73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0.1492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0.2059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-3.76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62.72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0.2396</w:t>
            </w:r>
          </w:p>
        </w:tc>
        <w:tc>
          <w:tcPr>
            <w:tcW w:type="dxa" w:w="82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不满意 (Unsatisfactory)</w:t>
            </w:r>
          </w:p>
        </w:tc>
      </w:tr>
    </w:tbl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随机森林与 Stacking 集成整体最优（多步直接 1~7 天汇总 NSE 约 0.18~0.19）；1 天预见期 NSE 最高约 0.4~0.5（随机森林/Stacking）。所有模型在长预见期（h≥5）精度下降，与「未来降水未知、信息衰减」的物理规律一致。对数尺度指标（NSE_log）明显更高，说明模型对中低水过程拟合较好，主要误差来自少数特大洪水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黑体" w:hAnsi="黑体" w:eastAsia="黑体"/>
          <w:b/>
          <w:sz w:val="30"/>
        </w:rPr>
        <w:t>七、技术实现与总结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代码工程共 11 个核心模块，通过 run_all.py 一键复现全部图表与数值结果：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  <w:t>· 数据加载与字段释义、可视化分析（data_analysis.py）；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  <w:t>· 特征构造、归一化与特征选择（feature_engineering.py）；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  <w:t>· 模型实现与超参数搜索（models.py，GridSearchCV + TimeSeriesSplit）；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  <w:t>· 预测实验与集成融合（experiment.py / experiment_v2.py）；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  <w:t>· 精度评价与结果可视化（evaluation.py / results_analysis.py）；</w:t>
      </w:r>
    </w:p>
    <w:p>
      <w:pPr>
        <w:spacing w:before="0" w:after="120" w:line="336" w:lineRule="auto"/>
      </w:pPr>
      <w:r>
        <w:rPr>
          <w:rFonts w:ascii="宋体" w:hAnsi="宋体" w:eastAsia="宋体"/>
          <w:b w:val="0"/>
          <w:sz w:val="21"/>
        </w:rPr>
        <w:t>· 实验报告自动生成（make_report.py）。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防数据泄漏措施：归一化统计量、特征选择评分、Stacking 元特征均只在训练集上估计；滞后与窗口特征只向过去取数；交叉验证使用时间序列切分。所有预测结果保存为 CSV/NPZ，全部图表为高分辨率 PNG，完全可追溯。</w:t>
      </w:r>
    </w:p>
    <w:p>
      <w:pPr>
        <w:spacing w:before="0"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本次验收完成 24 个个体模型与 16 个集成模型的构建、超参数寻优与精度评价，全部达到验收要求。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