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寄给一个失恋人的信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我们生来不带乐观性的人看来，“将来”总未免太渺茫了，“现在”不过一刹那，好像一个没有存在的东西似的，所以只有“过去”是这不断时间之流中站得住的岩石。我们只好紧紧抱着它，才免得受漂流无依的苦痛，“过去”是个美术化的东西，因为它同我们隔远看不见了，它另外有一种缥缈不实之美。好像一块风景近看瞧不出好来，到远处一望，就成个美不胜收的好景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JhMDJiYTBmMzRhYWFkM2M1YTNlYWQxM2Q0ZGMyYzIifQ=="/>
  </w:docVars>
  <w:rsids>
    <w:rsidRoot w:val="00000000"/>
    <w:rsid w:val="2B494523"/>
    <w:rsid w:val="664D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34</Characters>
  <Lines>0</Lines>
  <Paragraphs>0</Paragraphs>
  <TotalTime>5</TotalTime>
  <ScaleCrop>false</ScaleCrop>
  <LinksUpToDate>false</LinksUpToDate>
  <CharactersWithSpaces>34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2022-10-19T09:42:00Z</dcterms:created>
  <dc:creator>Administrator</dc:creator>
  <cp:lastModifiedBy>Evelynbaby</cp:lastModifiedBy>
  <dcterms:modified xsi:type="dcterms:W3CDTF">2022-11-05T00:30:50Z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ED668CD3835A43289BA38605951D0A49</vt:lpwstr>
  </property>
</Properties>
</file>