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Malgun Gothic" w:hAnsi="Malgun Gothic" w:eastAsia="Malgun Gothic"/>
          <w:b/>
          <w:color w:val="1F4E79"/>
          <w:sz w:val="48"/>
        </w:rPr>
        <w:t>아우리봇 법률검토 자동화 시스템</w:t>
        <w:br/>
        <w:t>프로그램 설계서</w:t>
      </w:r>
    </w:p>
    <w:p>
      <w:r>
        <w:rPr>
          <w:rFonts w:ascii="Malgun Gothic" w:hAnsi="Malgun Gothic" w:eastAsia="Malgun Gothic"/>
          <w:color w:val="5A5A5A"/>
          <w:sz w:val="24"/>
        </w:rPr>
        <w:t>시스템 아키텍처, 데이터 구조, 처리흐름, 운영설계 - v1.0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071"/>
      </w:tblGrid>
      <w:tr>
        <w:tc>
          <w:tcPr>
            <w:tcW w:type="dxa" w:w="10200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color w:val="3C3C3C"/>
                <w:sz w:val="21"/>
              </w:rPr>
              <w:t>설계 원칙: 법무팀 최종판단 유지, 과거 검토자산 재사용, 설명가능한 AI, EP 시스템 비침투 연계</w:t>
              <w:br/>
              <w:t>권장 방식: 검색증강형(RAG) + 규칙엔진 + 문서비교 + 승인워크플로우의 복합 구조</w:t>
              <w:br/>
              <w:t>우선 적용 대상: 계약서 검토 자동화</w:t>
            </w:r>
          </w:p>
        </w:tc>
      </w:tr>
    </w:tbl>
    <w:p/>
    <w:p>
      <w:pPr>
        <w:pStyle w:val="Heading1"/>
      </w:pPr>
      <w:r>
        <w:t>1. 아키텍처 개요</w:t>
      </w:r>
    </w:p>
    <w:p>
      <w:pPr>
        <w:ind w:left="283" w:hanging="170"/>
      </w:pPr>
      <w:r>
        <w:rPr>
          <w:rFonts w:ascii="Malgun Gothic" w:hAnsi="Malgun Gothic" w:eastAsia="Malgun Gothic"/>
        </w:rPr>
        <w:t>• 전체 구조는 ① EP 연계 레이어 ② 문서수집/전처리 ③ 지식검색 ④ 법률검토 오케스트레이터 ⑤ 문안생성/비교 ⑥ 승인/감사 ⑦ 관리자 콘솔의 7개 레이어로 구성한다.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생성형 AI는 항상 검색 결과와 회사 기준 규칙을 입력받아 동작하며, 근거 없는 단독 생성 모드는 허용하지 않는다.</w:t>
      </w:r>
    </w:p>
    <w:p>
      <w:pPr>
        <w:ind w:left="283" w:hanging="170"/>
      </w:pPr>
      <w:r>
        <w:rPr>
          <w:rFonts w:ascii="Malgun Gothic" w:hAnsi="Malgun Gothic" w:eastAsia="Malgun Gothic"/>
        </w:rPr>
        <w:t>• 법무팀 승인 이전에는 모든 결과가 ‘Draft’ 상태로 유지된다.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24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레이어</w:t>
            </w:r>
          </w:p>
        </w:tc>
        <w:tc>
          <w:tcPr>
            <w:tcW w:type="dxa" w:w="328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주요 컴포넌트</w:t>
            </w:r>
          </w:p>
        </w:tc>
        <w:tc>
          <w:tcPr>
            <w:tcW w:type="dxa" w:w="45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핵심 역할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연계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Connector, SSO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신청/상태/파일 연계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전처리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OCR/파서/조항분리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문서 텍스트화 및 구조화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지식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Vector Index, Metadata DB, Template Library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유사 사례/표준양식 검색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검토엔진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Issue Extractor, Rule Engine, Risk Scorer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쟁점도출, 정책판단, 등급화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생성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Clause Rewriter, Opinion Drafter, Redline Builder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수정문안/의견서 초안 생성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승인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Review UI, Workflow, Audit Log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법무팀 검토/승인/이력관리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운영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Admin Console, Analytics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정책/양식/품질지표 관리</w:t>
            </w:r>
          </w:p>
        </w:tc>
      </w:tr>
    </w:tbl>
    <w:p/>
    <w:p>
      <w:pPr>
        <w:pStyle w:val="Heading1"/>
      </w:pPr>
      <w:r>
        <w:t>2. 권장 처리 흐름</w:t>
      </w:r>
    </w:p>
    <w:p>
      <w:pPr>
        <w:ind w:left="227" w:hanging="227"/>
      </w:pPr>
      <w:r>
        <w:rPr>
          <w:rFonts w:ascii="Malgun Gothic" w:hAnsi="Malgun Gothic" w:eastAsia="Malgun Gothic"/>
        </w:rPr>
        <w:t>1. EP Connector가 신규 요청과 첨부파일을 수집한다.</w:t>
      </w:r>
    </w:p>
    <w:p>
      <w:pPr>
        <w:ind w:left="227" w:hanging="227"/>
      </w:pPr>
      <w:r>
        <w:rPr>
          <w:rFonts w:ascii="Malgun Gothic" w:hAnsi="Malgun Gothic" w:eastAsia="Malgun Gothic"/>
        </w:rPr>
        <w:t>2. 문서 전처리기가 파일을 본문/표/조항 기준으로 파싱하고 계약유형을 추정한다.</w:t>
      </w:r>
    </w:p>
    <w:p>
      <w:pPr>
        <w:ind w:left="227" w:hanging="227"/>
      </w:pPr>
      <w:r>
        <w:rPr>
          <w:rFonts w:ascii="Malgun Gothic" w:hAnsi="Malgun Gothic" w:eastAsia="Malgun Gothic"/>
        </w:rPr>
        <w:t>3. 질문 플래너가 누락정보를 판단해 아우리봇의 추가질문 세트를 만든다.</w:t>
      </w:r>
    </w:p>
    <w:p>
      <w:pPr>
        <w:ind w:left="227" w:hanging="227"/>
      </w:pPr>
      <w:r>
        <w:rPr>
          <w:rFonts w:ascii="Malgun Gothic" w:hAnsi="Malgun Gothic" w:eastAsia="Malgun Gothic"/>
        </w:rPr>
        <w:t>4. 사용자 응답이 반영되면 검색엔진이 유사사례, 표준계약서, 대체양식, 금지문구를 조회한다.</w:t>
      </w:r>
    </w:p>
    <w:p>
      <w:pPr>
        <w:ind w:left="227" w:hanging="227"/>
      </w:pPr>
      <w:r>
        <w:rPr>
          <w:rFonts w:ascii="Malgun Gothic" w:hAnsi="Malgun Gothic" w:eastAsia="Malgun Gothic"/>
        </w:rPr>
        <w:t>5. 규칙엔진이 회사 입장과 필수 검토항목을 적용하여 쟁점 목록과 리스크 점수를 생성한다.</w:t>
      </w:r>
    </w:p>
    <w:p>
      <w:pPr>
        <w:ind w:left="227" w:hanging="227"/>
      </w:pPr>
      <w:r>
        <w:rPr>
          <w:rFonts w:ascii="Malgun Gothic" w:hAnsi="Malgun Gothic" w:eastAsia="Malgun Gothic"/>
        </w:rPr>
        <w:t>6. 생성엔진이 조항별 수정안, 협상 코멘트, 1차 검토의견서를 생성한다.</w:t>
      </w:r>
    </w:p>
    <w:p>
      <w:pPr>
        <w:ind w:left="227" w:hanging="227"/>
      </w:pPr>
      <w:r>
        <w:rPr>
          <w:rFonts w:ascii="Malgun Gothic" w:hAnsi="Malgun Gothic" w:eastAsia="Malgun Gothic"/>
        </w:rPr>
        <w:t>7. 법무 검토자가 UI에서 초안을 검토·보정하고 최종 승인한다.</w:t>
      </w:r>
    </w:p>
    <w:p>
      <w:pPr>
        <w:ind w:left="227" w:hanging="227"/>
      </w:pPr>
      <w:r>
        <w:rPr>
          <w:rFonts w:ascii="Malgun Gothic" w:hAnsi="Malgun Gothic" w:eastAsia="Malgun Gothic"/>
        </w:rPr>
        <w:t>8. 최종본과 피드백은 지식 자산으로 재적재되어 다음 검토 품질을 높인다.</w:t>
      </w:r>
    </w:p>
    <w:p>
      <w:pPr>
        <w:pStyle w:val="Heading1"/>
      </w:pPr>
      <w:r>
        <w:t>3. 논리 아키텍처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모듈</w:t>
            </w:r>
          </w:p>
        </w:tc>
        <w:tc>
          <w:tcPr>
            <w:tcW w:type="dxa" w:w="28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세부 설명</w:t>
            </w:r>
          </w:p>
        </w:tc>
        <w:tc>
          <w:tcPr>
            <w:tcW w:type="dxa" w:w="226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입력</w:t>
            </w:r>
          </w:p>
        </w:tc>
        <w:tc>
          <w:tcPr>
            <w:tcW w:type="dxa" w:w="226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출력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Request Intake Service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요청/첨부/메타데이터 수집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요청번호, 파일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정규화 요청 객체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Conversation Planner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누락정보 탐지 및 추가질문 생성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요청 객체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질문 세트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Document Analyzer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유형 분류, 조항 분리, 엔터티 추출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텍스트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구조 JSON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Knowledge Retriever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유사사례/양식/정책 검색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문서 구조, 태그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검색 근거 묶음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Policy Rule Engine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필수/권장/금지 기준 평가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검색 근거, 메타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쟁점 및 위반 결과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Drafting Engine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수정 문안과 의견서 생성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쟁점, 원문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redline 초안, 의견서 초안</w:t>
            </w:r>
          </w:p>
        </w:tc>
      </w:tr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Review Workflow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승인/반려/코멘트/예외결재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초안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최종 결과, 감사로그</w:t>
            </w:r>
          </w:p>
        </w:tc>
      </w:tr>
    </w:tbl>
    <w:p/>
    <w:p>
      <w:pPr>
        <w:pStyle w:val="Heading1"/>
      </w:pPr>
      <w:r>
        <w:t>4. 데이터 설계</w:t>
      </w:r>
    </w:p>
    <w:p>
      <w:pPr>
        <w:pStyle w:val="Heading2"/>
      </w:pPr>
      <w:r>
        <w:t>4.1 핵심 엔터티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198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엔터티</w:t>
            </w:r>
          </w:p>
        </w:tc>
        <w:tc>
          <w:tcPr>
            <w:tcW w:type="dxa" w:w="708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핵심 필드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ReviewRequest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request_id, applicant_id, dept, contract_type, counterparty, amount, due_date, status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RequestFile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file_id, request_id, file_name, version, mime_type, storage_uri, extracted_text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QuestionAnswer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qa_id, request_id, question_type, question_text, answer_text, answered_at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ClauseUnit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clause_id, file_id, clause_no, heading, text, category, risk_tags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ReviewPrecedent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precedent_id, contract_type, issue_tags, final_position, approved_clause_text, opinion_excerpt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TemplateDocument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template_id, template_type, owner_team, version, applicability_rule, file_uri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ReviewOutput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output_id, request_id, output_type, draft_uri, final_uri, approved_by, approved_at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AuditLog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log_id, actor_id, action, object_type, object_id, timestamp, diff_summary</w:t>
            </w:r>
          </w:p>
        </w:tc>
      </w:tr>
    </w:tbl>
    <w:p/>
    <w:p>
      <w:pPr>
        <w:pStyle w:val="Heading2"/>
      </w:pPr>
      <w:r>
        <w:t>4.2 저장소 구성</w:t>
      </w:r>
    </w:p>
    <w:p>
      <w:pPr>
        <w:ind w:left="283" w:hanging="170"/>
      </w:pPr>
      <w:r>
        <w:rPr>
          <w:rFonts w:ascii="Malgun Gothic" w:hAnsi="Malgun Gothic" w:eastAsia="Malgun Gothic"/>
        </w:rPr>
        <w:t>• 관계형 DB: 요청, 상태, 승인흐름, 메타데이터, 규칙 버전 관리</w:t>
      </w:r>
    </w:p>
    <w:p>
      <w:pPr>
        <w:ind w:left="283" w:hanging="170"/>
      </w:pPr>
      <w:r>
        <w:rPr>
          <w:rFonts w:ascii="Malgun Gothic" w:hAnsi="Malgun Gothic" w:eastAsia="Malgun Gothic"/>
        </w:rPr>
        <w:t>• 문서 저장소(Object Storage): 원문 파일, 변환본, redline/clean version</w:t>
      </w:r>
    </w:p>
    <w:p>
      <w:pPr>
        <w:ind w:left="283" w:hanging="170"/>
      </w:pPr>
      <w:r>
        <w:rPr>
          <w:rFonts w:ascii="Malgun Gothic" w:hAnsi="Malgun Gothic" w:eastAsia="Malgun Gothic"/>
        </w:rPr>
        <w:t>• 검색 인덱스(Vector + Keyword Hybrid): 조항 단위 임베딩, 태그/필드 검색</w:t>
      </w:r>
    </w:p>
    <w:p>
      <w:pPr>
        <w:ind w:left="283" w:hanging="170"/>
      </w:pPr>
      <w:r>
        <w:rPr>
          <w:rFonts w:ascii="Malgun Gothic" w:hAnsi="Malgun Gothic" w:eastAsia="Malgun Gothic"/>
        </w:rPr>
        <w:t>• 규칙 저장소: 계약유형별 필수 조항, 금지 문구, 협상 허용범위, 예외 승인 기준</w:t>
      </w:r>
    </w:p>
    <w:p>
      <w:pPr>
        <w:pStyle w:val="Heading1"/>
      </w:pPr>
      <w:r>
        <w:t>5. 지식베이스 설계</w:t>
      </w:r>
    </w:p>
    <w:p>
      <w:pPr>
        <w:ind w:left="283" w:hanging="170"/>
      </w:pPr>
      <w:r>
        <w:rPr>
          <w:rFonts w:ascii="Malgun Gothic" w:hAnsi="Malgun Gothic" w:eastAsia="Malgun Gothic"/>
        </w:rPr>
        <w:t>• 과거 검토건은 ‘최종 승인된 내용’ 중심으로 적재하고, 초안/미확정 의견은 분리 보관한다.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적재 파이프라인은 문서 파싱 -&gt; 민감정보 마스킹 -&gt; 태깅 -&gt; 조항 분절 -&gt; 임베딩 생성 -&gt; 승인상태 검증 순으로 구성한다.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검색 결과는 단순 유사도 순이 아니라 계약유형 적합도, 최신성, 승인 수준, 재사용 빈도를 가중치로 반영한다.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E6D28F"/>
          <w:left w:val="single" w:sz="8" w:space="0" w:color="E6D28F"/>
          <w:bottom w:val="single" w:sz="8" w:space="0" w:color="E6D28F"/>
          <w:right w:val="single" w:sz="8" w:space="0" w:color="E6D28F"/>
          <w:insideH w:val="single" w:sz="8" w:space="0" w:color="E6D28F"/>
          <w:insideV w:val="single" w:sz="8" w:space="0" w:color="E6D28F"/>
        </w:tblBorders>
      </w:tblPr>
      <w:tblGrid>
        <w:gridCol w:w="9071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권장 검색 버킷</w:t>
              <w:br/>
            </w:r>
            <w:r>
              <w:rPr>
                <w:rFonts w:ascii="Malgun Gothic" w:hAnsi="Malgun Gothic" w:eastAsia="Malgun Gothic"/>
                <w:sz w:val="21"/>
              </w:rPr>
              <w:t>① 유사 사례 ② 회사 표준문구 ③ 대체 양식 추천 ④ 반드시 법무 확인할 경고 사례로 화면을 분리하면 설명가능성과 실무 활용도가 높다.</w:t>
            </w:r>
          </w:p>
        </w:tc>
      </w:tr>
    </w:tbl>
    <w:p/>
    <w:p>
      <w:pPr>
        <w:pStyle w:val="Heading1"/>
      </w:pPr>
      <w:r>
        <w:t>6. 규칙엔진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규칙 분류</w:t>
            </w:r>
          </w:p>
        </w:tc>
        <w:tc>
          <w:tcPr>
            <w:tcW w:type="dxa" w:w="368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예시</w:t>
            </w:r>
          </w:p>
        </w:tc>
        <w:tc>
          <w:tcPr>
            <w:tcW w:type="dxa" w:w="3402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처리 방식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하드 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무제한 손해배상, 법령 위반 가능 조항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즉시 High/Critical 판정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정책 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계약유형별 표준 지급조건, 하자보증기간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회사 기준과 비교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템플릿 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당사 양식 우선 제안 여부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양식 부적합 시 대체문서 추천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승인 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고위험 건 관리자 결재 필요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결재선 자동 지정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학습 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법무 피드백 반복 패턴 반영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룰 후보 생성 후 관리자 승인</w:t>
            </w:r>
          </w:p>
        </w:tc>
      </w:tr>
    </w:tbl>
    <w:p/>
    <w:p>
      <w:pPr>
        <w:pStyle w:val="Heading1"/>
      </w:pPr>
      <w:r>
        <w:t>7. 생성형 AI 사용 설계</w:t>
      </w:r>
    </w:p>
    <w:p>
      <w:pPr>
        <w:ind w:left="283" w:hanging="170"/>
      </w:pPr>
      <w:r>
        <w:rPr>
          <w:rFonts w:ascii="Malgun Gothic" w:hAnsi="Malgun Gothic" w:eastAsia="Malgun Gothic"/>
        </w:rPr>
        <w:t>• LLM 입력은 원문 조항, 검색된 유사사례, 회사 정책, 계약유형별 검토 체크리스트를 포함한 구조화 프롬프트로 구성한다.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출력은 반드시 JSON 스키마로 받아 조항별 이슈, 권고안, 근거, 확신도, 예외승인 여부를 구조화한다.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확신도가 낮거나 근거 검색이 부족한 경우 자동수정 대신 ‘법무 확인 필요’로 표기한다.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226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출력 객체</w:t>
            </w:r>
          </w:p>
        </w:tc>
        <w:tc>
          <w:tcPr>
            <w:tcW w:type="dxa" w:w="6803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필드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IssueItem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clause_ref, issue_type, severity, rationale, evidence_ids, company_position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RewriteItem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before_text, after_text, purpose, negotiation_note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OpinionSection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summary, key_risks, required_actions, fallback_options</w:t>
            </w:r>
          </w:p>
        </w:tc>
      </w:tr>
    </w:tbl>
    <w:p/>
    <w:p>
      <w:pPr>
        <w:pStyle w:val="Heading1"/>
      </w:pPr>
      <w:r>
        <w:t>8. redline/문서비교 설계</w:t>
      </w:r>
    </w:p>
    <w:p>
      <w:pPr>
        <w:ind w:left="283" w:hanging="170"/>
      </w:pPr>
      <w:r>
        <w:rPr>
          <w:rFonts w:ascii="Malgun Gothic" w:hAnsi="Malgun Gothic" w:eastAsia="Malgun Gothic"/>
        </w:rPr>
        <w:t>• 수정안은 조항 단위 rewrite 후 원문 DOCX에 반영하여 redline 버전과 clean 버전을 함께 생성한다.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원문 양식이 부적절하거나 누락 조항이 많은 경우 ‘당사 표준계약서 제안’ 시나리오를 지원한다.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사용자는 문안별로 ‘자동 반영/보류/삭제/직접수정’ 상태를 선택할 수 있어야 한다.</w:t>
      </w:r>
    </w:p>
    <w:p>
      <w:pPr>
        <w:pStyle w:val="Heading1"/>
      </w:pPr>
      <w:r>
        <w:t>9. 인터페이스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2268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화면</w:t>
            </w:r>
          </w:p>
        </w:tc>
        <w:tc>
          <w:tcPr>
            <w:tcW w:type="dxa" w:w="6803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구성 요소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신청자 대시보드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요청 상태, 봇 질문, 첨부 목록, 예상 완료시점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 검토 화면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원문/수정안 비교, 쟁점 카드, 유사사례 패널, 승인 액션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관리자 콘솔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템플릿 관리, 정책 룰 관리, 검색 성능, 피드백 승인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감사/리포트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처리시간, 재사용률, 고위험 건수, 부서별 요청 현황</w:t>
            </w:r>
          </w:p>
        </w:tc>
      </w:tr>
    </w:tbl>
    <w:p/>
    <w:p>
      <w:pPr>
        <w:pStyle w:val="Heading1"/>
      </w:pPr>
      <w:r>
        <w:t>10. API 설계 초안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24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Method</w:t>
            </w:r>
          </w:p>
        </w:tc>
        <w:tc>
          <w:tcPr>
            <w:tcW w:type="dxa" w:w="2721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Endpoint</w:t>
            </w:r>
          </w:p>
        </w:tc>
        <w:tc>
          <w:tcPr>
            <w:tcW w:type="dxa" w:w="5102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/api/reviews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시스템에서 신규 검토 요청 생성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/api/reviews/{id}/files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첨부 업로드/동기화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/api/reviews/{id}/questions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추가질문 조회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/api/reviews/{id}/answers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질문 답변 제출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/api/reviews/{id}/analyze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1차 분석 실행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GET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/api/reviews/{id}/drafts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의견서/수정문안 조회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/api/reviews/{id}/approve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 승인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POST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/api/knowledge/reindex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지식베이스 재색인</w:t>
            </w:r>
          </w:p>
        </w:tc>
      </w:tr>
    </w:tbl>
    <w:p/>
    <w:p>
      <w:pPr>
        <w:pStyle w:val="Heading1"/>
      </w:pPr>
      <w:r>
        <w:t>11. 보안 및 권한 설계</w:t>
      </w:r>
    </w:p>
    <w:p>
      <w:pPr>
        <w:ind w:left="283" w:hanging="170"/>
      </w:pPr>
      <w:r>
        <w:rPr>
          <w:rFonts w:ascii="Malgun Gothic" w:hAnsi="Malgun Gothic" w:eastAsia="Malgun Gothic"/>
        </w:rPr>
        <w:t>• 신청자는 본인 요청만 조회, 법무팀은 담당/권한 범위 내 조회, 관리자는 정책과 통계만 조회하는 식으로 최소권한 원칙 적용</w:t>
      </w:r>
    </w:p>
    <w:p>
      <w:pPr>
        <w:ind w:left="283" w:hanging="170"/>
      </w:pPr>
      <w:r>
        <w:rPr>
          <w:rFonts w:ascii="Malgun Gothic" w:hAnsi="Malgun Gothic" w:eastAsia="Malgun Gothic"/>
        </w:rPr>
        <w:t>• 민감정보가 포함된 과거 사례는 검색은 가능하되 원문 열람은 별도 권한으로 제한</w:t>
      </w:r>
    </w:p>
    <w:p>
      <w:pPr>
        <w:ind w:left="283" w:hanging="170"/>
      </w:pPr>
      <w:r>
        <w:rPr>
          <w:rFonts w:ascii="Malgun Gothic" w:hAnsi="Malgun Gothic" w:eastAsia="Malgun Gothic"/>
        </w:rPr>
        <w:t>• LLM 호출 시 외부 전송 금지 또는 전용망/사내망 배포형 구성이 바람직</w:t>
      </w:r>
    </w:p>
    <w:p>
      <w:pPr>
        <w:pStyle w:val="Heading1"/>
      </w:pPr>
      <w:r>
        <w:t>12. 품질관리와 학습 루프</w:t>
      </w:r>
    </w:p>
    <w:p>
      <w:pPr>
        <w:ind w:left="227" w:hanging="227"/>
      </w:pPr>
      <w:r>
        <w:rPr>
          <w:rFonts w:ascii="Malgun Gothic" w:hAnsi="Malgun Gothic" w:eastAsia="Malgun Gothic"/>
        </w:rPr>
        <w:t>1. 법무 검토자가 초안의 각 쟁점에 대해 적정/부적정/누락/과잉 판단 라벨을 남긴다.</w:t>
      </w:r>
    </w:p>
    <w:p>
      <w:pPr>
        <w:ind w:left="227" w:hanging="227"/>
      </w:pPr>
      <w:r>
        <w:rPr>
          <w:rFonts w:ascii="Malgun Gothic" w:hAnsi="Malgun Gothic" w:eastAsia="Malgun Gothic"/>
        </w:rPr>
        <w:t>2. 반복적으로 수정되는 문안은 템플릿 후보 또는 정책 룰 후보로 승격한다.</w:t>
      </w:r>
    </w:p>
    <w:p>
      <w:pPr>
        <w:ind w:left="227" w:hanging="227"/>
      </w:pPr>
      <w:r>
        <w:rPr>
          <w:rFonts w:ascii="Malgun Gothic" w:hAnsi="Malgun Gothic" w:eastAsia="Malgun Gothic"/>
        </w:rPr>
        <w:t>3. 월 단위로 정확도, 재작업률, 승인시간, 사례재사용률을 측정한다.</w:t>
      </w:r>
    </w:p>
    <w:p>
      <w:pPr>
        <w:ind w:left="227" w:hanging="227"/>
      </w:pPr>
      <w:r>
        <w:rPr>
          <w:rFonts w:ascii="Malgun Gothic" w:hAnsi="Malgun Gothic" w:eastAsia="Malgun Gothic"/>
        </w:rPr>
        <w:t>4. 품질이 낮은 계약 유형은 자동 생성 범위를 축소하고 룰 기반 중심으로 운영한다.</w:t>
      </w:r>
    </w:p>
    <w:p>
      <w:pPr>
        <w:pStyle w:val="Heading1"/>
      </w:pPr>
      <w:r>
        <w:t>13. 운영 배포안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3400"/>
        <w:gridCol w:w="3400"/>
        <w:gridCol w:w="3400"/>
      </w:tblGrid>
      <w:tr>
        <w:tc>
          <w:tcPr>
            <w:tcW w:type="dxa" w:w="198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배포안</w:t>
            </w:r>
          </w:p>
        </w:tc>
        <w:tc>
          <w:tcPr>
            <w:tcW w:type="dxa" w:w="368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장점</w:t>
            </w:r>
          </w:p>
        </w:tc>
        <w:tc>
          <w:tcPr>
            <w:tcW w:type="dxa" w:w="3402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유의사항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사내망 On-Prem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보안 우수, 민감문서 처리 적합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초기 인프라 투자 필요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사내 VPC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확장성 우수, 운영 편의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보안승인 및 네트워크 통제 필요</w:t>
            </w:r>
          </w:p>
        </w:tc>
      </w:tr>
      <w:tr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하이브리드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검색/저장은 내부, 생성은 통제형 서비스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데이터 분리와 익명화 필수</w:t>
            </w:r>
          </w:p>
        </w:tc>
      </w:tr>
    </w:tbl>
    <w:p/>
    <w:p>
      <w:pPr>
        <w:pStyle w:val="Heading1"/>
      </w:pPr>
      <w:r>
        <w:t>14. 권장 기술 스택</w:t>
      </w:r>
    </w:p>
    <w:p>
      <w:pPr>
        <w:ind w:left="283" w:hanging="170"/>
      </w:pPr>
      <w:r>
        <w:rPr>
          <w:rFonts w:ascii="Malgun Gothic" w:hAnsi="Malgun Gothic" w:eastAsia="Malgun Gothic"/>
        </w:rPr>
        <w:t>• 백엔드: Python(FastAPI) 또는 Java/Spring - EP 연계와 문서처리에 강한 스택 선택</w:t>
      </w:r>
    </w:p>
    <w:p>
      <w:pPr>
        <w:ind w:left="283" w:hanging="170"/>
      </w:pPr>
      <w:r>
        <w:rPr>
          <w:rFonts w:ascii="Malgun Gothic" w:hAnsi="Malgun Gothic" w:eastAsia="Malgun Gothic"/>
        </w:rPr>
        <w:t>• 검색: Elasticsearch/OpenSearch + Vector DB(pgvector 또는 별도 벡터엔진)</w:t>
      </w:r>
    </w:p>
    <w:p>
      <w:pPr>
        <w:ind w:left="283" w:hanging="170"/>
      </w:pPr>
      <w:r>
        <w:rPr>
          <w:rFonts w:ascii="Malgun Gothic" w:hAnsi="Malgun Gothic" w:eastAsia="Malgun Gothic"/>
        </w:rPr>
        <w:t>• 문서처리: DOCX parser, PDF OCR, diff/redline 라이브러리</w:t>
      </w:r>
    </w:p>
    <w:p>
      <w:pPr>
        <w:ind w:left="283" w:hanging="170"/>
      </w:pPr>
      <w:r>
        <w:rPr>
          <w:rFonts w:ascii="Malgun Gothic" w:hAnsi="Malgun Gothic" w:eastAsia="Malgun Gothic"/>
        </w:rPr>
        <w:t>• 워크플로우: BPM 또는 상태머신 기반 승인 엔진</w:t>
      </w:r>
    </w:p>
    <w:p>
      <w:pPr>
        <w:ind w:left="283" w:hanging="170"/>
      </w:pPr>
      <w:r>
        <w:rPr>
          <w:rFonts w:ascii="Malgun Gothic" w:hAnsi="Malgun Gothic" w:eastAsia="Malgun Gothic"/>
        </w:rPr>
        <w:t>• 프론트: React 기반 검토 UI</w:t>
      </w:r>
    </w:p>
    <w:p>
      <w:pPr>
        <w:pStyle w:val="Heading1"/>
      </w:pPr>
      <w:r>
        <w:t>15. 구현 우선순위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1417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우선순위</w:t>
            </w:r>
          </w:p>
        </w:tc>
        <w:tc>
          <w:tcPr>
            <w:tcW w:type="dxa" w:w="7654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기능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P1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EP 연계, 계약 유형 분류, 추가질문, 유사사례 검색, 의견서 초안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P2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조항별 수정안, redline 생성, 승인흐름, 관리자 정책화면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P3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대체 템플릿 추천, 통계 대시보드, 피드백 학습 자동화</w:t>
            </w:r>
          </w:p>
        </w:tc>
      </w:tr>
    </w:tbl>
    <w:p/>
    <w:p>
      <w:pPr>
        <w:pStyle w:val="Heading1"/>
      </w:pPr>
      <w:r>
        <w:t>16. 리스크와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</w:tblPr>
      <w:tblGrid>
        <w:gridCol w:w="5100"/>
        <w:gridCol w:w="5100"/>
      </w:tblGrid>
      <w:tr>
        <w:tc>
          <w:tcPr>
            <w:tcW w:type="dxa" w:w="2835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리스크</w:t>
            </w:r>
          </w:p>
        </w:tc>
        <w:tc>
          <w:tcPr>
            <w:tcW w:type="dxa" w:w="6236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대응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과거 검토문서 품질 불균일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승인된 최종본 중심 선별 적재, 태깅 정제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LLM 환각/과신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검색근거 강제, 확신도 노출, 승인 전 외부발송 금지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법무팀 신뢰 부족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초기에는 초안 생성만 허용하고 승인권 완전 유지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sz w:val="19"/>
              </w:rPr>
              <w:t>양식 종류 과다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sz w:val="19"/>
              </w:rPr>
              <w:t>계약 유형별 대표 템플릿부터 순차 확장</w:t>
            </w:r>
          </w:p>
        </w:tc>
      </w:tr>
    </w:tbl>
    <w:p/>
    <w:p>
      <w:pPr>
        <w:pStyle w:val="Heading1"/>
      </w:pPr>
      <w:r>
        <w:t>17. 결론</w:t>
      </w:r>
    </w:p>
    <w:p>
      <w:pPr>
        <w:ind w:left="283" w:hanging="170"/>
      </w:pPr>
      <w:r>
        <w:rPr>
          <w:rFonts w:ascii="Malgun Gothic" w:hAnsi="Malgun Gothic" w:eastAsia="Malgun Gothic"/>
        </w:rPr>
        <w:t>• 아우리봇은 ‘완전자동 법률판단 시스템’이 아니라, 법무팀의 검토 전단을 자동화하는 실무형 코파일럿으로 설계하는 것이 가장 현실적이다.</w:t>
      </w:r>
    </w:p>
    <w:p>
      <w:pPr>
        <w:ind w:left="283" w:hanging="170"/>
      </w:pPr>
      <w:r>
        <w:rPr>
          <w:rFonts w:ascii="Malgun Gothic" w:hAnsi="Malgun Gothic" w:eastAsia="Malgun Gothic"/>
        </w:rPr>
        <w:t>• 핵심 성공요인은 과거 검토이력의 구조화, 회사 기준의 룰화, 법무팀 피드백의 지속 반영이다.</w:t>
      </w:r>
    </w:p>
    <w:p>
      <w:pPr>
        <w:ind w:left="283" w:hanging="170"/>
      </w:pPr>
      <w:r>
        <w:rPr>
          <w:rFonts w:ascii="Malgun Gothic" w:hAnsi="Malgun Gothic" w:eastAsia="Malgun Gothic"/>
        </w:rPr>
        <w:t>• 초기 PoC는 계약 3종과 승인된 과거 사례부터 시작하는 것이 가장 안전하다.</w:t>
      </w:r>
    </w:p>
    <w:sectPr w:rsidR="00FC693F" w:rsidRPr="0006063C" w:rsidSect="00034616">
      <w:footerReference w:type="default" r:id="rId9"/>
      <w:pgSz w:w="12240" w:h="15840"/>
      <w:pgMar w:top="102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algun Gothic" w:hAnsi="Malgun Gothic" w:eastAsia="Malgun Gothic"/>
      <w:b w:val="0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2"/>
    <w:pPr>
      <w:spacing w:after="160"/>
    </w:pPr>
    <w:rPr>
      <w:rFonts w:ascii="Malgun Gothic" w:hAnsi="Malgun Gothic" w:eastAsia="Malgun Gothic"/>
      <w:b/>
      <w:color w:val="1F4E79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