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 xml:space="preserve">상표 등록가능성 기본판단 로직 v2.0</w:t>
      </w:r>
    </w:p>
    <w:p/>
    <w:p>
      <w:pPr>
        <w:pStyle w:val="Heading2"/>
      </w:pPr>
      <w:r>
        <w:t xml:space="preserve">1. 문서 목적</w:t>
      </w:r>
    </w:p>
    <w:p>
      <w:r>
        <w:t xml:space="preserve">이 문서는 이 프로젝트의 **기본 판단 로직 기준 문서(Source of Truth)** 이다.</w:t>
      </w:r>
    </w:p>
    <w:p>
      <w:r>
        <w:t xml:space="preserve">향후 코드 수정, UI 설명, PDF 보고서 문구는 이 문서 기준에 맞춘다.</w:t>
      </w:r>
    </w:p>
    <w:p/>
    <w:p>
      <w:r>
        <w:t xml:space="preserve">이번 버전의 핵심은 다음 다섯 가지다.</w:t>
      </w:r>
    </w:p>
    <w:p/>
    <w:p>
      <w:r>
        <w:t xml:space="preserve">? 기존 발음/명칭/호칭 유사도 로직은 유지한다.</w:t>
      </w:r>
    </w:p>
    <w:p>
      <w:r>
        <w:t xml:space="preserve">? 기존 문자열 유사도 로직은 유지한다.</w:t>
      </w:r>
    </w:p>
    <w:p>
      <w:r>
        <w:t xml:space="preserve">? 기존 유사군코드 추천 로직과 상품 유사성 필터 우선 구조는 유지한다.</w:t>
      </w:r>
    </w:p>
    <w:p>
      <w:r>
        <w:t xml:space="preserve">? 후보별 **혼동위험**과 최종 **등록가능성 점수**를 명확히 분리한다.</w:t>
      </w:r>
    </w:p>
    <w:p>
      <w:r>
        <w:t xml:space="preserve">? 선행상표의 **현재 상태**와 **거절이유의 현재 상표 관련성**을 강하게 반영한다.</w:t>
      </w:r>
    </w:p>
    <w:p/>
    <w:p>
      <w:r>
        <w:t xml:space="preserve">---</w:t>
      </w:r>
    </w:p>
    <w:p/>
    <w:p>
      <w:pPr>
        <w:pStyle w:val="Heading2"/>
      </w:pPr>
      <w:r>
        <w:t xml:space="preserve">2. 유지 원칙</w:t>
      </w:r>
    </w:p>
    <w:p/>
    <w:p>
      <w:pPr>
        <w:pStyle w:val="Heading3"/>
      </w:pPr>
      <w:r>
        <w:t xml:space="preserve">2-1. 유지할 기존 구조</w:t>
      </w:r>
    </w:p>
    <w:p>
      <w:r>
        <w:t xml:space="preserve">? 기존 발음/명칭/호칭 유사도 산정</w:t>
      </w:r>
    </w:p>
    <w:p>
      <w:r>
        <w:t xml:space="preserve">? 기존 문자열 유사도 산정</w:t>
      </w:r>
    </w:p>
    <w:p>
      <w:r>
        <w:t xml:space="preserve">? 기존 유사군코드 추천 로직</w:t>
      </w:r>
    </w:p>
    <w:p>
      <w:r>
        <w:t xml:space="preserve">? 기존 상품 유사성 필터 우선 구조</w:t>
      </w:r>
    </w:p>
    <w:p>
      <w:r>
        <w:t xml:space="preserve">? 기존 KIPRIS 검색 흐름</w:t>
      </w:r>
    </w:p>
    <w:p>
      <w:r>
        <w:t xml:space="preserve">? 기존 Streamlit 단계형 UI</w:t>
      </w:r>
    </w:p>
    <w:p/>
    <w:p>
      <w:pPr>
        <w:pStyle w:val="Heading3"/>
      </w:pPr>
      <w:r>
        <w:t xml:space="preserve">2-2. 이번 수정의 해석 원칙</w:t>
      </w:r>
    </w:p>
    <w:p>
      <w:r>
        <w:t xml:space="preserve">? **후보 카드의 혼동위험**은 개별 선행상표 기준 경고 신호다.</w:t>
      </w:r>
    </w:p>
    <w:p>
      <w:r>
        <w:t xml:space="preserve">? **최종 등록가능성 점수**는 살아있는 장애물만 직접 반영한 종합 점수다.</w:t>
      </w:r>
    </w:p>
    <w:p>
      <w:r>
        <w:t xml:space="preserve">? 따라서 카드에서 위험하게 보여도, 그 후보가 역사적 참고자료이면 최종 점수에는 직접 감점하지 않을 수 있다.</w:t>
      </w:r>
    </w:p>
    <w:p/>
    <w:p>
      <w:r>
        <w:t xml:space="preserve">---</w:t>
      </w:r>
    </w:p>
    <w:p/>
    <w:p>
      <w:pPr>
        <w:pStyle w:val="Heading2"/>
      </w:pPr>
      <w:r>
        <w:t xml:space="preserve">3. 기본 판단 절차</w:t>
      </w:r>
    </w:p>
    <w:p/>
    <w:p>
      <w:pPr>
        <w:pStyle w:val="Heading3"/>
      </w:pPr>
      <w:r>
        <w:t xml:space="preserve">3-1. 입력 정규화</w:t>
      </w:r>
    </w:p>
    <w:p>
      <w:r>
        <w:t xml:space="preserve">입력값은 다음 문맥을 함께 묶어 정규화한다.</w:t>
      </w:r>
    </w:p>
    <w:p/>
    <w:p>
      <w:r>
        <w:t xml:space="preserve">? 상표명</w:t>
      </w:r>
    </w:p>
    <w:p>
      <w:r>
        <w:t xml:space="preserve">? 상표 유형</w:t>
      </w:r>
    </w:p>
    <w:p>
      <w:r>
        <w:t xml:space="preserve">? 조어 여부</w:t>
      </w:r>
    </w:p>
    <w:p>
      <w:r>
        <w:t xml:space="preserve">? 선택 류(Class)</w:t>
      </w:r>
    </w:p>
    <w:p>
      <w:r>
        <w:t xml:space="preserve">? 구체 상품/서비스</w:t>
      </w:r>
    </w:p>
    <w:p>
      <w:r>
        <w:t xml:space="preserve">? 선택 유사군코드</w:t>
      </w:r>
    </w:p>
    <w:p>
      <w:r>
        <w:t xml:space="preserve">? KIPRIS 선행상표 검색 결과</w:t>
      </w:r>
    </w:p>
    <w:p/>
    <w:p>
      <w:pPr>
        <w:pStyle w:val="Heading3"/>
      </w:pPr>
      <w:r>
        <w:t xml:space="preserve">3-2. 식별력 판단</w:t>
      </w:r>
    </w:p>
    <w:p>
      <w:r>
        <w:t xml:space="preserve">식별력 판단은 기존처럼 별도 축으로 유지한다.</w:t>
      </w:r>
    </w:p>
    <w:p/>
    <w:p>
      <w:r>
        <w:t xml:space="preserve">? 보통명칭</w:t>
      </w:r>
    </w:p>
    <w:p>
      <w:r>
        <w:t xml:space="preserve">? 관용표장</w:t>
      </w:r>
    </w:p>
    <w:p>
      <w:r>
        <w:t xml:space="preserve">? 성질표시</w:t>
      </w:r>
    </w:p>
    <w:p>
      <w:r>
        <w:t xml:space="preserve">? 지리적 명칭</w:t>
      </w:r>
    </w:p>
    <w:p>
      <w:r>
        <w:t xml:space="preserve">? 흔한 성명/명칭</w:t>
      </w:r>
    </w:p>
    <w:p>
      <w:r>
        <w:t xml:space="preserve">? 간단하고 흔한 표장</w:t>
      </w:r>
    </w:p>
    <w:p>
      <w:r>
        <w:t xml:space="preserve">? 기타 식별력 없음</w:t>
      </w:r>
    </w:p>
    <w:p/>
    <w:p>
      <w:r>
        <w:t xml:space="preserve">이 축은 선행상표 충돌과 분리해서 본다.</w:t>
      </w:r>
    </w:p>
    <w:p/>
    <w:p>
      <w:pPr>
        <w:pStyle w:val="Heading3"/>
      </w:pPr>
      <w:r>
        <w:t xml:space="preserve">3-3. 상품 유사성 필터 우선</w:t>
      </w:r>
    </w:p>
    <w:p>
      <w:r>
        <w:t xml:space="preserve">선행상표는 곧바로 점수화하지 않는다. 먼저 상품 유사성 필터를 적용한다.</w:t>
      </w:r>
    </w:p>
    <w:p/>
    <w:p>
      <w:r>
        <w:t xml:space="preserve">1. 동일 유사군코드</w:t>
      </w:r>
    </w:p>
    <w:p>
      <w:r>
        <w:t xml:space="preserve">2. 동일 류, 다른 유사군코드</w:t>
      </w:r>
    </w:p>
    <w:p>
      <w:r>
        <w:t xml:space="preserve">3. 경제적 견련성이 있는 타 류 예외군</w:t>
      </w:r>
    </w:p>
    <w:p>
      <w:r>
        <w:t xml:space="preserve">4. 무관한 타 류/타 코드 제외군</w:t>
      </w:r>
    </w:p>
    <w:p/>
    <w:p>
      <w:r>
        <w:t xml:space="preserve">`group_irrelevant`는 검색 건수 설명에는 포함할 수 있으나, 최종 점수와 주요 충돌 후보에서는 제외한다.</w:t>
      </w:r>
    </w:p>
    <w:p/>
    <w:p>
      <w:pPr>
        <w:pStyle w:val="Heading3"/>
      </w:pPr>
      <w:r>
        <w:t xml:space="preserve">3-4. 표장 유사성 판단</w:t>
      </w:r>
    </w:p>
    <w:p>
      <w:r>
        <w:t xml:space="preserve">상품 유사성 필터 통과 후보에 대해서만 기존 로직을 적용한다.</w:t>
      </w:r>
    </w:p>
    <w:p/>
    <w:p>
      <w:r>
        <w:t xml:space="preserve">? 외관</w:t>
      </w:r>
    </w:p>
    <w:p>
      <w:r>
        <w:t xml:space="preserve">? 호칭/발음/명칭</w:t>
      </w:r>
    </w:p>
    <w:p>
      <w:r>
        <w:t xml:space="preserve">? 관념</w:t>
      </w:r>
    </w:p>
    <w:p/>
    <w:p>
      <w:r>
        <w:t xml:space="preserve">단, **완전 동일 표장**은 아래 별도 원칙을 적용한다.</w:t>
      </w:r>
    </w:p>
    <w:p/>
    <w:p>
      <w:r>
        <w:t xml:space="preserve">---</w:t>
      </w:r>
    </w:p>
    <w:p/>
    <w:p>
      <w:pPr>
        <w:pStyle w:val="Heading2"/>
      </w:pPr>
      <w:r>
        <w:t xml:space="preserve">4. 선행상표 상태별 반영 원칙</w:t>
      </w:r>
    </w:p>
    <w:p/>
    <w:p>
      <w:pPr>
        <w:pStyle w:val="Heading3"/>
      </w:pPr>
      <w:r>
        <w:t xml:space="preserve">4-1. 생존성 분류</w:t>
      </w:r>
    </w:p>
    <w:p>
      <w:r>
        <w:t xml:space="preserve">선행상표 후보는 반드시 아래 둘로 나눈다.</w:t>
      </w:r>
    </w:p>
    <w:p/>
    <w:p>
      <w:r>
        <w:t xml:space="preserve">#### A. `live_blockers`</w:t>
      </w:r>
    </w:p>
    <w:p>
      <w:r>
        <w:t xml:space="preserve">? 등록</w:t>
      </w:r>
    </w:p>
    <w:p>
      <w:r>
        <w:t xml:space="preserve">? 출원</w:t>
      </w:r>
    </w:p>
    <w:p>
      <w:r>
        <w:t xml:space="preserve">? 심사중</w:t>
      </w:r>
    </w:p>
    <w:p>
      <w:r>
        <w:t xml:space="preserve">? 공고</w:t>
      </w:r>
    </w:p>
    <w:p/>
    <w:p>
      <w:r>
        <w:t xml:space="preserve">이 그룹만 **최종 등록가능성 점수에 직접 반영**한다.</w:t>
      </w:r>
    </w:p>
    <w:p/>
    <w:p>
      <w:r>
        <w:t xml:space="preserve">#### B. `historical_references`</w:t>
      </w:r>
    </w:p>
    <w:p>
      <w:r>
        <w:t xml:space="preserve">? 거절</w:t>
      </w:r>
    </w:p>
    <w:p>
      <w:r>
        <w:t xml:space="preserve">? 포기</w:t>
      </w:r>
    </w:p>
    <w:p>
      <w:r>
        <w:t xml:space="preserve">? 취하</w:t>
      </w:r>
    </w:p>
    <w:p>
      <w:r>
        <w:t xml:space="preserve">? 소멸</w:t>
      </w:r>
    </w:p>
    <w:p/>
    <w:p>
      <w:r>
        <w:t xml:space="preserve">이 그룹은 원칙적으로 **최종 등록가능성 점수에 직접 반영하지 않는다.**</w:t>
      </w:r>
    </w:p>
    <w:p/>
    <w:p>
      <w:pPr>
        <w:pStyle w:val="Heading3"/>
      </w:pPr>
      <w:r>
        <w:t xml:space="preserve">4-2. 살아있는 장애물 vs 역사적 참고자료</w:t>
      </w:r>
    </w:p>
    <w:p>
      <w:r>
        <w:t xml:space="preserve">? `live_blockers`는 현재 시점에서 권리화 또는 심사 진행 중이므로 **실질 장애물**로 본다.</w:t>
      </w:r>
    </w:p>
    <w:p>
      <w:r>
        <w:t xml:space="preserve">? `historical_references`는 과거 이력, 판단 참고자료, 설명 보강 자료로 본다.</w:t>
      </w:r>
    </w:p>
    <w:p>
      <w:r>
        <w:t xml:space="preserve">? 후보 카드에는 둘 다 표시할 수 있지만, 최종 점수 반영은 반드시 구분한다.</w:t>
      </w:r>
    </w:p>
    <w:p/>
    <w:p>
      <w:r>
        <w:t xml:space="preserve">---</w:t>
      </w:r>
    </w:p>
    <w:p/>
    <w:p>
      <w:pPr>
        <w:pStyle w:val="Heading2"/>
      </w:pPr>
      <w:r>
        <w:t xml:space="preserve">5. 완전 동일 표장 처리 원칙</w:t>
      </w:r>
    </w:p>
    <w:p/>
    <w:p>
      <w:pPr>
        <w:pStyle w:val="Heading3"/>
      </w:pPr>
      <w:r>
        <w:t xml:space="preserve">5-1. mark_identity = exact</w:t>
      </w:r>
    </w:p>
    <w:p>
      <w:r>
        <w:t xml:space="preserve">아래 조건이면 `mark_identity = exact`로 본다.</w:t>
      </w:r>
    </w:p>
    <w:p/>
    <w:p>
      <w:r>
        <w:t xml:space="preserve">? 대소문자 차이만 있는 동일 표장</w:t>
      </w:r>
    </w:p>
    <w:p>
      <w:r>
        <w:t xml:space="preserve">? 공백 차이만 있는 동일 표장</w:t>
      </w:r>
    </w:p>
    <w:p/>
    <w:p>
      <w:r>
        <w:t xml:space="preserve">예: `LexAI` / `LEXAI`</w:t>
      </w:r>
    </w:p>
    <w:p/>
    <w:p>
      <w:pPr>
        <w:pStyle w:val="Heading3"/>
      </w:pPr>
      <w:r>
        <w:t xml:space="preserve">5-2. exact 후보 카드 처리</w:t>
      </w:r>
    </w:p>
    <w:p>
      <w:r>
        <w:t xml:space="preserve">? `exact`이고 상품 유사성 필터를 통과하면 후보 카드의 **표장 유사도는 100%**로 표시한다.</w:t>
      </w:r>
    </w:p>
    <w:p>
      <w:r>
        <w:t xml:space="preserve">? `exact + 동일 유사군코드 + live_blocker`이면 후보 카드의 **혼동위험은 최소 95 이상**으로 본다.</w:t>
      </w:r>
    </w:p>
    <w:p/>
    <w:p>
      <w:pPr>
        <w:pStyle w:val="Heading3"/>
      </w:pPr>
      <w:r>
        <w:t xml:space="preserve">5-3. exact의 최종 점수 반영</w:t>
      </w:r>
    </w:p>
    <w:p>
      <w:r>
        <w:t xml:space="preserve">? `exact + live_blocker`는 최종 점수를 강하게 낮춘다.</w:t>
      </w:r>
    </w:p>
    <w:p>
      <w:r>
        <w:t xml:space="preserve">? `exact + historical_reference`는 경고 문구는 보여주되, **최종 점수 직접 감점은 금지**한다.</w:t>
      </w:r>
    </w:p>
    <w:p/>
    <w:p>
      <w:r>
        <w:t xml:space="preserve">반드시 아래 문구 구조를 UI와 보고서에 반영한다.</w:t>
      </w:r>
    </w:p>
    <w:p/>
    <w:p>
      <w:r>
        <w:t xml:space="preserve">? “완전 동일한 선행상표가 있으나 현재 상태가 거절/취하/포기/소멸인 경우, 원칙적으로 직접 장애물로 보지 않고 참고자료로만 봅니다.”</w:t>
      </w:r>
    </w:p>
    <w:p>
      <w:r>
        <w:t xml:space="preserve">? “등록 또는 출원 상태의 동일/유사 상표는 실질 장애물로 평가합니다.”</w:t>
      </w:r>
    </w:p>
    <w:p/>
    <w:p>
      <w:r>
        <w:t xml:space="preserve">---</w:t>
      </w:r>
    </w:p>
    <w:p/>
    <w:p>
      <w:pPr>
        <w:pStyle w:val="Heading2"/>
      </w:pPr>
      <w:r>
        <w:t xml:space="preserve">6. 거절상표 처리 원칙</w:t>
      </w:r>
    </w:p>
    <w:p/>
    <w:p>
      <w:pPr>
        <w:pStyle w:val="Heading3"/>
      </w:pPr>
      <w:r>
        <w:t xml:space="preserve">6-1. 기본 원칙</w:t>
      </w:r>
    </w:p>
    <w:p>
      <w:r>
        <w:t xml:space="preserve">? 거절 상표는 **최종 점수 직접 감점 금지**</w:t>
      </w:r>
    </w:p>
    <w:p>
      <w:r>
        <w:t xml:space="preserve">? `top_prior`에서는 `live_blocker`보다 우선순위를 낮춘다.</w:t>
      </w:r>
    </w:p>
    <w:p>
      <w:r>
        <w:t xml:space="preserve">? 후보 카드에는 보여줄 수 있다.</w:t>
      </w:r>
    </w:p>
    <w:p/>
    <w:p>
      <w:pPr>
        <w:pStyle w:val="Heading3"/>
      </w:pPr>
      <w:r>
        <w:t xml:space="preserve">6-2. 예외 원칙</w:t>
      </w:r>
    </w:p>
    <w:p>
      <w:r>
        <w:t xml:space="preserve">거절결정문이나 심사이유가 확보되면 `reason_summary`를 추출한다.</w:t>
      </w:r>
    </w:p>
    <w:p/>
    <w:p>
      <w:r>
        <w:t xml:space="preserve">그 후 아래를 본다.</w:t>
      </w:r>
    </w:p>
    <w:p/>
    <w:p>
      <w:r>
        <w:t xml:space="preserve">? 거절 핵심 요부</w:t>
      </w:r>
    </w:p>
    <w:p>
      <w:r>
        <w:t xml:space="preserve">? 인용상표 목록</w:t>
      </w:r>
    </w:p>
    <w:p>
      <w:r>
        <w:t xml:space="preserve">? 외관/호칭/관념 충돌 축</w:t>
      </w:r>
    </w:p>
    <w:p>
      <w:r>
        <w:t xml:space="preserve">? 식별력 또는 기술적 표장 이슈</w:t>
      </w:r>
    </w:p>
    <w:p>
      <w:r>
        <w:t xml:space="preserve">? 현재 검토상표와 직접 관련성</w:t>
      </w:r>
    </w:p>
    <w:p/>
    <w:p>
      <w:r>
        <w:t xml:space="preserve">이 분석 결과, 현재 상표와 직접 관련된 핵심 요부/호칭 충돌이 반복되는 경우에만 **보조 경고**로 반영한다.</w:t>
      </w:r>
    </w:p>
    <w:p>
      <w:r>
        <w:t xml:space="preserve">그 경우에도 `live_blocker`와 같은 강한 감점은 금지한다.</w:t>
      </w:r>
    </w:p>
    <w:p/>
    <w:p>
      <w:r>
        <w:t xml:space="preserve">반드시 아래 문구 구조를 UI와 보고서에 반영한다.</w:t>
      </w:r>
    </w:p>
    <w:p/>
    <w:p>
      <w:r>
        <w:t xml:space="preserve">? “거절 상표는 거절이유의 핵심이 현재 상표와 직접 관련되는 경우에만 보조 경고로 반영합니다.”</w:t>
      </w:r>
    </w:p>
    <w:p/>
    <w:p>
      <w:r>
        <w:t xml:space="preserve">---</w:t>
      </w:r>
    </w:p>
    <w:p/>
    <w:p>
      <w:pPr>
        <w:pStyle w:val="Heading2"/>
      </w:pPr>
      <w:r>
        <w:t xml:space="preserve">7. 거절결정문 분석 로직</w:t>
      </w:r>
    </w:p>
    <w:p/>
    <w:p>
      <w:r>
        <w:t xml:space="preserve">가능한 경우 선행상표 데이터에 아래 구조를 저장한다.</w:t>
      </w:r>
    </w:p>
    <w:p/>
    <w:p>
      <w:r>
        <w:t xml:space="preserve">? `reason_summary`</w:t>
      </w:r>
    </w:p>
    <w:p>
      <w:r>
        <w:t xml:space="preserve">? `cited_marks`</w:t>
      </w:r>
    </w:p>
    <w:p>
      <w:r>
        <w:t xml:space="preserve">? `refusal_core`</w:t>
      </w:r>
    </w:p>
    <w:p>
      <w:r>
        <w:t xml:space="preserve">? `refusal_basis`</w:t>
      </w:r>
    </w:p>
    <w:p>
      <w:r>
        <w:t xml:space="preserve">? `weak_elements`</w:t>
      </w:r>
    </w:p>
    <w:p>
      <w:r>
        <w:t xml:space="preserve">? `current_mark_relevance`</w:t>
      </w:r>
    </w:p>
    <w:p/>
    <w:p>
      <w:pPr>
        <w:pStyle w:val="Heading3"/>
      </w:pPr>
      <w:r>
        <w:t xml:space="preserve">7-1. 필드 의미</w:t>
      </w:r>
    </w:p>
    <w:p>
      <w:r>
        <w:t xml:space="preserve">? `reason_summary`: 거절이유 핵심 요약</w:t>
      </w:r>
    </w:p>
    <w:p>
      <w:r>
        <w:t xml:space="preserve">? `cited_marks`: 인용상표 목록</w:t>
      </w:r>
    </w:p>
    <w:p>
      <w:r>
        <w:t xml:space="preserve">? `refusal_core`: 거절 핵심 요부</w:t>
      </w:r>
    </w:p>
    <w:p>
      <w:r>
        <w:t xml:space="preserve">? `refusal_basis`: 외관/호칭/관념/식별력/기술적 표장 여부</w:t>
      </w:r>
    </w:p>
    <w:p>
      <w:r>
        <w:t xml:space="preserve">? `weak_elements`: 식별력 약한 부분</w:t>
      </w:r>
    </w:p>
    <w:p>
      <w:r>
        <w:t xml:space="preserve">? `current_mark_relevance`: 현재 상표와의 직접 관련성</w:t>
      </w:r>
    </w:p>
    <w:p/>
    <w:p>
      <w:pPr>
        <w:pStyle w:val="Heading3"/>
      </w:pPr>
      <w:r>
        <w:t xml:space="preserve">7-2. 확장 포인트</w:t>
      </w:r>
    </w:p>
    <w:p>
      <w:r>
        <w:t xml:space="preserve">단순 상태 문자열만 보고 끝내지 않는다.</w:t>
      </w:r>
    </w:p>
    <w:p>
      <w:r>
        <w:t xml:space="preserve">향후 PDF/거절결정문 원문이 확보되면 `reason_summary`와 구조화 필드를 더 정교하게 추출할 수 있도록 확장 포인트를 남긴다.</w:t>
      </w:r>
    </w:p>
    <w:p/>
    <w:p>
      <w:r>
        <w:t xml:space="preserve">---</w:t>
      </w:r>
    </w:p>
    <w:p/>
    <w:p>
      <w:pPr>
        <w:pStyle w:val="Heading2"/>
      </w:pPr>
      <w:r>
        <w:t xml:space="preserve">8. 후보 카드 표시 기준</w:t>
      </w:r>
    </w:p>
    <w:p/>
    <w:p>
      <w:r>
        <w:t xml:space="preserve">각 선행상표 카드에는 최소한 아래 항목을 표시한다.</w:t>
      </w:r>
    </w:p>
    <w:p/>
    <w:p>
      <w:r>
        <w:t xml:space="preserve">? 상태</w:t>
      </w:r>
    </w:p>
    <w:p>
      <w:r>
        <w:t xml:space="preserve">? 생존성 분류: 실질 장애물 / 역사적 참고자료</w:t>
      </w:r>
    </w:p>
    <w:p>
      <w:r>
        <w:t xml:space="preserve">? 표장 유사도</w:t>
      </w:r>
    </w:p>
    <w:p>
      <w:r>
        <w:t xml:space="preserve">? 상품 유사도</w:t>
      </w:r>
    </w:p>
    <w:p>
      <w:r>
        <w:t xml:space="preserve">? 상태 반영 후 혼동위험</w:t>
      </w:r>
    </w:p>
    <w:p>
      <w:r>
        <w:t xml:space="preserve">? 점수 반영 여부</w:t>
      </w:r>
    </w:p>
    <w:p/>
    <w:p>
      <w:r>
        <w:t xml:space="preserve">예시 문구:</w:t>
      </w:r>
    </w:p>
    <w:p/>
    <w:p>
      <w:r>
        <w:t xml:space="preserve">? “최종 점수 반영”</w:t>
      </w:r>
    </w:p>
    <w:p>
      <w:r>
        <w:t xml:space="preserve">? “참고만 하고 점수에는 직접 반영하지 않음”</w:t>
      </w:r>
    </w:p>
    <w:p>
      <w:r>
        <w:t xml:space="preserve">? “거절이유 분석 결과 현재 상표와 직접 관련 낮음”</w:t>
      </w:r>
    </w:p>
    <w:p>
      <w:r>
        <w:t xml:space="preserve">? “동일 표장이나 현재 생존 장애물은 아님”</w:t>
      </w:r>
    </w:p>
    <w:p/>
    <w:p>
      <w:r>
        <w:t xml:space="preserve">---</w:t>
      </w:r>
    </w:p>
    <w:p/>
    <w:p>
      <w:pPr>
        <w:pStyle w:val="Heading2"/>
      </w:pPr>
      <w:r>
        <w:t xml:space="preserve">9. 최종 점수 산정 원칙</w:t>
      </w:r>
    </w:p>
    <w:p/>
    <w:p>
      <w:pPr>
        <w:pStyle w:val="Heading3"/>
      </w:pPr>
      <w:r>
        <w:t xml:space="preserve">9-1. 직접 반영 대상</w:t>
      </w:r>
    </w:p>
    <w:p>
      <w:r>
        <w:t xml:space="preserve">최종 등록가능성 점수는 `live_blockers`만 직접 반영한다.</w:t>
      </w:r>
    </w:p>
    <w:p/>
    <w:p>
      <w:pPr>
        <w:pStyle w:val="Heading3"/>
      </w:pPr>
      <w:r>
        <w:t xml:space="preserve">9-2. 직접 반영 금지 대상</w:t>
      </w:r>
    </w:p>
    <w:p>
      <w:r>
        <w:t xml:space="preserve">`historical_references`는 원칙적으로 직접 반영하지 않는다.</w:t>
      </w:r>
    </w:p>
    <w:p/>
    <w:p>
      <w:pPr>
        <w:pStyle w:val="Heading3"/>
      </w:pPr>
      <w:r>
        <w:t xml:space="preserve">9-3. 강한 하락 조건</w:t>
      </w:r>
    </w:p>
    <w:p>
      <w:r>
        <w:t xml:space="preserve">아래는 최고 위험군이다.</w:t>
      </w:r>
    </w:p>
    <w:p/>
    <w:p>
      <w:r>
        <w:t xml:space="preserve">? 동일 유사군코드</w:t>
      </w:r>
    </w:p>
    <w:p>
      <w:r>
        <w:t xml:space="preserve">? 완전 동일 또는 매우 높은 표장 유사</w:t>
      </w:r>
    </w:p>
    <w:p>
      <w:r>
        <w:t xml:space="preserve">? 등록/출원/심사중/공고 상태</w:t>
      </w:r>
    </w:p>
    <w:p/>
    <w:p>
      <w:r>
        <w:t xml:space="preserve">특히 `exact + 동일 유사군코드 + live_blocker`는 최종 점수를 강하게 낮춘다.</w:t>
      </w:r>
    </w:p>
    <w:p/>
    <w:p>
      <w:pPr>
        <w:pStyle w:val="Heading3"/>
      </w:pPr>
      <w:r>
        <w:t xml:space="preserve">9-4. 분리 원칙</w:t>
      </w:r>
    </w:p>
    <w:p>
      <w:r>
        <w:t xml:space="preserve">? 후보 카드 혼동위험: 개별 후보 설명용</w:t>
      </w:r>
    </w:p>
    <w:p>
      <w:r>
        <w:t xml:space="preserve">? 최종 등록가능성 점수: 살아있는 장애물만 직접 반영한 종합값</w:t>
      </w:r>
    </w:p>
    <w:p/>
    <w:p>
      <w:r>
        <w:t xml:space="preserve">---</w:t>
      </w:r>
    </w:p>
    <w:p/>
    <w:p>
      <w:pPr>
        <w:pStyle w:val="Heading2"/>
      </w:pPr>
      <w:r>
        <w:t xml:space="preserve">10. FlexAiCam 사례 처리 예시</w:t>
      </w:r>
    </w:p>
    <w:p/>
    <w:p>
      <w:r>
        <w:t xml:space="preserve">FlexAiCam 사례는 아래처럼 정리한다.</w:t>
      </w:r>
    </w:p>
    <w:p/>
    <w:p>
      <w:r>
        <w:t xml:space="preserve">? `weak_elements`: `Flex`</w:t>
      </w:r>
    </w:p>
    <w:p>
      <w:r>
        <w:t xml:space="preserve">? `refusal_core`: `AiCam`</w:t>
      </w:r>
    </w:p>
    <w:p>
      <w:r>
        <w:t xml:space="preserve">? `cited_marks`: `에이캠`, `에이켐`, `ICAM`</w:t>
      </w:r>
    </w:p>
    <w:p>
      <w:r>
        <w:t xml:space="preserve">? `current_mark_relevance` with `LexAI`: `낮음`</w:t>
      </w:r>
    </w:p>
    <w:p/>
    <w:p>
      <w:r>
        <w:t xml:space="preserve">따라서 `LexAI` 평가에서는 다음처럼 처리한다.</w:t>
      </w:r>
    </w:p>
    <w:p/>
    <w:p>
      <w:r>
        <w:t xml:space="preserve">? FlexAiCam은 거절 이력 자체로는 역사적 참고자료다.</w:t>
      </w:r>
    </w:p>
    <w:p>
      <w:r>
        <w:t xml:space="preserve">? 거절 핵심은 `AiCam` 계열 충돌이지 `LexAI` 자체와 직접 맞닿는 핵심 충돌이 아니다.</w:t>
      </w:r>
    </w:p>
    <w:p>
      <w:r>
        <w:t xml:space="preserve">? 그래서 후보 카드에는 설명 자료로 표시할 수 있지만, `LexAI` 최종 점수에는 직접 감점하지 않는다.</w:t>
      </w:r>
    </w:p>
    <w:p/>
    <w:p>
      <w:r>
        <w:t xml:space="preserve">---</w:t>
      </w:r>
    </w:p>
    <w:p/>
    <w:p>
      <w:pPr>
        <w:pStyle w:val="Heading2"/>
      </w:pPr>
      <w:r>
        <w:t xml:space="preserve">11. LexAI 최고 위험군 설명</w:t>
      </w:r>
    </w:p>
    <w:p/>
    <w:p>
      <w:r>
        <w:t xml:space="preserve">`LexAI`와 동일 표장의 등록/출원 상태 후보가 동일 유사군코드에서 확인되면 최고 위험군인 이유는 다음과 같다.</w:t>
      </w:r>
    </w:p>
    <w:p/>
    <w:p>
      <w:r>
        <w:t xml:space="preserve">1. 표장이 완전 동일하다.</w:t>
      </w:r>
    </w:p>
    <w:p>
      <w:r>
        <w:t xml:space="preserve">2. 상품 유사성 필터를 통과한다.</w:t>
      </w:r>
    </w:p>
    <w:p>
      <w:r>
        <w:t xml:space="preserve">3. 동일 유사군코드이면 상품 유사성도 매우 높다.</w:t>
      </w:r>
    </w:p>
    <w:p>
      <w:r>
        <w:t xml:space="preserve">4. 등록/출원 상태이면 현재 시점의 살아있는 장애물이다.</w:t>
      </w:r>
    </w:p>
    <w:p/>
    <w:p>
      <w:r>
        <w:t xml:space="preserve">따라서 이 경우 후보 카드의 표장 유사도는 100, 혼동위험은 95 이상으로 반영하고, 최종 등록가능성 점수도 강하게 낮춘다.</w:t>
      </w:r>
    </w:p>
    <w:p/>
    <w:p>
      <w:r>
        <w:t xml:space="preserve">---</w:t>
      </w:r>
    </w:p>
    <w:p/>
    <w:p>
      <w:pPr>
        <w:pStyle w:val="Heading2"/>
      </w:pPr>
      <w:r>
        <w:t xml:space="preserve">12. 구현 가이드</w:t>
      </w:r>
    </w:p>
    <w:p/>
    <w:p>
      <w:pPr>
        <w:pStyle w:val="Heading3"/>
      </w:pPr>
      <w:r>
        <w:t xml:space="preserve">12-1. 금지 사항</w:t>
      </w:r>
    </w:p>
    <w:p>
      <w:r>
        <w:t xml:space="preserve">? 거절 상표를 등록/출원 상표와 동일 강도로 감점하지 말 것</w:t>
      </w:r>
    </w:p>
    <w:p>
      <w:r>
        <w:t xml:space="preserve">? 동일 표장인데 70% 수준으로만 표시되는 구조를 유지하지 말 것</w:t>
      </w:r>
    </w:p>
    <w:p>
      <w:r>
        <w:t xml:space="preserve">? 단순 상태 문자열만 보고 끝내지 말 것</w:t>
      </w:r>
    </w:p>
    <w:p>
      <w:r>
        <w:t xml:space="preserve">? 기존 발음 유사도, 유사군코드, 상품 유사성 필터 로직을 삭제하지 말 것</w:t>
      </w:r>
    </w:p>
    <w:p/>
    <w:p>
      <w:pPr>
        <w:pStyle w:val="Heading3"/>
      </w:pPr>
      <w:r>
        <w:t xml:space="preserve">12-2. 최종 기준 문장</w:t>
      </w:r>
    </w:p>
    <w:p>
      <w:r>
        <w:t xml:space="preserve">향후 구현은 아래 문장을 기준으로 한다.</w:t>
      </w:r>
    </w:p>
    <w:p/>
    <w:p>
      <w:r>
        <w:t xml:space="preserve">**먼저 상품 유사성 필터로 선행상표 후보를 추리고, 그 다음 기존 표장 유사도 로직으로 후보별 혼동위험을 계산한다. 그러나 최종 등록가능성 점수는 살아있는 장애물만 직접 반영하며, 거절/취하/포기/소멸 이력은 원칙적으로 역사적 참고자료로만 처리한다.**</w:t>
      </w:r>
    </w:p>
    <w:sectPr xmlns:w="http://schemas.openxmlformats.org/wordprocessingml/2006/main"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37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48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