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Blinker vorne rollt und der Blinker hinten nicht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Nicht-trivialer Hitzeverlauf als Funktion zum Backen im Ofen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Hitze-Ausbreitungsprofile im Ofen zur Analyse nach dem Essen und zur Anpassung für zukünftige Backvorgänge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Einen Abfluss in den Behälter für den WC-Reiniger an der Wand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Eine mit KI trainierte Jura-Box zur Ermittlung des Rechts für Rechtsstreitigkeiten. Es wird viele einfachere Fälle geben, bei denen eine komplexe Analyse durch Juristen gar nicht erforderlich ist. Diese Jura-Box hat als oberstes Ziel den Schutz des Lebens durch die Gesetze des Landes und vertritt keine wirtschaftlichen oder politischen Interessen, die nur von kurzer Dauer sind.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Wieso braucht es die Wahrscheinlichkeitsfunktion einer Zufallsvariablen? Davon abgesehen ist die Wahrscheinlichkeitsfunktion fortlaufend auch in den Sprungstellen als durchgehender Graf darzustellen mit Werten von 0 bis 1. So entspricht es der vollständigen Beschreibung. Wird sie dann um -90° gedreht, erleichtert dies dem Betrachter die Zuordnung zu einer der bekannten Verteilungen.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Nicht Granatapfel, sondern Kernapfel.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Automatische Retourenerkennung in Umsätzen und Hinweis bei Ablauf von Retourenfenstern in einer mobilen App.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Erweiterung des OBD-Standards zur Visualisierung von CAN-Bus-Signalen in Echtzeit.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