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DAILY MARKET WRAP · 인천프리미어지점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3520"/>
      </w:tblGrid>
      <w:tr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8F8A9E"/>
                <w:sz w:val="15"/>
                <w:szCs w:val="15"/>
              </w:rPr>
              <w:t xml:space="preserve">2026년 8월 26일(수) 장 마감 기준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28"/>
                <w:szCs w:val="28"/>
              </w:rPr>
              <w:t xml:space="preserve">반도체는 돌아왔지만 지수는 못 갔다, 엔비디아를 앞둔 하루짜리 관망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7"/>
                <w:szCs w:val="17"/>
              </w:rPr>
              <w:t xml:space="preserve">간밤 뉴욕에서 필라델피아 반도체지수가 1.44% 반등하고 유가와 미 장기채 금리가 함께 내리자 코스피는 장 초반 6,829.88(+1.29%)까지 올랐다. 그러나 오전 중 상승폭을 대부분 반납하고 보합권으로 밀렸다. 외국인은 4거래일 연속 순매도다. 내일 새벽 엔비디아 실적과 오전 한국은행 금융통화위원회를 앞두고 방향을 걸지 않는 흐름이었다.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5"/>
                <w:szCs w:val="15"/>
              </w:rPr>
              <w:t xml:space="preserve">인천프리미어지점 인턴 김형준</w:t>
            </w:r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 · khj1227@hygood.co.kr</w:t>
            </w:r>
          </w:p>
          <w:p>
            <w:pPr>
              <w:spacing w:before="2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DAILY MARKET WRAP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1. 지수 및 시장 지표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430"/>
        <w:gridCol w:w="1430"/>
        <w:gridCol w:w="1540"/>
        <w:gridCol w:w="4840"/>
      </w:tblGrid>
      <w:tr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시가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장중 고점</w:t>
            </w:r>
          </w:p>
        </w:tc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종가</w:t>
            </w:r>
          </w:p>
        </w:tc>
        <w:tc>
          <w:tcPr>
            <w:tcW w:type="dxa" w:w="48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코스피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6,727.25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6,829.88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−0.23% 출발 후 상승 전환, 고점 +1.29%. 이후 상승폭 축소하며 보합권 등락. 삼성전자·SK하이닉스 자사주 매입 기대에 장중 강세.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코스닥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824.77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−0.29% 출발. 코스피와 달리 장 초반 822선까지 밀려 약세 흐름.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원/달러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1,382.1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HTS 확인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전일 종가 1,386.1원 대비 0.6원 하락 출발. 미 금리 하락이 원화에 우호적.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WTI 원유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−3.12%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8/25 뉴욕 종가 배럴당 89.31달러. 브렌트유 −3.88%(96.78달러). 美·이란 협상 기대에 중동 리스크 완화, 이틀 연속 하락.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필라델피아 반도체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+1.44%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8/25 뉴욕 종가 11,588.04(+164.87p). 엔비디아 +2.19%(8거래일 만에 반등), AMD +4.91%, 마이크론 +2.48%.</w:t>
            </w:r>
          </w:p>
        </w:tc>
      </w:tr>
    </w:tbl>
    <w:p>
      <w:pPr>
        <w:spacing w:before="60"/>
      </w:pPr>
      <w:r>
        <w:rPr>
          <w:rFonts w:ascii="맑은 고딕" w:cs="맑은 고딕" w:eastAsia="맑은 고딕" w:hAnsi="맑은 고딕"/>
          <w:color w:val="58536A"/>
          <w:sz w:val="13"/>
          <w:szCs w:val="13"/>
        </w:rPr>
        <w:t xml:space="preserve">수급: 외국인 4거래일 연속 순매도, 개인 순매수 대응. 코스닥은 오전 기준 외국인·기관 순매수, 개인 순매도. 종가 및 최종 수급 확정치는 장 마감 데이터 확정 후 반영 필요. </w:t>
      </w: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한국거래소, 서울외국환중개, 언론 보도.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2. 업종 동향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박스 크기 = 업종 시가총액 비중(근사), 색·표시 = 방향성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cantSplit/>
        </w:trPr>
        <w:tc>
          <w:tcPr>
            <w:gridSpan w:val="5"/>
            <w:vMerge w:val="restart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제조 (반도체 포함)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1"/>
                <w:szCs w:val="11"/>
              </w:rPr>
              <w:t xml:space="preserve">삼성전자·SK하이닉스 자사주 매입 기대에 소폭 상승 출발 후 오름폭 축소 — 지수 비중 최대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화학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−2%대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WTI 이틀 연속 급락에 재고평가손 우려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9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운송장비·부품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7"/>
                <w:szCs w:val="17"/>
              </w:rPr>
              <w:t xml:space="preserve">보합권</w:t>
            </w:r>
          </w:p>
        </w:tc>
      </w:tr>
      <w:tr>
        <w:trPr>
          <w:cantSplit/>
        </w:trPr>
        <w:tc>
          <w:tcPr>
            <w:gridSpan w:val="5"/>
            <w:vMerge w:val="continue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</w:tcPr>
          <w:p/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건설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+2%대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한전기술·현대건설 등 원전주 이틀 연속 급등 견인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금속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−2%대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보험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기계·장비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제약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증권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강보합</w:t>
            </w:r>
          </w:p>
        </w:tc>
      </w:tr>
      <w:tr>
        <w:trPr>
          <w:cantSplit/>
        </w:trPr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전기·가스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+2%대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통신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+1%대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운송·창고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약보합</w:t>
            </w:r>
          </w:p>
        </w:tc>
      </w:tr>
    </w:tbl>
    <w:p>
      <w:pPr>
        <w:spacing w:before="60"/>
        <w:jc w:val="right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한국거래소 업종지수, 언론 보도 종합</w:t>
      </w:r>
    </w:p>
    <w:p>
      <w:pPr>
        <w:spacing w:before="100"/>
      </w:pPr>
      <w:r>
        <w:rPr>
          <w:rFonts w:ascii="맑은 고딕" w:cs="맑은 고딕" w:eastAsia="맑은 고딕" w:hAnsi="맑은 고딕"/>
          <w:color w:val="58536A"/>
          <w:sz w:val="14"/>
          <w:szCs w:val="14"/>
        </w:rPr>
        <w:t xml:space="preserve">전일 급등했던 전기·가스와 건설이 다시 2%대 오르며 원전 테마가 이틀 연속 이어졌다(한전기술 +20.27%, 현대건설 +14.87%, 두산에너빌리티 8/25 +10.55%에 이어 오전 +4.58% 추가 상승 — 美 웨스팅하우스 지분 공동 인수 SPC 설립 제안 보도). 반면 어제 함께 올랐던 금속은 −2%대로 돌아섰고 화학도 유가 급락(WTI −3.12%)에 밀렸다. 반도체가 포함된 제조는 상승 출발 후 오름폭을 줄여 강보합에 머물렀다. 지수 비중이 큰 업종이 크게 움직이지 않았기 때문에 코스피 상승폭도 제한됐다.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3. 이번 주 일정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시각은 한국시간(KST) 기준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25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TUE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26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WED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27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THU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27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밤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28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FRI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코스피 6,742.74 (+0.68%)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장중 −4.30%(6,408.82)를 되돌린 전약후강.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원전·건설 급등, 개인·기관 저가 매수 유입.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엔비디아 대기 속 보합권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장중 고점 6,829.88(+1.29%) 이후 상승폭 반납.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외국인 4일 연속 순매도.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새벽 · 엔비디아 2분기 실적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HBM3E·HBM4 병목, CoWoS 캐파 코멘트 주목.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오전 · 한국은행 금융통화위원회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7월 기준금리 인상 이후 첫 회의.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미국 7월 PCE 물가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현지 26일 발표.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장기금리 향방을 가늠할 변수.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잭슨홀 심포지엄 개막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28~29일. 파월 Fed 의장 기조연설이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장기금리 궤적의 분수령.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전일 마감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본 자료 기준일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개장 전 확인 필수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금리 변수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주말 갭 리스크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4. 금일 체크포인트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작성자 개인 견해이며 투자권유가 아닙니다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1760"/>
        <w:gridCol w:w="1760"/>
        <w:gridCol w:w="6050"/>
      </w:tblGrid>
      <w:tr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관심 종목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오늘의 관점</w:t>
            </w:r>
          </w:p>
        </w:tc>
        <w:tc>
          <w:tcPr>
            <w:tcW w:type="dxa" w:w="605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반도체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삼성전자, SK하이닉스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실적 확인 후 판단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어젯밤 필라델피아 반도체지수가 1.44% 반등했지만 국내 투톱은 오름폭을 지키지 못했다. 시장이 8거래일 하락 뒤의 반등을 아직 신뢰하지 않는 것으로 보고 있다. 27일 새벽 가이던스가 나온 뒤에야 방향이 정해질 구간이라고 판단한다.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원전·건설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두산에너빌리티, 한전기술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이틀 연속 급등 부담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미국 정부의 웨스팅하우스 지분 공동 인수(SPC) 제안 보도에 원전·전력주가 이틀째 강세다. 한전기술 +20%대, 현대건설 +14%대까지 오른 만큼 단기 과열·차익실현 리스크를 염두에 둬야 한다.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화학·정유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롯데케미칼, S-Oil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재고손 우려 선반영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WTI가 이틀 연속 하락해 어제만 3.12% 급락했고 화학 업종은 −2%대로 밀렸다. 원가에는 유리하지만 단기적으로 재고평가손 우려가 먼저 반영되는 구간으로 보인다.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금리 민감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은행, 리츠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4"/>
                <w:szCs w:val="14"/>
              </w:rPr>
              <w:t xml:space="preserve">금통위 문구 주목</w:t>
            </w:r>
          </w:p>
        </w:tc>
        <w:tc>
          <w:tcPr>
            <w:tcW w:type="dxa" w:w="605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7월 기준금리 인상 이후 첫 회의다. 결정 자체보다 추가 인상 여지를 어떤 문구로 남기는지가 은행과 리츠의 방향을 가를 것으로 보고 있다.</w:t>
            </w:r>
          </w:p>
        </w:tc>
      </w:tr>
    </w:tbl>
    <w:p>
      <w:pPr>
        <w:spacing w:before="26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본 자료는 당사 지점 고객 및 임직원의 참고용으로 작성된 것으로 투자권유 또는 투자자문 목적이 아니며, 기재된 수치·전망은 오차가 발생할 수 있습니다. 투자의 최종 판단과 책임은 투자자 본인에게 있습니다. 당사 허락 없이 복사·대여·배포될 수 없습니다.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DAILY MARKET WRAP · 인천프리미어지점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90577f7f9106973815dc0b8beee6ec69c09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2026-08-26T07:01:38.391Z</dcterms:created>
  <dcterms:modified xsi:type="dcterms:W3CDTF">2026-08-26T07:01:38.391Z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