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8E"/>
          <w:sz w:val="52"/>
        </w:rPr>
        <w:t>《智慧水利平台架构与开发》</w:t>
      </w:r>
    </w:p>
    <w:p>
      <w:pPr>
        <w:jc w:val="center"/>
      </w:pPr>
      <w:r>
        <w:rPr>
          <w:b/>
          <w:color w:val="1A568E"/>
          <w:sz w:val="44"/>
        </w:rPr>
        <w:t>教材综合审计报告</w:t>
      </w:r>
    </w:p>
    <w:p/>
    <w:p/>
    <w:p>
      <w:pPr>
        <w:jc w:val="center"/>
      </w:pPr>
      <w:r>
        <w:rPr>
          <w:color w:val="666666"/>
          <w:sz w:val="24"/>
        </w:rPr>
        <w:t>审计身份：高校教材编审专家 / 水利信息化领域审稿人</w:t>
      </w:r>
    </w:p>
    <w:p>
      <w:pPr>
        <w:jc w:val="center"/>
      </w:pPr>
      <w:r>
        <w:rPr>
          <w:color w:val="666666"/>
          <w:sz w:val="24"/>
        </w:rPr>
        <w:t>审计范围：全书9章 + 转换工具链 + 工程管理</w:t>
      </w:r>
    </w:p>
    <w:p>
      <w:pPr>
        <w:jc w:val="center"/>
      </w:pPr>
      <w:r>
        <w:rPr>
          <w:color w:val="666666"/>
          <w:sz w:val="24"/>
        </w:rPr>
        <w:t>审计日期：2026年03月23日</w:t>
      </w:r>
    </w:p>
    <w:p>
      <w:pPr>
        <w:jc w:val="center"/>
      </w:pPr>
      <w:r>
        <w:rPr>
          <w:color w:val="666666"/>
          <w:sz w:val="24"/>
        </w:rPr>
        <w:t>审计版本：初稿（基于Git仓库最新提交）</w:t>
      </w:r>
    </w:p>
    <w:p>
      <w:r>
        <w:br w:type="page"/>
      </w:r>
    </w:p>
    <w:p>
      <w:pPr>
        <w:pStyle w:val="Heading1"/>
      </w:pPr>
      <w:r>
        <w:t>审计人身份与视角说明</w:t>
      </w:r>
    </w:p>
    <w:p>
      <w:pPr>
        <w:spacing w:after="160"/>
      </w:pPr>
      <w:r>
        <w:t>本次审计以"高校计算机/水利交叉学科教材编审专家"的身份进行，兼顾以下三重视角：</w:t>
      </w:r>
    </w:p>
    <w:p>
      <w:pPr>
        <w:spacing w:after="80"/>
      </w:pPr>
      <w:r>
        <w:t>1. 学科专家视角 —— 审查内容的学术准确性、知识体系的完整性与前沿性，关注水利行业标准和技术规范的引用是否权威。</w:t>
      </w:r>
    </w:p>
    <w:p>
      <w:pPr>
        <w:spacing w:after="80"/>
      </w:pPr>
      <w:r>
        <w:t>2. 教学设计视角 —— 评估教材的教学适应性，包括学习目标设置、习题设计、案例选取、由浅入深的递进逻辑是否符合大三学生的认知水平。</w:t>
      </w:r>
    </w:p>
    <w:p>
      <w:pPr>
        <w:spacing w:after="240"/>
      </w:pPr>
      <w:r>
        <w:t>3. 出版技术视角 —— 评估Markdown源稿到LaTeX最终产物的转换工具链质量、工程化管理规范性，以及持续迭代的可行性。</w:t>
      </w:r>
    </w:p>
    <w:p>
      <w:pPr>
        <w:pStyle w:val="Heading1"/>
      </w:pPr>
      <w:r>
        <w:t>一、总体评价</w:t>
      </w:r>
    </w:p>
    <w:p>
      <w:pPr>
        <w:spacing w:after="120"/>
      </w:pPr>
      <w:r>
        <w:t>本教材定位于智慧水利专业大三学生，试图在一本书中覆盖从软件工程基础到三维可视化应用的完整技术栈。这是一个极具挑战性的选题，国内同类教材极少。总体而言，初稿已经搭建起了较为完整的知识框架，部分章节（如第4-5章前后端开发）质量较高，但整体仍存在若干结构性和内容性问题需要系统解决。</w:t>
      </w:r>
    </w:p>
    <w:p>
      <w:pPr>
        <w:pStyle w:val="Heading2"/>
      </w:pPr>
      <w:r>
        <w:t>1.1 核心优势</w:t>
      </w:r>
    </w:p>
    <w:p>
      <w:pPr>
        <w:pStyle w:val="ListBullet"/>
        <w:spacing w:after="60"/>
        <w:ind w:left="720"/>
      </w:pPr>
      <w:r>
        <w:t>选题填补空白：国内尚无将水利专业知识与全栈开发技术系统结合的教材，本书具有较强的开创性价值</w:t>
      </w:r>
    </w:p>
    <w:p>
      <w:pPr>
        <w:pStyle w:val="ListBullet"/>
        <w:spacing w:after="60"/>
        <w:ind w:left="720"/>
      </w:pPr>
      <w:r>
        <w:t>技术栈覆盖完整：从HTML/CSS/JS到Spring Boot、从WebGL到Three.js，为水利专业学生提供了一条清晰的技术学习路径</w:t>
      </w:r>
    </w:p>
    <w:p>
      <w:pPr>
        <w:pStyle w:val="ListBullet"/>
        <w:spacing w:after="60"/>
        <w:ind w:left="720"/>
      </w:pPr>
      <w:r>
        <w:t>代码示例丰富：第4-5章的代码示例数量充足（各50+个代码块），且较好地结合了水利场景</w:t>
      </w:r>
    </w:p>
    <w:p>
      <w:pPr>
        <w:pStyle w:val="ListBullet"/>
        <w:spacing w:after="60"/>
        <w:ind w:left="720"/>
      </w:pPr>
      <w:r>
        <w:t>工程化管理意识好：使用Git版本控制、MkDocs在线预览、自建Markdown到LaTeX转换管线，体现了现代教材协作编写的思路</w:t>
      </w:r>
    </w:p>
    <w:p>
      <w:pPr>
        <w:pStyle w:val="Heading2"/>
      </w:pPr>
      <w:r>
        <w:t>1.2 核心问题</w:t>
      </w:r>
    </w:p>
    <w:p>
      <w:pPr>
        <w:pStyle w:val="ListBullet"/>
        <w:spacing w:after="60"/>
        <w:ind w:left="720"/>
      </w:pPr>
      <w:r>
        <w:t>大纲与实际内容严重脱节：存在3份不同版本的大纲（大纲.md、大纲0311.md、SUMMARY.md），且与实际章节内容均不完全一致</w:t>
      </w:r>
    </w:p>
    <w:p>
      <w:pPr>
        <w:pStyle w:val="ListBullet"/>
        <w:spacing w:after="60"/>
        <w:ind w:left="720"/>
      </w:pPr>
      <w:r>
        <w:t>章节质量参差不齐：第1-2章经过精细打磨，第6章section06-01存在严重的编码损坏和模板化内容，第9章结语存在大面积乱码</w:t>
      </w:r>
    </w:p>
    <w:p>
      <w:pPr>
        <w:pStyle w:val="ListBullet"/>
        <w:spacing w:after="60"/>
        <w:ind w:left="720"/>
      </w:pPr>
      <w:r>
        <w:t>水利专业深度不足："智慧水利"在多数章节仅作为案例点缀，缺乏与水利核心业务的深度融合</w:t>
      </w:r>
    </w:p>
    <w:p>
      <w:pPr>
        <w:pStyle w:val="ListBullet"/>
        <w:spacing w:after="60"/>
        <w:ind w:left="720"/>
      </w:pPr>
      <w:r>
        <w:t>转换工具链混乱：存在至少3套并行的转换方案（pandoc/、tools/、publish/），互相独立且均不完善</w:t>
      </w:r>
    </w:p>
    <w:p>
      <w:r>
        <w:br w:type="page"/>
      </w:r>
    </w:p>
    <w:p>
      <w:pPr>
        <w:pStyle w:val="Heading1"/>
      </w:pPr>
      <w:r>
        <w:t>二、逐章内容审计</w:t>
      </w:r>
    </w:p>
    <w:p>
      <w:pPr>
        <w:pStyle w:val="Heading2"/>
      </w:pPr>
      <w:r>
        <w:t>第一章：智慧水利概述与平台架构基础</w:t>
      </w:r>
    </w:p>
    <w:p>
      <w:pPr>
        <w:spacing w:after="120"/>
      </w:pPr>
      <w:r>
        <w:rPr>
          <w:b/>
          <w:color w:val="1A881A"/>
        </w:rPr>
        <w:t>质量等级：B+（较好，已经过精细化调整）</w:t>
      </w:r>
    </w:p>
    <w:p>
      <w:pPr>
        <w:spacing w:after="120"/>
      </w:pPr>
      <w:r>
        <w:t>本章包含3个小节（软件概述、软件工程概述、小结），经过此前的系统审查已达到较好水平。</w:t>
      </w:r>
    </w:p>
    <w:p>
      <w:pPr>
        <w:pStyle w:val="Heading3"/>
      </w:pPr>
      <w:r>
        <w:t>优点</w:t>
      </w:r>
    </w:p>
    <w:p>
      <w:pPr>
        <w:pStyle w:val="ListBullet"/>
        <w:spacing w:after="60"/>
        <w:ind w:left="720"/>
      </w:pPr>
      <w:r>
        <w:t>学习目标设置清晰（4条），覆盖概念理解、架构掌握、趋势分析、方法认识</w:t>
      </w:r>
    </w:p>
    <w:p>
      <w:pPr>
        <w:pStyle w:val="ListBullet"/>
        <w:spacing w:after="60"/>
        <w:ind w:left="720"/>
      </w:pPr>
      <w:r>
        <w:t>section01-01（约3600字）对软件10大特性的阐述详实，配有8道分级练习题和8篇权威参考文献</w:t>
      </w:r>
    </w:p>
    <w:p>
      <w:pPr>
        <w:pStyle w:val="ListBullet"/>
        <w:spacing w:after="60"/>
        <w:ind w:left="720"/>
      </w:pPr>
      <w:r>
        <w:t>section01-02（约4200字）引用了36篇参考文献，对软件工程原则的讨论具有相当深度</w:t>
      </w:r>
    </w:p>
    <w:p>
      <w:pPr>
        <w:pStyle w:val="Heading3"/>
      </w:pPr>
      <w:r>
        <w:t>问题</w:t>
      </w:r>
    </w:p>
    <w:p>
      <w:pPr>
        <w:pStyle w:val="ListBullet"/>
        <w:spacing w:after="60"/>
        <w:ind w:left="720"/>
      </w:pPr>
      <w:r>
        <w:t>章节标题"智慧水利概述与平台架构基础"名不副实——实际内容主要是软件工程基础，对"智慧水利平台架构"的讨论极少</w:t>
      </w:r>
    </w:p>
    <w:p>
      <w:pPr>
        <w:pStyle w:val="ListBullet"/>
        <w:spacing w:after="60"/>
        <w:ind w:left="720"/>
      </w:pPr>
      <w:r>
        <w:t>原大纲计划的"平台组成部分""平台功能介绍""应用案例"均未在实际章节中体现</w:t>
      </w:r>
    </w:p>
    <w:p>
      <w:pPr>
        <w:pStyle w:val="ListBullet"/>
        <w:spacing w:after="60"/>
        <w:ind w:left="720"/>
      </w:pPr>
      <w:r>
        <w:t>章节概述文件（chapter01.md）中的"关键概念"表列出了智慧水利、数字孪生等概念，但正文中并未展开讨论</w:t>
      </w:r>
    </w:p>
    <w:p>
      <w:pPr>
        <w:pStyle w:val="Heading3"/>
      </w:pPr>
      <w:r>
        <w:t>改进建议</w:t>
      </w:r>
    </w:p>
    <w:p>
      <w:pPr>
        <w:pStyle w:val="ListBullet"/>
        <w:spacing w:after="60"/>
        <w:ind w:left="720"/>
      </w:pPr>
      <w:r>
        <w:t>建议将本章拆分：将"软件概述""软件工程概述"移至第二章，本章聚焦于智慧水利领域综述——包括智慧水利的定义与发展、国内外发展现状、平台架构体系（感知层/传输层/平台层/应用层）、典型案例分析</w:t>
      </w:r>
    </w:p>
    <w:p>
      <w:pPr>
        <w:pStyle w:val="ListBullet"/>
        <w:spacing w:after="60"/>
        <w:ind w:left="720"/>
      </w:pPr>
      <w:r>
        <w:t>或者，调整章节标题为"软件工程基础"，使标题与内容一致，并在第一章之前增加一章"绪论"专门介绍智慧水利</w:t>
      </w:r>
    </w:p>
    <w:p>
      <w:pPr>
        <w:pStyle w:val="Heading2"/>
      </w:pPr>
      <w:r>
        <w:t>第二章：软件工程基础与需求分析</w:t>
      </w:r>
    </w:p>
    <w:p>
      <w:pPr>
        <w:spacing w:after="120"/>
      </w:pPr>
      <w:r>
        <w:rPr>
          <w:b/>
          <w:color w:val="1A881A"/>
        </w:rPr>
        <w:t>质量等级：B（良好，部分小节缺失练习题和参考文献）</w:t>
      </w:r>
    </w:p>
    <w:p>
      <w:pPr>
        <w:spacing w:after="120"/>
      </w:pPr>
      <w:r>
        <w:t>本章包含6个小节，涵盖软件生命周期、开发模型（8种）、结构化分析/设计方法。</w:t>
      </w:r>
    </w:p>
    <w:p>
      <w:pPr>
        <w:pStyle w:val="Heading3"/>
      </w:pPr>
      <w:r>
        <w:t>优点</w:t>
      </w:r>
    </w:p>
    <w:p>
      <w:pPr>
        <w:pStyle w:val="ListBullet"/>
        <w:spacing w:after="60"/>
        <w:ind w:left="720"/>
      </w:pPr>
      <w:r>
        <w:t>section02-02（约5800字）对8种生命周期模型的讲解系统全面，每种模型均有定义、特点、优缺点、适用场景</w:t>
      </w:r>
    </w:p>
    <w:p>
      <w:pPr>
        <w:pStyle w:val="ListBullet"/>
        <w:spacing w:after="60"/>
        <w:ind w:left="720"/>
      </w:pPr>
      <w:r>
        <w:t>配有8张模型示意图（瀑布、原型、增量、螺旋等），图文配合良好</w:t>
      </w:r>
    </w:p>
    <w:p>
      <w:pPr>
        <w:pStyle w:val="ListBullet"/>
        <w:spacing w:after="60"/>
        <w:ind w:left="720"/>
      </w:pPr>
      <w:r>
        <w:t>section02-01引用了IEEE Std 1074和ISO/IEC 12207等权威标准</w:t>
      </w:r>
    </w:p>
    <w:p>
      <w:pPr>
        <w:pStyle w:val="Heading3"/>
      </w:pPr>
      <w:r>
        <w:t>问题</w:t>
      </w:r>
    </w:p>
    <w:p>
      <w:pPr>
        <w:pStyle w:val="ListBullet"/>
        <w:spacing w:after="60"/>
        <w:ind w:left="720"/>
      </w:pPr>
      <w:r>
        <w:t>section02-02和section02-03完全缺失练习题——这是教材编写的重大缺陷</w:t>
      </w:r>
    </w:p>
    <w:p>
      <w:pPr>
        <w:pStyle w:val="ListBullet"/>
        <w:spacing w:after="60"/>
        <w:ind w:left="720"/>
      </w:pPr>
      <w:r>
        <w:t>section02-03缺失参考文献</w:t>
      </w:r>
    </w:p>
    <w:p>
      <w:pPr>
        <w:pStyle w:val="ListBullet"/>
        <w:spacing w:after="60"/>
        <w:ind w:left="720"/>
      </w:pPr>
      <w:r>
        <w:t>图片使用通用命名（image1.png~image9.png），不利于维护和引用，建议改为语义化命名如waterfall_model.png</w:t>
      </w:r>
    </w:p>
    <w:p>
      <w:pPr>
        <w:pStyle w:val="ListBullet"/>
        <w:spacing w:after="60"/>
        <w:ind w:left="720"/>
      </w:pPr>
      <w:r>
        <w:t>结构化分析方法的讲解偏理论化，缺少结合水利系统的实际需求分析案例</w:t>
      </w:r>
    </w:p>
    <w:p>
      <w:pPr>
        <w:pStyle w:val="Heading2"/>
      </w:pPr>
      <w:r>
        <w:t>第三章：软件模块详细设计</w:t>
      </w:r>
    </w:p>
    <w:p>
      <w:pPr>
        <w:spacing w:after="120"/>
      </w:pPr>
      <w:r>
        <w:rPr>
          <w:b/>
          <w:color w:val="CC8800"/>
        </w:rPr>
        <w:t>质量等级：B（良好，内容深入但有截断问题）</w:t>
      </w:r>
    </w:p>
    <w:p>
      <w:pPr>
        <w:spacing w:after="120"/>
      </w:pPr>
      <w:r>
        <w:t>本章包含7个小节，涵盖模块化设计原理、接口设计、架构评价等。</w:t>
      </w:r>
    </w:p>
    <w:p>
      <w:pPr>
        <w:pStyle w:val="Heading3"/>
      </w:pPr>
      <w:r>
        <w:t>优点</w:t>
      </w:r>
    </w:p>
    <w:p>
      <w:pPr>
        <w:pStyle w:val="ListBullet"/>
        <w:spacing w:after="60"/>
        <w:ind w:left="720"/>
      </w:pPr>
      <w:r>
        <w:t>section03-01（约6500字）对软件架构的讨论深入，引用了IEEE 1471和ISO/IEC/IEEE 42010标准</w:t>
      </w:r>
    </w:p>
    <w:p>
      <w:pPr>
        <w:pStyle w:val="ListBullet"/>
        <w:spacing w:after="60"/>
        <w:ind w:left="720"/>
      </w:pPr>
      <w:r>
        <w:t>采用SafeHome系统作为贯穿案例，教学连贯性好</w:t>
      </w:r>
    </w:p>
    <w:p>
      <w:pPr>
        <w:pStyle w:val="ListBullet"/>
        <w:spacing w:after="60"/>
        <w:ind w:left="720"/>
      </w:pPr>
      <w:r>
        <w:t>包含Java代码示例（Sensor接口定义），理论与实践结合</w:t>
      </w:r>
    </w:p>
    <w:p>
      <w:pPr>
        <w:pStyle w:val="Heading3"/>
      </w:pPr>
      <w:r>
        <w:t>问题</w:t>
      </w:r>
    </w:p>
    <w:p>
      <w:pPr>
        <w:pStyle w:val="ListBullet"/>
        <w:spacing w:after="60"/>
        <w:ind w:left="720"/>
      </w:pPr>
      <w:r>
        <w:t>section03-02（约6200字）疑似截断——在3.2.3节后突然结束，缺少结论和练习题，这是严重的完整性问题</w:t>
      </w:r>
    </w:p>
    <w:p>
      <w:pPr>
        <w:pStyle w:val="ListBullet"/>
        <w:spacing w:after="60"/>
        <w:ind w:left="720"/>
      </w:pPr>
      <w:r>
        <w:t>section03-02缺失参考文献</w:t>
      </w:r>
    </w:p>
    <w:p>
      <w:pPr>
        <w:pStyle w:val="ListBullet"/>
        <w:spacing w:after="60"/>
        <w:ind w:left="720"/>
      </w:pPr>
      <w:r>
        <w:t>章节标题从原大纲的"现代软件开发工具"变为了"软件模块详细设计"，但SUMMARY.md中的描述与实际内容不完全匹配</w:t>
      </w:r>
    </w:p>
    <w:p>
      <w:pPr>
        <w:pStyle w:val="Heading2"/>
      </w:pPr>
      <w:r>
        <w:t>第四章：前端开发技术</w:t>
      </w:r>
    </w:p>
    <w:p>
      <w:pPr>
        <w:spacing w:after="120"/>
      </w:pPr>
      <w:r>
        <w:rPr>
          <w:b/>
          <w:color w:val="1A881A"/>
        </w:rPr>
        <w:t>质量等级：A-（优秀，代码丰富且贴近实际）</w:t>
      </w:r>
    </w:p>
    <w:p>
      <w:pPr>
        <w:spacing w:after="120"/>
      </w:pPr>
      <w:r>
        <w:t>本章包含7个小节，从Web基础到Vue.js框架，是全书质量最高的章节之一。</w:t>
      </w:r>
    </w:p>
    <w:p>
      <w:pPr>
        <w:pStyle w:val="Heading3"/>
      </w:pPr>
      <w:r>
        <w:t>优点</w:t>
      </w:r>
    </w:p>
    <w:p>
      <w:pPr>
        <w:pStyle w:val="ListBullet"/>
        <w:spacing w:after="60"/>
        <w:ind w:left="720"/>
      </w:pPr>
      <w:r>
        <w:t>section04-05（约12000字、52个代码块）对Vue.js的讲解极为详尽，覆盖模板语法、组件、路由、状态管理</w:t>
      </w:r>
    </w:p>
    <w:p>
      <w:pPr>
        <w:pStyle w:val="ListBullet"/>
        <w:spacing w:after="60"/>
        <w:ind w:left="720"/>
      </w:pPr>
      <w:r>
        <w:t>所有代码示例均结合水利场景（如水位监测站管理界面、WebSocket实时数据推送）</w:t>
      </w:r>
    </w:p>
    <w:p>
      <w:pPr>
        <w:pStyle w:val="ListBullet"/>
        <w:spacing w:after="60"/>
        <w:ind w:left="720"/>
      </w:pPr>
      <w:r>
        <w:t>chapter04.md概述文件设计规范，包含学习目标、关键概念表、技术栈概览、学习路径</w:t>
      </w:r>
    </w:p>
    <w:p>
      <w:pPr>
        <w:pStyle w:val="Heading3"/>
      </w:pPr>
      <w:r>
        <w:t>问题</w:t>
      </w:r>
    </w:p>
    <w:p>
      <w:pPr>
        <w:pStyle w:val="ListBullet"/>
        <w:spacing w:after="60"/>
        <w:ind w:left="720"/>
      </w:pPr>
      <w:r>
        <w:t>section04-01、section04-02缺少练习题和参考文献</w:t>
      </w:r>
    </w:p>
    <w:p>
      <w:pPr>
        <w:pStyle w:val="ListBullet"/>
        <w:spacing w:after="60"/>
        <w:ind w:left="720"/>
      </w:pPr>
      <w:r>
        <w:t>原大纲中的React框架内容已删除，但未在教材中说明技术选型理由（为何选Vue而非React）</w:t>
      </w:r>
    </w:p>
    <w:p>
      <w:pPr>
        <w:pStyle w:val="ListBullet"/>
        <w:spacing w:after="60"/>
        <w:ind w:left="720"/>
      </w:pPr>
      <w:r>
        <w:t>前端工程化（section04-06）的内容深度是否适合水利专业大三学生值得商榷——Webpack配置、CI/CD流程可能超出目标读者能力范围</w:t>
      </w:r>
    </w:p>
    <w:p>
      <w:pPr>
        <w:pStyle w:val="Heading2"/>
      </w:pPr>
      <w:r>
        <w:t>第五章：后端开发技术</w:t>
      </w:r>
    </w:p>
    <w:p>
      <w:pPr>
        <w:spacing w:after="120"/>
      </w:pPr>
      <w:r>
        <w:rPr>
          <w:b/>
          <w:color w:val="1A881A"/>
        </w:rPr>
        <w:t>质量等级：A-（优秀，技术体系完整）</w:t>
      </w:r>
    </w:p>
    <w:p>
      <w:pPr>
        <w:spacing w:after="120"/>
      </w:pPr>
      <w:r>
        <w:t>本章包含6个小节，以Spring Boot为核心，辅以Python框架介绍。</w:t>
      </w:r>
    </w:p>
    <w:p>
      <w:pPr>
        <w:pStyle w:val="Heading3"/>
      </w:pPr>
      <w:r>
        <w:t>优点</w:t>
      </w:r>
    </w:p>
    <w:p>
      <w:pPr>
        <w:pStyle w:val="ListBullet"/>
        <w:spacing w:after="60"/>
        <w:ind w:left="720"/>
      </w:pPr>
      <w:r>
        <w:t>section05-01（约4600字、50个代码块）对HTTP协议和RESTful API的讲解系统深入</w:t>
      </w:r>
    </w:p>
    <w:p>
      <w:pPr>
        <w:pStyle w:val="ListBullet"/>
        <w:spacing w:after="60"/>
        <w:ind w:left="720"/>
      </w:pPr>
      <w:r>
        <w:t>section05-03（约3000字、52个代码块）对IoC/DI/AOP的讲解清晰，配有分级练习题</w:t>
      </w:r>
    </w:p>
    <w:p>
      <w:pPr>
        <w:pStyle w:val="ListBullet"/>
        <w:spacing w:after="60"/>
        <w:ind w:left="720"/>
      </w:pPr>
      <w:r>
        <w:t>技术选型说明透明（Java Spring Boot vs Python框架），教学导向明确</w:t>
      </w:r>
    </w:p>
    <w:p>
      <w:pPr>
        <w:pStyle w:val="Heading3"/>
      </w:pPr>
      <w:r>
        <w:t>问题</w:t>
      </w:r>
    </w:p>
    <w:p>
      <w:pPr>
        <w:pStyle w:val="ListBullet"/>
        <w:spacing w:after="60"/>
        <w:ind w:left="720"/>
      </w:pPr>
      <w:r>
        <w:t>section05-03缺失参考文献，Spring官方文档和经典著作（如《Spring in Action》）应当引用</w:t>
      </w:r>
    </w:p>
    <w:p>
      <w:pPr>
        <w:pStyle w:val="ListBullet"/>
        <w:spacing w:after="60"/>
        <w:ind w:left="720"/>
      </w:pPr>
      <w:r>
        <w:t>原大纲中的"Django和Flask框架"在实际内容中被大幅压缩，对Python生态的介绍不够均衡</w:t>
      </w:r>
    </w:p>
    <w:p>
      <w:pPr>
        <w:pStyle w:val="ListBullet"/>
        <w:spacing w:after="60"/>
        <w:ind w:left="720"/>
      </w:pPr>
      <w:r>
        <w:t>数据库技术（section05-05）的内容需要确认是否涵盖了水利行业常用的时序数据库（如InfluxDB、TimescaleDB）</w:t>
      </w:r>
    </w:p>
    <w:p>
      <w:pPr>
        <w:pStyle w:val="Heading2"/>
      </w:pPr>
      <w:r>
        <w:t>第六章：三维场景技术基础</w:t>
      </w:r>
    </w:p>
    <w:p>
      <w:pPr>
        <w:spacing w:after="120"/>
      </w:pPr>
      <w:r>
        <w:rPr>
          <w:b/>
          <w:color w:val="CC0000"/>
        </w:rPr>
        <w:t>质量等级：C（存在严重质量问题）</w:t>
      </w:r>
    </w:p>
    <w:p>
      <w:pPr>
        <w:spacing w:after="120"/>
      </w:pPr>
      <w:r>
        <w:t>本章包含7个小节，是全书质量问题最集中的章节。</w:t>
      </w:r>
    </w:p>
    <w:p>
      <w:pPr>
        <w:pStyle w:val="Heading3"/>
      </w:pPr>
      <w:r>
        <w:t>严重问题</w:t>
      </w:r>
    </w:p>
    <w:p>
      <w:pPr>
        <w:pStyle w:val="ListBullet"/>
        <w:spacing w:after="60"/>
        <w:ind w:left="720"/>
      </w:pPr>
      <w:r>
        <w:t>section06-01.md 存在严重的编码损坏：大量字符显示为"�?"（UTF-8编码截断），全文约2000字中有数十处乱码，直接影响可读性</w:t>
      </w:r>
    </w:p>
    <w:p>
      <w:pPr>
        <w:pStyle w:val="ListBullet"/>
        <w:spacing w:after="60"/>
        <w:ind w:left="720"/>
      </w:pPr>
      <w:r>
        <w:t>section06-01.md 内容疑似模板生成：练习题全部是通用模板（"请简述本节的核心概念""分析本节涉及的技术难点"），没有任何具体的三维场景技术问题</w:t>
      </w:r>
    </w:p>
    <w:p>
      <w:pPr>
        <w:pStyle w:val="ListBullet"/>
        <w:spacing w:after="60"/>
        <w:ind w:left="720"/>
      </w:pPr>
      <w:r>
        <w:t>仅28字的有效内容（排除乱码和模板文本），作为"三维场景技术概述"这一重要小节，内容极度不足</w:t>
      </w:r>
    </w:p>
    <w:p>
      <w:pPr>
        <w:pStyle w:val="ListBullet"/>
        <w:spacing w:after="60"/>
        <w:ind w:left="720"/>
      </w:pPr>
      <w:r>
        <w:t>大量WMF格式图片（ch6_image*.wmf）——WMF是Windows专有格式，在LaTeX和Web环境中兼容性极差，应转换为SVG或PNG</w:t>
      </w:r>
    </w:p>
    <w:p>
      <w:pPr>
        <w:pStyle w:val="Heading3"/>
      </w:pPr>
      <w:r>
        <w:t>其他问题</w:t>
      </w:r>
    </w:p>
    <w:p>
      <w:pPr>
        <w:pStyle w:val="ListBullet"/>
        <w:spacing w:after="60"/>
        <w:ind w:left="720"/>
      </w:pPr>
      <w:r>
        <w:t>chapter06.md概述文件质量尚可（有学习目标和8道练习题），但与实际小节内容的质量落差巨大</w:t>
      </w:r>
    </w:p>
    <w:p>
      <w:pPr>
        <w:pStyle w:val="ListBullet"/>
        <w:spacing w:after="60"/>
        <w:ind w:left="720"/>
      </w:pPr>
      <w:r>
        <w:t>section06-02对WebGL技术的讲解有一定深度，但缺少练习题和参考文献</w:t>
      </w:r>
    </w:p>
    <w:p>
      <w:pPr>
        <w:pStyle w:val="ListBullet"/>
        <w:spacing w:after="60"/>
        <w:ind w:left="720"/>
      </w:pPr>
      <w:r>
        <w:t>原大纲中的"GIS大地图服务""倾斜摄影模型""场景渲染"等重要内容在实际章节中未见充分展开</w:t>
      </w:r>
    </w:p>
    <w:p>
      <w:pPr>
        <w:pStyle w:val="Heading2"/>
      </w:pPr>
      <w:r>
        <w:t>第七章：三维场景的观测数据展示</w:t>
      </w:r>
    </w:p>
    <w:p>
      <w:pPr>
        <w:spacing w:after="120"/>
      </w:pPr>
      <w:r>
        <w:rPr>
          <w:b/>
          <w:color w:val="1A881A"/>
        </w:rPr>
        <w:t>质量等级：B+（较好，代码实践性强）</w:t>
      </w:r>
    </w:p>
    <w:p>
      <w:pPr>
        <w:spacing w:after="120"/>
      </w:pPr>
      <w:r>
        <w:t>本章包含4个小节，将监测数据与三维场景融合，是本书特色章节。</w:t>
      </w:r>
    </w:p>
    <w:p>
      <w:pPr>
        <w:pStyle w:val="Heading3"/>
      </w:pPr>
      <w:r>
        <w:t>优点</w:t>
      </w:r>
    </w:p>
    <w:p>
      <w:pPr>
        <w:pStyle w:val="ListBullet"/>
        <w:spacing w:after="60"/>
        <w:ind w:left="720"/>
      </w:pPr>
      <w:r>
        <w:t>chapter07.md是全书章节概述中内容最充实的（约3700字），直接包含了6个以上的完整JavaScript代码示例</w:t>
      </w:r>
    </w:p>
    <w:p>
      <w:pPr>
        <w:pStyle w:val="ListBullet"/>
        <w:spacing w:after="60"/>
        <w:ind w:left="720"/>
      </w:pPr>
      <w:r>
        <w:t>涵盖Chart.js/ECharts集成、射线拾取、传感器渲染等实用技术，代码可运行性强</w:t>
      </w:r>
    </w:p>
    <w:p>
      <w:pPr>
        <w:pStyle w:val="ListBullet"/>
        <w:spacing w:after="60"/>
        <w:ind w:left="720"/>
      </w:pPr>
      <w:r>
        <w:t>section07-02（约5200字）对数据压缩算法（LTTB、Douglas-Peucker）的讲解有理论深度</w:t>
      </w:r>
    </w:p>
    <w:p>
      <w:pPr>
        <w:pStyle w:val="Heading3"/>
      </w:pPr>
      <w:r>
        <w:t>问题</w:t>
      </w:r>
    </w:p>
    <w:p>
      <w:pPr>
        <w:pStyle w:val="ListBullet"/>
        <w:spacing w:after="60"/>
        <w:ind w:left="720"/>
      </w:pPr>
      <w:r>
        <w:t>chapter07.md作为概述文件，不应包含过多具体代码——代码应下沉到各小节文件中</w:t>
      </w:r>
    </w:p>
    <w:p>
      <w:pPr>
        <w:pStyle w:val="ListBullet"/>
        <w:spacing w:after="60"/>
        <w:ind w:left="720"/>
      </w:pPr>
      <w:r>
        <w:t>小节级别的练习题和参考文献覆盖不均匀</w:t>
      </w:r>
    </w:p>
    <w:p>
      <w:pPr>
        <w:pStyle w:val="Heading2"/>
      </w:pPr>
      <w:r>
        <w:t>第八章：典型应用</w:t>
      </w:r>
    </w:p>
    <w:p>
      <w:pPr>
        <w:spacing w:after="120"/>
      </w:pPr>
      <w:r>
        <w:rPr>
          <w:b/>
          <w:color w:val="1A881A"/>
        </w:rPr>
        <w:t>质量等级：B（良好，综合应用性强）</w:t>
      </w:r>
    </w:p>
    <w:p>
      <w:pPr>
        <w:spacing w:after="120"/>
      </w:pPr>
      <w:r>
        <w:t>本章包含5个小节，以完整的水利工程安全监测平台为案例进行综合实践。</w:t>
      </w:r>
    </w:p>
    <w:p>
      <w:pPr>
        <w:pStyle w:val="Heading3"/>
      </w:pPr>
      <w:r>
        <w:t>优点</w:t>
      </w:r>
    </w:p>
    <w:p>
      <w:pPr>
        <w:pStyle w:val="ListBullet"/>
        <w:spacing w:after="60"/>
        <w:ind w:left="720"/>
      </w:pPr>
      <w:r>
        <w:t>section08-01（约861行）提供了完整的工程案例，包含多目标优化数学建模</w:t>
      </w:r>
    </w:p>
    <w:p>
      <w:pPr>
        <w:pStyle w:val="ListBullet"/>
        <w:spacing w:after="60"/>
        <w:ind w:left="720"/>
      </w:pPr>
      <w:r>
        <w:t>section08-02涵盖了从需求分析到技术架构的完整开发流程</w:t>
      </w:r>
    </w:p>
    <w:p>
      <w:pPr>
        <w:pStyle w:val="ListBullet"/>
        <w:spacing w:after="60"/>
        <w:ind w:left="720"/>
      </w:pPr>
      <w:r>
        <w:t>引用了水利行业标准和Docker/Kafka等运维技术，贴近实际工程</w:t>
      </w:r>
    </w:p>
    <w:p>
      <w:pPr>
        <w:pStyle w:val="Heading3"/>
      </w:pPr>
      <w:r>
        <w:t>问题</w:t>
      </w:r>
    </w:p>
    <w:p>
      <w:pPr>
        <w:pStyle w:val="ListBullet"/>
        <w:spacing w:after="60"/>
        <w:ind w:left="720"/>
      </w:pPr>
      <w:r>
        <w:t>作为综合实践章节，应提供可运行的完整项目代码仓库链接或附录</w:t>
      </w:r>
    </w:p>
    <w:p>
      <w:pPr>
        <w:pStyle w:val="ListBullet"/>
        <w:spacing w:after="60"/>
        <w:ind w:left="720"/>
      </w:pPr>
      <w:r>
        <w:t>原大纲中的"功能模块演示"小节需要补充截图或操作录屏说明</w:t>
      </w:r>
    </w:p>
    <w:p>
      <w:pPr>
        <w:pStyle w:val="Heading2"/>
      </w:pPr>
      <w:r>
        <w:t>第九章：结语</w:t>
      </w:r>
    </w:p>
    <w:p>
      <w:pPr>
        <w:spacing w:after="120"/>
      </w:pPr>
      <w:r>
        <w:rPr>
          <w:b/>
          <w:color w:val="CC0000"/>
        </w:rPr>
        <w:t>质量等级：D（存在严重编码损坏）</w:t>
      </w:r>
    </w:p>
    <w:p>
      <w:pPr>
        <w:pStyle w:val="Heading3"/>
      </w:pPr>
      <w:r>
        <w:t>严重问题</w:t>
      </w:r>
    </w:p>
    <w:p>
      <w:pPr>
        <w:pStyle w:val="ListBullet"/>
        <w:spacing w:after="60"/>
        <w:ind w:left="720"/>
      </w:pPr>
      <w:r>
        <w:t>全文约40行中，几乎每一行末尾都出现"�?"乱码字符（UTF-8编码截断），严重影响阅读</w:t>
      </w:r>
    </w:p>
    <w:p>
      <w:pPr>
        <w:pStyle w:val="ListBullet"/>
        <w:spacing w:after="60"/>
        <w:ind w:left="720"/>
      </w:pPr>
      <w:r>
        <w:t>标题"第九�? 结语"本身即存在乱码</w:t>
      </w:r>
    </w:p>
    <w:p>
      <w:pPr>
        <w:pStyle w:val="ListBullet"/>
        <w:spacing w:after="60"/>
        <w:ind w:left="720"/>
      </w:pPr>
      <w:r>
        <w:t>内容风格过于感性和口语化（"亲爱的读者""我们真诚地希望"），不符合学术教材的正式语言要求</w:t>
      </w:r>
    </w:p>
    <w:p>
      <w:pPr>
        <w:pStyle w:val="ListBullet"/>
        <w:spacing w:after="60"/>
        <w:ind w:left="720"/>
      </w:pPr>
      <w:r>
        <w:t>缺少对全书知识体系的系统性理论总结</w:t>
      </w:r>
    </w:p>
    <w:p>
      <w:pPr>
        <w:pStyle w:val="ListBullet"/>
        <w:spacing w:after="60"/>
        <w:ind w:left="720"/>
      </w:pPr>
      <w:r>
        <w:t>缺少对智慧水利技术发展趋势的深入分析（如数字孪生、AI大模型在水利中的应用前景）</w:t>
      </w:r>
    </w:p>
    <w:p>
      <w:pPr>
        <w:pStyle w:val="ListBullet"/>
        <w:spacing w:after="60"/>
        <w:ind w:left="720"/>
      </w:pPr>
      <w:r>
        <w:t>缺少参考文献和进一步阅读建议</w:t>
      </w:r>
    </w:p>
    <w:p>
      <w:r>
        <w:br w:type="page"/>
      </w:r>
    </w:p>
    <w:p>
      <w:pPr>
        <w:pStyle w:val="Heading1"/>
      </w:pPr>
      <w:r>
        <w:t>三、章节质量总览</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val="clear" w:color="auto" w:fill="1A568E"/>
          </w:tcPr>
          <w:p>
            <w:pPr>
              <w:spacing w:after="40" w:before="40"/>
            </w:pPr>
            <w:r>
              <w:rPr>
                <w:b/>
                <w:color w:val="FFFFFF"/>
                <w:sz w:val="18"/>
              </w:rPr>
              <w:t>章节</w:t>
            </w:r>
          </w:p>
        </w:tc>
        <w:tc>
          <w:tcPr>
            <w:tcW w:type="dxa" w:w="1039"/>
            <w:shd w:val="clear" w:color="auto" w:fill="1A568E"/>
          </w:tcPr>
          <w:p>
            <w:pPr>
              <w:spacing w:after="40" w:before="40"/>
            </w:pPr>
            <w:r>
              <w:rPr>
                <w:b/>
                <w:color w:val="FFFFFF"/>
                <w:sz w:val="18"/>
              </w:rPr>
              <w:t>字数(估)</w:t>
            </w:r>
          </w:p>
        </w:tc>
        <w:tc>
          <w:tcPr>
            <w:tcW w:type="dxa" w:w="1039"/>
            <w:shd w:val="clear" w:color="auto" w:fill="1A568E"/>
          </w:tcPr>
          <w:p>
            <w:pPr>
              <w:spacing w:after="40" w:before="40"/>
            </w:pPr>
            <w:r>
              <w:rPr>
                <w:b/>
                <w:color w:val="FFFFFF"/>
                <w:sz w:val="18"/>
              </w:rPr>
              <w:t>学习目标</w:t>
            </w:r>
          </w:p>
        </w:tc>
        <w:tc>
          <w:tcPr>
            <w:tcW w:type="dxa" w:w="1039"/>
            <w:shd w:val="clear" w:color="auto" w:fill="1A568E"/>
          </w:tcPr>
          <w:p>
            <w:pPr>
              <w:spacing w:after="40" w:before="40"/>
            </w:pPr>
            <w:r>
              <w:rPr>
                <w:b/>
                <w:color w:val="FFFFFF"/>
                <w:sz w:val="18"/>
              </w:rPr>
              <w:t>练习题</w:t>
            </w:r>
          </w:p>
        </w:tc>
        <w:tc>
          <w:tcPr>
            <w:tcW w:type="dxa" w:w="1039"/>
            <w:shd w:val="clear" w:color="auto" w:fill="1A568E"/>
          </w:tcPr>
          <w:p>
            <w:pPr>
              <w:spacing w:after="40" w:before="40"/>
            </w:pPr>
            <w:r>
              <w:rPr>
                <w:b/>
                <w:color w:val="FFFFFF"/>
                <w:sz w:val="18"/>
              </w:rPr>
              <w:t>参考文献</w:t>
            </w:r>
          </w:p>
        </w:tc>
        <w:tc>
          <w:tcPr>
            <w:tcW w:type="dxa" w:w="1039"/>
            <w:shd w:val="clear" w:color="auto" w:fill="1A568E"/>
          </w:tcPr>
          <w:p>
            <w:pPr>
              <w:spacing w:after="40" w:before="40"/>
            </w:pPr>
            <w:r>
              <w:rPr>
                <w:b/>
                <w:color w:val="FFFFFF"/>
                <w:sz w:val="18"/>
              </w:rPr>
              <w:t>代码示例</w:t>
            </w:r>
          </w:p>
        </w:tc>
        <w:tc>
          <w:tcPr>
            <w:tcW w:type="dxa" w:w="1039"/>
            <w:shd w:val="clear" w:color="auto" w:fill="1A568E"/>
          </w:tcPr>
          <w:p>
            <w:pPr>
              <w:spacing w:after="40" w:before="40"/>
            </w:pPr>
            <w:r>
              <w:rPr>
                <w:b/>
                <w:color w:val="FFFFFF"/>
                <w:sz w:val="18"/>
              </w:rPr>
              <w:t>质量等级</w:t>
            </w:r>
          </w:p>
        </w:tc>
        <w:tc>
          <w:tcPr>
            <w:tcW w:type="dxa" w:w="1039"/>
            <w:shd w:val="clear" w:color="auto" w:fill="1A568E"/>
          </w:tcPr>
          <w:p>
            <w:pPr>
              <w:spacing w:after="40" w:before="40"/>
            </w:pPr>
            <w:r>
              <w:rPr>
                <w:b/>
                <w:color w:val="FFFFFF"/>
                <w:sz w:val="18"/>
              </w:rPr>
              <w:t>核心问题</w:t>
            </w:r>
          </w:p>
        </w:tc>
      </w:tr>
      <w:tr>
        <w:tc>
          <w:tcPr>
            <w:tcW w:type="dxa" w:w="1039"/>
          </w:tcPr>
          <w:p>
            <w:pPr>
              <w:spacing w:after="40" w:before="40"/>
            </w:pPr>
            <w:r>
              <w:rPr>
                <w:sz w:val="18"/>
              </w:rPr>
              <w:t>第1章</w:t>
            </w:r>
          </w:p>
        </w:tc>
        <w:tc>
          <w:tcPr>
            <w:tcW w:type="dxa" w:w="1039"/>
          </w:tcPr>
          <w:p>
            <w:pPr>
              <w:spacing w:after="40" w:before="40"/>
            </w:pPr>
            <w:r>
              <w:rPr>
                <w:sz w:val="18"/>
              </w:rPr>
              <w:t>~8,600</w:t>
            </w:r>
          </w:p>
        </w:tc>
        <w:tc>
          <w:tcPr>
            <w:tcW w:type="dxa" w:w="1039"/>
          </w:tcPr>
          <w:p>
            <w:pPr>
              <w:spacing w:after="40" w:before="40"/>
            </w:pPr>
            <w:r>
              <w:rPr>
                <w:sz w:val="18"/>
              </w:rPr>
              <w:t>有(4条)</w:t>
            </w:r>
          </w:p>
        </w:tc>
        <w:tc>
          <w:tcPr>
            <w:tcW w:type="dxa" w:w="1039"/>
          </w:tcPr>
          <w:p>
            <w:pPr>
              <w:spacing w:after="40" w:before="40"/>
            </w:pPr>
            <w:r>
              <w:rPr>
                <w:sz w:val="18"/>
              </w:rPr>
              <w:t>有(16题)</w:t>
            </w:r>
          </w:p>
        </w:tc>
        <w:tc>
          <w:tcPr>
            <w:tcW w:type="dxa" w:w="1039"/>
          </w:tcPr>
          <w:p>
            <w:pPr>
              <w:spacing w:after="40" w:before="40"/>
            </w:pPr>
            <w:r>
              <w:rPr>
                <w:sz w:val="18"/>
              </w:rPr>
              <w:t>有(44篇)</w:t>
            </w:r>
          </w:p>
        </w:tc>
        <w:tc>
          <w:tcPr>
            <w:tcW w:type="dxa" w:w="1039"/>
          </w:tcPr>
          <w:p>
            <w:pPr>
              <w:spacing w:after="40" w:before="40"/>
            </w:pPr>
            <w:r>
              <w:rPr>
                <w:sz w:val="18"/>
              </w:rPr>
              <w:t>无</w:t>
            </w:r>
          </w:p>
        </w:tc>
        <w:tc>
          <w:tcPr>
            <w:tcW w:type="dxa" w:w="1039"/>
          </w:tcPr>
          <w:p>
            <w:pPr>
              <w:spacing w:after="40" w:before="40"/>
            </w:pPr>
            <w:r>
              <w:rPr>
                <w:sz w:val="18"/>
              </w:rPr>
              <w:t>B+</w:t>
            </w:r>
          </w:p>
        </w:tc>
        <w:tc>
          <w:tcPr>
            <w:tcW w:type="dxa" w:w="1039"/>
          </w:tcPr>
          <w:p>
            <w:pPr>
              <w:spacing w:after="40" w:before="40"/>
            </w:pPr>
            <w:r>
              <w:rPr>
                <w:sz w:val="18"/>
              </w:rPr>
              <w:t>标题与内容不符</w:t>
            </w:r>
          </w:p>
        </w:tc>
      </w:tr>
      <w:tr>
        <w:tc>
          <w:tcPr>
            <w:tcW w:type="dxa" w:w="1039"/>
          </w:tcPr>
          <w:p>
            <w:pPr>
              <w:spacing w:after="40" w:before="40"/>
            </w:pPr>
            <w:r>
              <w:rPr>
                <w:sz w:val="18"/>
              </w:rPr>
              <w:t>第2章</w:t>
            </w:r>
          </w:p>
        </w:tc>
        <w:tc>
          <w:tcPr>
            <w:tcW w:type="dxa" w:w="1039"/>
          </w:tcPr>
          <w:p>
            <w:pPr>
              <w:spacing w:after="40" w:before="40"/>
            </w:pPr>
            <w:r>
              <w:rPr>
                <w:sz w:val="18"/>
              </w:rPr>
              <w:t>~11,000</w:t>
            </w:r>
          </w:p>
        </w:tc>
        <w:tc>
          <w:tcPr>
            <w:tcW w:type="dxa" w:w="1039"/>
          </w:tcPr>
          <w:p>
            <w:pPr>
              <w:spacing w:after="40" w:before="40"/>
            </w:pPr>
            <w:r>
              <w:rPr>
                <w:sz w:val="18"/>
              </w:rPr>
              <w:t>有(5条)</w:t>
            </w:r>
          </w:p>
        </w:tc>
        <w:tc>
          <w:tcPr>
            <w:tcW w:type="dxa" w:w="1039"/>
          </w:tcPr>
          <w:p>
            <w:pPr>
              <w:spacing w:after="40" w:before="40"/>
            </w:pPr>
            <w:r>
              <w:rPr>
                <w:sz w:val="18"/>
              </w:rPr>
              <w:t>部分有</w:t>
            </w:r>
          </w:p>
        </w:tc>
        <w:tc>
          <w:tcPr>
            <w:tcW w:type="dxa" w:w="1039"/>
          </w:tcPr>
          <w:p>
            <w:pPr>
              <w:spacing w:after="40" w:before="40"/>
            </w:pPr>
            <w:r>
              <w:rPr>
                <w:sz w:val="18"/>
              </w:rPr>
              <w:t>部分有</w:t>
            </w:r>
          </w:p>
        </w:tc>
        <w:tc>
          <w:tcPr>
            <w:tcW w:type="dxa" w:w="1039"/>
          </w:tcPr>
          <w:p>
            <w:pPr>
              <w:spacing w:after="40" w:before="40"/>
            </w:pPr>
            <w:r>
              <w:rPr>
                <w:sz w:val="18"/>
              </w:rPr>
              <w:t>无</w:t>
            </w:r>
          </w:p>
        </w:tc>
        <w:tc>
          <w:tcPr>
            <w:tcW w:type="dxa" w:w="1039"/>
          </w:tcPr>
          <w:p>
            <w:pPr>
              <w:spacing w:after="40" w:before="40"/>
            </w:pPr>
            <w:r>
              <w:rPr>
                <w:sz w:val="18"/>
              </w:rPr>
              <w:t>B</w:t>
            </w:r>
          </w:p>
        </w:tc>
        <w:tc>
          <w:tcPr>
            <w:tcW w:type="dxa" w:w="1039"/>
          </w:tcPr>
          <w:p>
            <w:pPr>
              <w:spacing w:after="40" w:before="40"/>
            </w:pPr>
            <w:r>
              <w:rPr>
                <w:sz w:val="18"/>
              </w:rPr>
              <w:t>2节缺练习题</w:t>
            </w:r>
          </w:p>
        </w:tc>
      </w:tr>
      <w:tr>
        <w:tc>
          <w:tcPr>
            <w:tcW w:type="dxa" w:w="1039"/>
          </w:tcPr>
          <w:p>
            <w:pPr>
              <w:spacing w:after="40" w:before="40"/>
            </w:pPr>
            <w:r>
              <w:rPr>
                <w:sz w:val="18"/>
              </w:rPr>
              <w:t>第3章</w:t>
            </w:r>
          </w:p>
        </w:tc>
        <w:tc>
          <w:tcPr>
            <w:tcW w:type="dxa" w:w="1039"/>
          </w:tcPr>
          <w:p>
            <w:pPr>
              <w:spacing w:after="40" w:before="40"/>
            </w:pPr>
            <w:r>
              <w:rPr>
                <w:sz w:val="18"/>
              </w:rPr>
              <w:t>~14,000</w:t>
            </w:r>
          </w:p>
        </w:tc>
        <w:tc>
          <w:tcPr>
            <w:tcW w:type="dxa" w:w="1039"/>
          </w:tcPr>
          <w:p>
            <w:pPr>
              <w:spacing w:after="40" w:before="40"/>
            </w:pPr>
            <w:r>
              <w:rPr>
                <w:sz w:val="18"/>
              </w:rPr>
              <w:t>有(5条)</w:t>
            </w:r>
          </w:p>
        </w:tc>
        <w:tc>
          <w:tcPr>
            <w:tcW w:type="dxa" w:w="1039"/>
          </w:tcPr>
          <w:p>
            <w:pPr>
              <w:spacing w:after="40" w:before="40"/>
            </w:pPr>
            <w:r>
              <w:rPr>
                <w:sz w:val="18"/>
              </w:rPr>
              <w:t>部分有</w:t>
            </w:r>
          </w:p>
        </w:tc>
        <w:tc>
          <w:tcPr>
            <w:tcW w:type="dxa" w:w="1039"/>
          </w:tcPr>
          <w:p>
            <w:pPr>
              <w:spacing w:after="40" w:before="40"/>
            </w:pPr>
            <w:r>
              <w:rPr>
                <w:sz w:val="18"/>
              </w:rPr>
              <w:t>部分有</w:t>
            </w:r>
          </w:p>
        </w:tc>
        <w:tc>
          <w:tcPr>
            <w:tcW w:type="dxa" w:w="1039"/>
          </w:tcPr>
          <w:p>
            <w:pPr>
              <w:spacing w:after="40" w:before="40"/>
            </w:pPr>
            <w:r>
              <w:rPr>
                <w:sz w:val="18"/>
              </w:rPr>
              <w:t>有(Java)</w:t>
            </w:r>
          </w:p>
        </w:tc>
        <w:tc>
          <w:tcPr>
            <w:tcW w:type="dxa" w:w="1039"/>
          </w:tcPr>
          <w:p>
            <w:pPr>
              <w:spacing w:after="40" w:before="40"/>
            </w:pPr>
            <w:r>
              <w:rPr>
                <w:sz w:val="18"/>
              </w:rPr>
              <w:t>B</w:t>
            </w:r>
          </w:p>
        </w:tc>
        <w:tc>
          <w:tcPr>
            <w:tcW w:type="dxa" w:w="1039"/>
          </w:tcPr>
          <w:p>
            <w:pPr>
              <w:spacing w:after="40" w:before="40"/>
            </w:pPr>
            <w:r>
              <w:rPr>
                <w:sz w:val="18"/>
              </w:rPr>
              <w:t>sec3-2截断</w:t>
            </w:r>
          </w:p>
        </w:tc>
      </w:tr>
      <w:tr>
        <w:tc>
          <w:tcPr>
            <w:tcW w:type="dxa" w:w="1039"/>
          </w:tcPr>
          <w:p>
            <w:pPr>
              <w:spacing w:after="40" w:before="40"/>
            </w:pPr>
            <w:r>
              <w:rPr>
                <w:sz w:val="18"/>
              </w:rPr>
              <w:t>第4章</w:t>
            </w:r>
          </w:p>
        </w:tc>
        <w:tc>
          <w:tcPr>
            <w:tcW w:type="dxa" w:w="1039"/>
          </w:tcPr>
          <w:p>
            <w:pPr>
              <w:spacing w:after="40" w:before="40"/>
            </w:pPr>
            <w:r>
              <w:rPr>
                <w:sz w:val="18"/>
              </w:rPr>
              <w:t>~16,000</w:t>
            </w:r>
          </w:p>
        </w:tc>
        <w:tc>
          <w:tcPr>
            <w:tcW w:type="dxa" w:w="1039"/>
          </w:tcPr>
          <w:p>
            <w:pPr>
              <w:spacing w:after="40" w:before="40"/>
            </w:pPr>
            <w:r>
              <w:rPr>
                <w:sz w:val="18"/>
              </w:rPr>
              <w:t>有(5条)</w:t>
            </w:r>
          </w:p>
        </w:tc>
        <w:tc>
          <w:tcPr>
            <w:tcW w:type="dxa" w:w="1039"/>
          </w:tcPr>
          <w:p>
            <w:pPr>
              <w:spacing w:after="40" w:before="40"/>
            </w:pPr>
            <w:r>
              <w:rPr>
                <w:sz w:val="18"/>
              </w:rPr>
              <w:t>部分有</w:t>
            </w:r>
          </w:p>
        </w:tc>
        <w:tc>
          <w:tcPr>
            <w:tcW w:type="dxa" w:w="1039"/>
          </w:tcPr>
          <w:p>
            <w:pPr>
              <w:spacing w:after="40" w:before="40"/>
            </w:pPr>
            <w:r>
              <w:rPr>
                <w:sz w:val="18"/>
              </w:rPr>
              <w:t>部分有</w:t>
            </w:r>
          </w:p>
        </w:tc>
        <w:tc>
          <w:tcPr>
            <w:tcW w:type="dxa" w:w="1039"/>
          </w:tcPr>
          <w:p>
            <w:pPr>
              <w:spacing w:after="40" w:before="40"/>
            </w:pPr>
            <w:r>
              <w:rPr>
                <w:sz w:val="18"/>
              </w:rPr>
              <w:t>有(52+块)</w:t>
            </w:r>
          </w:p>
        </w:tc>
        <w:tc>
          <w:tcPr>
            <w:tcW w:type="dxa" w:w="1039"/>
          </w:tcPr>
          <w:p>
            <w:pPr>
              <w:spacing w:after="40" w:before="40"/>
            </w:pPr>
            <w:r>
              <w:rPr>
                <w:sz w:val="18"/>
              </w:rPr>
              <w:t>A-</w:t>
            </w:r>
          </w:p>
        </w:tc>
        <w:tc>
          <w:tcPr>
            <w:tcW w:type="dxa" w:w="1039"/>
          </w:tcPr>
          <w:p>
            <w:pPr>
              <w:spacing w:after="40" w:before="40"/>
            </w:pPr>
            <w:r>
              <w:rPr>
                <w:sz w:val="18"/>
              </w:rPr>
              <w:t>部分节缺练习</w:t>
            </w:r>
          </w:p>
        </w:tc>
      </w:tr>
      <w:tr>
        <w:tc>
          <w:tcPr>
            <w:tcW w:type="dxa" w:w="1039"/>
          </w:tcPr>
          <w:p>
            <w:pPr>
              <w:spacing w:after="40" w:before="40"/>
            </w:pPr>
            <w:r>
              <w:rPr>
                <w:sz w:val="18"/>
              </w:rPr>
              <w:t>第5章</w:t>
            </w:r>
          </w:p>
        </w:tc>
        <w:tc>
          <w:tcPr>
            <w:tcW w:type="dxa" w:w="1039"/>
          </w:tcPr>
          <w:p>
            <w:pPr>
              <w:spacing w:after="40" w:before="40"/>
            </w:pPr>
            <w:r>
              <w:rPr>
                <w:sz w:val="18"/>
              </w:rPr>
              <w:t>~12,000</w:t>
            </w:r>
          </w:p>
        </w:tc>
        <w:tc>
          <w:tcPr>
            <w:tcW w:type="dxa" w:w="1039"/>
          </w:tcPr>
          <w:p>
            <w:pPr>
              <w:spacing w:after="40" w:before="40"/>
            </w:pPr>
            <w:r>
              <w:rPr>
                <w:sz w:val="18"/>
              </w:rPr>
              <w:t>有(5条)</w:t>
            </w:r>
          </w:p>
        </w:tc>
        <w:tc>
          <w:tcPr>
            <w:tcW w:type="dxa" w:w="1039"/>
          </w:tcPr>
          <w:p>
            <w:pPr>
              <w:spacing w:after="40" w:before="40"/>
            </w:pPr>
            <w:r>
              <w:rPr>
                <w:sz w:val="18"/>
              </w:rPr>
              <w:t>有</w:t>
            </w:r>
          </w:p>
        </w:tc>
        <w:tc>
          <w:tcPr>
            <w:tcW w:type="dxa" w:w="1039"/>
          </w:tcPr>
          <w:p>
            <w:pPr>
              <w:spacing w:after="40" w:before="40"/>
            </w:pPr>
            <w:r>
              <w:rPr>
                <w:sz w:val="18"/>
              </w:rPr>
              <w:t>部分有</w:t>
            </w:r>
          </w:p>
        </w:tc>
        <w:tc>
          <w:tcPr>
            <w:tcW w:type="dxa" w:w="1039"/>
          </w:tcPr>
          <w:p>
            <w:pPr>
              <w:spacing w:after="40" w:before="40"/>
            </w:pPr>
            <w:r>
              <w:rPr>
                <w:sz w:val="18"/>
              </w:rPr>
              <w:t>有(50+块)</w:t>
            </w:r>
          </w:p>
        </w:tc>
        <w:tc>
          <w:tcPr>
            <w:tcW w:type="dxa" w:w="1039"/>
          </w:tcPr>
          <w:p>
            <w:pPr>
              <w:spacing w:after="40" w:before="40"/>
            </w:pPr>
            <w:r>
              <w:rPr>
                <w:sz w:val="18"/>
              </w:rPr>
              <w:t>A-</w:t>
            </w:r>
          </w:p>
        </w:tc>
        <w:tc>
          <w:tcPr>
            <w:tcW w:type="dxa" w:w="1039"/>
          </w:tcPr>
          <w:p>
            <w:pPr>
              <w:spacing w:after="40" w:before="40"/>
            </w:pPr>
            <w:r>
              <w:rPr>
                <w:sz w:val="18"/>
              </w:rPr>
              <w:t>缺部分参考文献</w:t>
            </w:r>
          </w:p>
        </w:tc>
      </w:tr>
      <w:tr>
        <w:tc>
          <w:tcPr>
            <w:tcW w:type="dxa" w:w="1039"/>
          </w:tcPr>
          <w:p>
            <w:pPr>
              <w:spacing w:after="40" w:before="40"/>
            </w:pPr>
            <w:r>
              <w:rPr>
                <w:sz w:val="18"/>
              </w:rPr>
              <w:t>第6章</w:t>
            </w:r>
          </w:p>
        </w:tc>
        <w:tc>
          <w:tcPr>
            <w:tcW w:type="dxa" w:w="1039"/>
          </w:tcPr>
          <w:p>
            <w:pPr>
              <w:spacing w:after="40" w:before="40"/>
            </w:pPr>
            <w:r>
              <w:rPr>
                <w:sz w:val="18"/>
              </w:rPr>
              <w:t>~4,000</w:t>
            </w:r>
          </w:p>
        </w:tc>
        <w:tc>
          <w:tcPr>
            <w:tcW w:type="dxa" w:w="1039"/>
          </w:tcPr>
          <w:p>
            <w:pPr>
              <w:spacing w:after="40" w:before="40"/>
            </w:pPr>
            <w:r>
              <w:rPr>
                <w:sz w:val="18"/>
              </w:rPr>
              <w:t>有(6条)</w:t>
            </w:r>
          </w:p>
        </w:tc>
        <w:tc>
          <w:tcPr>
            <w:tcW w:type="dxa" w:w="1039"/>
          </w:tcPr>
          <w:p>
            <w:pPr>
              <w:spacing w:after="40" w:before="40"/>
            </w:pPr>
            <w:r>
              <w:rPr>
                <w:sz w:val="18"/>
              </w:rPr>
              <w:t>模板化</w:t>
            </w:r>
          </w:p>
        </w:tc>
        <w:tc>
          <w:tcPr>
            <w:tcW w:type="dxa" w:w="1039"/>
          </w:tcPr>
          <w:p>
            <w:pPr>
              <w:spacing w:after="40" w:before="40"/>
            </w:pPr>
            <w:r>
              <w:rPr>
                <w:sz w:val="18"/>
              </w:rPr>
              <w:t>有(5篇)</w:t>
            </w:r>
          </w:p>
        </w:tc>
        <w:tc>
          <w:tcPr>
            <w:tcW w:type="dxa" w:w="1039"/>
          </w:tcPr>
          <w:p>
            <w:pPr>
              <w:spacing w:after="40" w:before="40"/>
            </w:pPr>
            <w:r>
              <w:rPr>
                <w:sz w:val="18"/>
              </w:rPr>
              <w:t>有(WebGL)</w:t>
            </w:r>
          </w:p>
        </w:tc>
        <w:tc>
          <w:tcPr>
            <w:tcW w:type="dxa" w:w="1039"/>
          </w:tcPr>
          <w:p>
            <w:pPr>
              <w:spacing w:after="40" w:before="40"/>
            </w:pPr>
            <w:r>
              <w:rPr>
                <w:sz w:val="18"/>
              </w:rPr>
              <w:t>C</w:t>
            </w:r>
          </w:p>
        </w:tc>
        <w:tc>
          <w:tcPr>
            <w:tcW w:type="dxa" w:w="1039"/>
          </w:tcPr>
          <w:p>
            <w:pPr>
              <w:spacing w:after="40" w:before="40"/>
            </w:pPr>
            <w:r>
              <w:rPr>
                <w:sz w:val="18"/>
              </w:rPr>
              <w:t>编码损坏/模板化</w:t>
            </w:r>
          </w:p>
        </w:tc>
      </w:tr>
      <w:tr>
        <w:tc>
          <w:tcPr>
            <w:tcW w:type="dxa" w:w="1039"/>
          </w:tcPr>
          <w:p>
            <w:pPr>
              <w:spacing w:after="40" w:before="40"/>
            </w:pPr>
            <w:r>
              <w:rPr>
                <w:sz w:val="18"/>
              </w:rPr>
              <w:t>第7章</w:t>
            </w:r>
          </w:p>
        </w:tc>
        <w:tc>
          <w:tcPr>
            <w:tcW w:type="dxa" w:w="1039"/>
          </w:tcPr>
          <w:p>
            <w:pPr>
              <w:spacing w:after="40" w:before="40"/>
            </w:pPr>
            <w:r>
              <w:rPr>
                <w:sz w:val="18"/>
              </w:rPr>
              <w:t>~12,000</w:t>
            </w:r>
          </w:p>
        </w:tc>
        <w:tc>
          <w:tcPr>
            <w:tcW w:type="dxa" w:w="1039"/>
          </w:tcPr>
          <w:p>
            <w:pPr>
              <w:spacing w:after="40" w:before="40"/>
            </w:pPr>
            <w:r>
              <w:rPr>
                <w:sz w:val="18"/>
              </w:rPr>
              <w:t>有(4条)</w:t>
            </w:r>
          </w:p>
        </w:tc>
        <w:tc>
          <w:tcPr>
            <w:tcW w:type="dxa" w:w="1039"/>
          </w:tcPr>
          <w:p>
            <w:pPr>
              <w:spacing w:after="40" w:before="40"/>
            </w:pPr>
            <w:r>
              <w:rPr>
                <w:sz w:val="18"/>
              </w:rPr>
              <w:t>有(7题)</w:t>
            </w:r>
          </w:p>
        </w:tc>
        <w:tc>
          <w:tcPr>
            <w:tcW w:type="dxa" w:w="1039"/>
          </w:tcPr>
          <w:p>
            <w:pPr>
              <w:spacing w:after="40" w:before="40"/>
            </w:pPr>
            <w:r>
              <w:rPr>
                <w:sz w:val="18"/>
              </w:rPr>
              <w:t>有(3篇)</w:t>
            </w:r>
          </w:p>
        </w:tc>
        <w:tc>
          <w:tcPr>
            <w:tcW w:type="dxa" w:w="1039"/>
          </w:tcPr>
          <w:p>
            <w:pPr>
              <w:spacing w:after="40" w:before="40"/>
            </w:pPr>
            <w:r>
              <w:rPr>
                <w:sz w:val="18"/>
              </w:rPr>
              <w:t>有(JS)</w:t>
            </w:r>
          </w:p>
        </w:tc>
        <w:tc>
          <w:tcPr>
            <w:tcW w:type="dxa" w:w="1039"/>
          </w:tcPr>
          <w:p>
            <w:pPr>
              <w:spacing w:after="40" w:before="40"/>
            </w:pPr>
            <w:r>
              <w:rPr>
                <w:sz w:val="18"/>
              </w:rPr>
              <w:t>B+</w:t>
            </w:r>
          </w:p>
        </w:tc>
        <w:tc>
          <w:tcPr>
            <w:tcW w:type="dxa" w:w="1039"/>
          </w:tcPr>
          <w:p>
            <w:pPr>
              <w:spacing w:after="40" w:before="40"/>
            </w:pPr>
            <w:r>
              <w:rPr>
                <w:sz w:val="18"/>
              </w:rPr>
              <w:t>代码位置不当</w:t>
            </w:r>
          </w:p>
        </w:tc>
      </w:tr>
      <w:tr>
        <w:tc>
          <w:tcPr>
            <w:tcW w:type="dxa" w:w="1039"/>
          </w:tcPr>
          <w:p>
            <w:pPr>
              <w:spacing w:after="40" w:before="40"/>
            </w:pPr>
            <w:r>
              <w:rPr>
                <w:sz w:val="18"/>
              </w:rPr>
              <w:t>第8章</w:t>
            </w:r>
          </w:p>
        </w:tc>
        <w:tc>
          <w:tcPr>
            <w:tcW w:type="dxa" w:w="1039"/>
          </w:tcPr>
          <w:p>
            <w:pPr>
              <w:spacing w:after="40" w:before="40"/>
            </w:pPr>
            <w:r>
              <w:rPr>
                <w:sz w:val="18"/>
              </w:rPr>
              <w:t>~8,000</w:t>
            </w:r>
          </w:p>
        </w:tc>
        <w:tc>
          <w:tcPr>
            <w:tcW w:type="dxa" w:w="1039"/>
          </w:tcPr>
          <w:p>
            <w:pPr>
              <w:spacing w:after="40" w:before="40"/>
            </w:pPr>
            <w:r>
              <w:rPr>
                <w:sz w:val="18"/>
              </w:rPr>
              <w:t>有(4条)</w:t>
            </w:r>
          </w:p>
        </w:tc>
        <w:tc>
          <w:tcPr>
            <w:tcW w:type="dxa" w:w="1039"/>
          </w:tcPr>
          <w:p>
            <w:pPr>
              <w:spacing w:after="40" w:before="40"/>
            </w:pPr>
            <w:r>
              <w:rPr>
                <w:sz w:val="18"/>
              </w:rPr>
              <w:t>有(8题)</w:t>
            </w:r>
          </w:p>
        </w:tc>
        <w:tc>
          <w:tcPr>
            <w:tcW w:type="dxa" w:w="1039"/>
          </w:tcPr>
          <w:p>
            <w:pPr>
              <w:spacing w:after="40" w:before="40"/>
            </w:pPr>
            <w:r>
              <w:rPr>
                <w:sz w:val="18"/>
              </w:rPr>
              <w:t>有(6篇)</w:t>
            </w:r>
          </w:p>
        </w:tc>
        <w:tc>
          <w:tcPr>
            <w:tcW w:type="dxa" w:w="1039"/>
          </w:tcPr>
          <w:p>
            <w:pPr>
              <w:spacing w:after="40" w:before="40"/>
            </w:pPr>
            <w:r>
              <w:rPr>
                <w:sz w:val="18"/>
              </w:rPr>
              <w:t>有(JS)</w:t>
            </w:r>
          </w:p>
        </w:tc>
        <w:tc>
          <w:tcPr>
            <w:tcW w:type="dxa" w:w="1039"/>
          </w:tcPr>
          <w:p>
            <w:pPr>
              <w:spacing w:after="40" w:before="40"/>
            </w:pPr>
            <w:r>
              <w:rPr>
                <w:sz w:val="18"/>
              </w:rPr>
              <w:t>B</w:t>
            </w:r>
          </w:p>
        </w:tc>
        <w:tc>
          <w:tcPr>
            <w:tcW w:type="dxa" w:w="1039"/>
          </w:tcPr>
          <w:p>
            <w:pPr>
              <w:spacing w:after="40" w:before="40"/>
            </w:pPr>
            <w:r>
              <w:rPr>
                <w:sz w:val="18"/>
              </w:rPr>
              <w:t>缺完整项目</w:t>
            </w:r>
          </w:p>
        </w:tc>
      </w:tr>
      <w:tr>
        <w:tc>
          <w:tcPr>
            <w:tcW w:type="dxa" w:w="1039"/>
          </w:tcPr>
          <w:p>
            <w:pPr>
              <w:spacing w:after="40" w:before="40"/>
            </w:pPr>
            <w:r>
              <w:rPr>
                <w:sz w:val="18"/>
              </w:rPr>
              <w:t>第9章</w:t>
            </w:r>
          </w:p>
        </w:tc>
        <w:tc>
          <w:tcPr>
            <w:tcW w:type="dxa" w:w="1039"/>
          </w:tcPr>
          <w:p>
            <w:pPr>
              <w:spacing w:after="40" w:before="40"/>
            </w:pPr>
            <w:r>
              <w:rPr>
                <w:sz w:val="18"/>
              </w:rPr>
              <w:t>~800</w:t>
            </w:r>
          </w:p>
        </w:tc>
        <w:tc>
          <w:tcPr>
            <w:tcW w:type="dxa" w:w="1039"/>
          </w:tcPr>
          <w:p>
            <w:pPr>
              <w:spacing w:after="40" w:before="40"/>
            </w:pPr>
            <w:r>
              <w:rPr>
                <w:sz w:val="18"/>
              </w:rPr>
              <w:t>无</w:t>
            </w:r>
          </w:p>
        </w:tc>
        <w:tc>
          <w:tcPr>
            <w:tcW w:type="dxa" w:w="1039"/>
          </w:tcPr>
          <w:p>
            <w:pPr>
              <w:spacing w:after="40" w:before="40"/>
            </w:pPr>
            <w:r>
              <w:rPr>
                <w:sz w:val="18"/>
              </w:rPr>
              <w:t>无</w:t>
            </w:r>
          </w:p>
        </w:tc>
        <w:tc>
          <w:tcPr>
            <w:tcW w:type="dxa" w:w="1039"/>
          </w:tcPr>
          <w:p>
            <w:pPr>
              <w:spacing w:after="40" w:before="40"/>
            </w:pPr>
            <w:r>
              <w:rPr>
                <w:sz w:val="18"/>
              </w:rPr>
              <w:t>无</w:t>
            </w:r>
          </w:p>
        </w:tc>
        <w:tc>
          <w:tcPr>
            <w:tcW w:type="dxa" w:w="1039"/>
          </w:tcPr>
          <w:p>
            <w:pPr>
              <w:spacing w:after="40" w:before="40"/>
            </w:pPr>
            <w:r>
              <w:rPr>
                <w:sz w:val="18"/>
              </w:rPr>
              <w:t>无</w:t>
            </w:r>
          </w:p>
        </w:tc>
        <w:tc>
          <w:tcPr>
            <w:tcW w:type="dxa" w:w="1039"/>
          </w:tcPr>
          <w:p>
            <w:pPr>
              <w:spacing w:after="40" w:before="40"/>
            </w:pPr>
            <w:r>
              <w:rPr>
                <w:sz w:val="18"/>
              </w:rPr>
              <w:t>D</w:t>
            </w:r>
          </w:p>
        </w:tc>
        <w:tc>
          <w:tcPr>
            <w:tcW w:type="dxa" w:w="1039"/>
          </w:tcPr>
          <w:p>
            <w:pPr>
              <w:spacing w:after="40" w:before="40"/>
            </w:pPr>
            <w:r>
              <w:rPr>
                <w:sz w:val="18"/>
              </w:rPr>
              <w:t>编码损坏/不规范</w:t>
            </w:r>
          </w:p>
        </w:tc>
      </w:tr>
    </w:tbl>
    <w:p/>
    <w:p>
      <w:r>
        <w:br w:type="page"/>
      </w:r>
    </w:p>
    <w:p>
      <w:pPr>
        <w:pStyle w:val="Heading1"/>
      </w:pPr>
      <w:r>
        <w:t>四、结构性问题分析</w:t>
      </w:r>
    </w:p>
    <w:p>
      <w:pPr>
        <w:pStyle w:val="Heading2"/>
      </w:pPr>
      <w:r>
        <w:t>4.1 大纲版本混乱</w:t>
      </w:r>
    </w:p>
    <w:p>
      <w:pPr>
        <w:spacing w:after="120"/>
      </w:pPr>
      <w:r>
        <w:t>仓库中存在至少3份不同的大纲文档，互相之间差异显著：</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val="clear" w:color="auto" w:fill="1A568E"/>
          </w:tcPr>
          <w:p>
            <w:pPr>
              <w:spacing w:after="40" w:before="40"/>
            </w:pPr>
            <w:r>
              <w:rPr>
                <w:b/>
                <w:color w:val="FFFFFF"/>
                <w:sz w:val="18"/>
              </w:rPr>
              <w:t>文件</w:t>
            </w:r>
          </w:p>
        </w:tc>
        <w:tc>
          <w:tcPr>
            <w:tcW w:type="dxa" w:w="1662"/>
            <w:shd w:val="clear" w:color="auto" w:fill="1A568E"/>
          </w:tcPr>
          <w:p>
            <w:pPr>
              <w:spacing w:after="40" w:before="40"/>
            </w:pPr>
            <w:r>
              <w:rPr>
                <w:b/>
                <w:color w:val="FFFFFF"/>
                <w:sz w:val="18"/>
              </w:rPr>
              <w:t>章节数</w:t>
            </w:r>
          </w:p>
        </w:tc>
        <w:tc>
          <w:tcPr>
            <w:tcW w:type="dxa" w:w="1662"/>
            <w:shd w:val="clear" w:color="auto" w:fill="1A568E"/>
          </w:tcPr>
          <w:p>
            <w:pPr>
              <w:spacing w:after="40" w:before="40"/>
            </w:pPr>
            <w:r>
              <w:rPr>
                <w:b/>
                <w:color w:val="FFFFFF"/>
                <w:sz w:val="18"/>
              </w:rPr>
              <w:t>第3章主题</w:t>
            </w:r>
          </w:p>
        </w:tc>
        <w:tc>
          <w:tcPr>
            <w:tcW w:type="dxa" w:w="1662"/>
            <w:shd w:val="clear" w:color="auto" w:fill="1A568E"/>
          </w:tcPr>
          <w:p>
            <w:pPr>
              <w:spacing w:after="40" w:before="40"/>
            </w:pPr>
            <w:r>
              <w:rPr>
                <w:b/>
                <w:color w:val="FFFFFF"/>
                <w:sz w:val="18"/>
              </w:rPr>
              <w:t>第6章主题</w:t>
            </w:r>
          </w:p>
        </w:tc>
        <w:tc>
          <w:tcPr>
            <w:tcW w:type="dxa" w:w="1662"/>
            <w:shd w:val="clear" w:color="auto" w:fill="1A568E"/>
          </w:tcPr>
          <w:p>
            <w:pPr>
              <w:spacing w:after="40" w:before="40"/>
            </w:pPr>
            <w:r>
              <w:rPr>
                <w:b/>
                <w:color w:val="FFFFFF"/>
                <w:sz w:val="18"/>
              </w:rPr>
              <w:t>是否有第9章</w:t>
            </w:r>
          </w:p>
        </w:tc>
      </w:tr>
      <w:tr>
        <w:tc>
          <w:tcPr>
            <w:tcW w:type="dxa" w:w="1662"/>
          </w:tcPr>
          <w:p>
            <w:pPr>
              <w:spacing w:after="40" w:before="40"/>
            </w:pPr>
            <w:r>
              <w:rPr>
                <w:sz w:val="18"/>
              </w:rPr>
              <w:t>大纲.md（原始）</w:t>
            </w:r>
          </w:p>
        </w:tc>
        <w:tc>
          <w:tcPr>
            <w:tcW w:type="dxa" w:w="1662"/>
          </w:tcPr>
          <w:p>
            <w:pPr>
              <w:spacing w:after="40" w:before="40"/>
            </w:pPr>
            <w:r>
              <w:rPr>
                <w:sz w:val="18"/>
              </w:rPr>
              <w:t>8章</w:t>
            </w:r>
          </w:p>
        </w:tc>
        <w:tc>
          <w:tcPr>
            <w:tcW w:type="dxa" w:w="1662"/>
          </w:tcPr>
          <w:p>
            <w:pPr>
              <w:spacing w:after="40" w:before="40"/>
            </w:pPr>
            <w:r>
              <w:rPr>
                <w:sz w:val="18"/>
              </w:rPr>
              <w:t>现代软件开发工具</w:t>
            </w:r>
          </w:p>
        </w:tc>
        <w:tc>
          <w:tcPr>
            <w:tcW w:type="dxa" w:w="1662"/>
          </w:tcPr>
          <w:p>
            <w:pPr>
              <w:spacing w:after="40" w:before="40"/>
            </w:pPr>
            <w:r>
              <w:rPr>
                <w:sz w:val="18"/>
              </w:rPr>
              <w:t>三维场景搭建</w:t>
            </w:r>
          </w:p>
        </w:tc>
        <w:tc>
          <w:tcPr>
            <w:tcW w:type="dxa" w:w="1662"/>
          </w:tcPr>
          <w:p>
            <w:pPr>
              <w:spacing w:after="40" w:before="40"/>
            </w:pPr>
            <w:r>
              <w:rPr>
                <w:sz w:val="18"/>
              </w:rPr>
              <w:t>无（含附录）</w:t>
            </w:r>
          </w:p>
        </w:tc>
      </w:tr>
      <w:tr>
        <w:tc>
          <w:tcPr>
            <w:tcW w:type="dxa" w:w="1662"/>
          </w:tcPr>
          <w:p>
            <w:pPr>
              <w:spacing w:after="40" w:before="40"/>
            </w:pPr>
            <w:r>
              <w:rPr>
                <w:sz w:val="18"/>
              </w:rPr>
              <w:t>大纲0311.md（修订）</w:t>
            </w:r>
          </w:p>
        </w:tc>
        <w:tc>
          <w:tcPr>
            <w:tcW w:type="dxa" w:w="1662"/>
          </w:tcPr>
          <w:p>
            <w:pPr>
              <w:spacing w:after="40" w:before="40"/>
            </w:pPr>
            <w:r>
              <w:rPr>
                <w:sz w:val="18"/>
              </w:rPr>
              <w:t>8章+附录</w:t>
            </w:r>
          </w:p>
        </w:tc>
        <w:tc>
          <w:tcPr>
            <w:tcW w:type="dxa" w:w="1662"/>
          </w:tcPr>
          <w:p>
            <w:pPr>
              <w:spacing w:after="40" w:before="40"/>
            </w:pPr>
            <w:r>
              <w:rPr>
                <w:sz w:val="18"/>
              </w:rPr>
              <w:t>现代软件开发方法与工具</w:t>
            </w:r>
          </w:p>
        </w:tc>
        <w:tc>
          <w:tcPr>
            <w:tcW w:type="dxa" w:w="1662"/>
          </w:tcPr>
          <w:p>
            <w:pPr>
              <w:spacing w:after="40" w:before="40"/>
            </w:pPr>
            <w:r>
              <w:rPr>
                <w:sz w:val="18"/>
              </w:rPr>
              <w:t>三维场景构建</w:t>
            </w:r>
          </w:p>
        </w:tc>
        <w:tc>
          <w:tcPr>
            <w:tcW w:type="dxa" w:w="1662"/>
          </w:tcPr>
          <w:p>
            <w:pPr>
              <w:spacing w:after="40" w:before="40"/>
            </w:pPr>
            <w:r>
              <w:rPr>
                <w:sz w:val="18"/>
              </w:rPr>
              <w:t>无</w:t>
            </w:r>
          </w:p>
        </w:tc>
      </w:tr>
      <w:tr>
        <w:tc>
          <w:tcPr>
            <w:tcW w:type="dxa" w:w="1662"/>
          </w:tcPr>
          <w:p>
            <w:pPr>
              <w:spacing w:after="40" w:before="40"/>
            </w:pPr>
            <w:r>
              <w:rPr>
                <w:sz w:val="18"/>
              </w:rPr>
              <w:t>SUMMARY.md（实际）</w:t>
            </w:r>
          </w:p>
        </w:tc>
        <w:tc>
          <w:tcPr>
            <w:tcW w:type="dxa" w:w="1662"/>
          </w:tcPr>
          <w:p>
            <w:pPr>
              <w:spacing w:after="40" w:before="40"/>
            </w:pPr>
            <w:r>
              <w:rPr>
                <w:sz w:val="18"/>
              </w:rPr>
              <w:t>9章</w:t>
            </w:r>
          </w:p>
        </w:tc>
        <w:tc>
          <w:tcPr>
            <w:tcW w:type="dxa" w:w="1662"/>
          </w:tcPr>
          <w:p>
            <w:pPr>
              <w:spacing w:after="40" w:before="40"/>
            </w:pPr>
            <w:r>
              <w:rPr>
                <w:sz w:val="18"/>
              </w:rPr>
              <w:t>软件模块详细设计</w:t>
            </w:r>
          </w:p>
        </w:tc>
        <w:tc>
          <w:tcPr>
            <w:tcW w:type="dxa" w:w="1662"/>
          </w:tcPr>
          <w:p>
            <w:pPr>
              <w:spacing w:after="40" w:before="40"/>
            </w:pPr>
            <w:r>
              <w:rPr>
                <w:sz w:val="18"/>
              </w:rPr>
              <w:t>三维场景技术基础</w:t>
            </w:r>
          </w:p>
        </w:tc>
        <w:tc>
          <w:tcPr>
            <w:tcW w:type="dxa" w:w="1662"/>
          </w:tcPr>
          <w:p>
            <w:pPr>
              <w:spacing w:after="40" w:before="40"/>
            </w:pPr>
            <w:r>
              <w:rPr>
                <w:sz w:val="18"/>
              </w:rPr>
              <w:t>有（结语）</w:t>
            </w:r>
          </w:p>
        </w:tc>
      </w:tr>
    </w:tbl>
    <w:p/>
    <w:p>
      <w:pPr>
        <w:spacing w:after="120"/>
      </w:pPr>
      <w:r>
        <w:t>建议：以SUMMARY.md为基准，废弃其余大纲文件，并在SUMMARY.md中补充每章的预期字数、完成状态标记。</w:t>
      </w:r>
    </w:p>
    <w:p>
      <w:pPr>
        <w:pStyle w:val="Heading2"/>
      </w:pPr>
      <w:r>
        <w:t>4.2 知识体系定位偏移</w:t>
      </w:r>
    </w:p>
    <w:p>
      <w:pPr>
        <w:spacing w:after="120"/>
      </w:pPr>
      <w:r>
        <w:t>原始设计意图是一本"智慧水利"教材，但实际内容更像是一本通用的"Web全栈开发教程+三维可视化入门"，仅在案例层面点缀了水利场景。具体表现为：</w:t>
      </w:r>
    </w:p>
    <w:p>
      <w:pPr>
        <w:pStyle w:val="ListBullet"/>
        <w:spacing w:after="60"/>
        <w:ind w:left="720"/>
      </w:pPr>
      <w:r>
        <w:t>第1-3章是纯粹的软件工程内容，与"智慧水利"没有本质联系</w:t>
      </w:r>
    </w:p>
    <w:p>
      <w:pPr>
        <w:pStyle w:val="ListBullet"/>
        <w:spacing w:after="60"/>
        <w:ind w:left="720"/>
      </w:pPr>
      <w:r>
        <w:t>第4-5章是通用的前后端开发教程，水利案例仅在变量命名和注释中体现</w:t>
      </w:r>
    </w:p>
    <w:p>
      <w:pPr>
        <w:pStyle w:val="ListBullet"/>
        <w:spacing w:after="60"/>
        <w:ind w:left="720"/>
      </w:pPr>
      <w:r>
        <w:t>第6-7章的三维技术是通用的WebGL/Three.js教程，水利场景的深度融合不够</w:t>
      </w:r>
    </w:p>
    <w:p>
      <w:pPr>
        <w:pStyle w:val="ListBullet"/>
        <w:spacing w:after="60"/>
        <w:ind w:left="720"/>
      </w:pPr>
      <w:r>
        <w:t>只有第8章真正触及了智慧水利的业务逻辑</w:t>
      </w:r>
    </w:p>
    <w:p>
      <w:pPr>
        <w:spacing w:after="120"/>
      </w:pPr>
      <w:r>
        <w:t>建议：在每章开头增加"本章与智慧水利"的导读小节（约500字），明确该章技术在智慧水利平台中的角色定位、典型应用场景和行业特殊要求。例如，在后端开发章节中专门讨论水利实时数据处理的高并发挑战、时序数据存储的选型考量等。</w:t>
      </w:r>
    </w:p>
    <w:p>
      <w:pPr>
        <w:pStyle w:val="Heading2"/>
      </w:pPr>
      <w:r>
        <w:t>4.3 教学要素覆盖不均</w:t>
      </w:r>
    </w:p>
    <w:p>
      <w:pPr>
        <w:spacing w:after="120"/>
      </w:pPr>
      <w:r>
        <w:t>按照教材编写要求（细化要求.md），每个章节应具备：学习目标、思考题/练习题、章节小结、参考文献。实际覆盖情况如下：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color="auto" w:fill="1A568E"/>
          </w:tcPr>
          <w:p>
            <w:pPr>
              <w:spacing w:after="40" w:before="40"/>
            </w:pPr>
            <w:r>
              <w:rPr>
                <w:b/>
                <w:color w:val="FFFFFF"/>
                <w:sz w:val="18"/>
              </w:rPr>
              <w:t>教学要素</w:t>
            </w:r>
          </w:p>
        </w:tc>
        <w:tc>
          <w:tcPr>
            <w:tcW w:type="dxa" w:w="2078"/>
            <w:shd w:val="clear" w:color="auto" w:fill="1A568E"/>
          </w:tcPr>
          <w:p>
            <w:pPr>
              <w:spacing w:after="40" w:before="40"/>
            </w:pPr>
            <w:r>
              <w:rPr>
                <w:b/>
                <w:color w:val="FFFFFF"/>
                <w:sz w:val="18"/>
              </w:rPr>
              <w:t>要求</w:t>
            </w:r>
          </w:p>
        </w:tc>
        <w:tc>
          <w:tcPr>
            <w:tcW w:type="dxa" w:w="2078"/>
            <w:shd w:val="clear" w:color="auto" w:fill="1A568E"/>
          </w:tcPr>
          <w:p>
            <w:pPr>
              <w:spacing w:after="40" w:before="40"/>
            </w:pPr>
            <w:r>
              <w:rPr>
                <w:b/>
                <w:color w:val="FFFFFF"/>
                <w:sz w:val="18"/>
              </w:rPr>
              <w:t>实际覆盖率</w:t>
            </w:r>
          </w:p>
        </w:tc>
        <w:tc>
          <w:tcPr>
            <w:tcW w:type="dxa" w:w="2078"/>
            <w:shd w:val="clear" w:color="auto" w:fill="1A568E"/>
          </w:tcPr>
          <w:p>
            <w:pPr>
              <w:spacing w:after="40" w:before="40"/>
            </w:pPr>
            <w:r>
              <w:rPr>
                <w:b/>
                <w:color w:val="FFFFFF"/>
                <w:sz w:val="18"/>
              </w:rPr>
              <w:t>缺失位置</w:t>
            </w:r>
          </w:p>
        </w:tc>
      </w:tr>
      <w:tr>
        <w:tc>
          <w:tcPr>
            <w:tcW w:type="dxa" w:w="2078"/>
          </w:tcPr>
          <w:p>
            <w:pPr>
              <w:spacing w:after="40" w:before="40"/>
            </w:pPr>
            <w:r>
              <w:rPr>
                <w:sz w:val="18"/>
              </w:rPr>
              <w:t>学习目标</w:t>
            </w:r>
          </w:p>
        </w:tc>
        <w:tc>
          <w:tcPr>
            <w:tcW w:type="dxa" w:w="2078"/>
          </w:tcPr>
          <w:p>
            <w:pPr>
              <w:spacing w:after="40" w:before="40"/>
            </w:pPr>
            <w:r>
              <w:rPr>
                <w:sz w:val="18"/>
              </w:rPr>
              <w:t>每章开头</w:t>
            </w:r>
          </w:p>
        </w:tc>
        <w:tc>
          <w:tcPr>
            <w:tcW w:type="dxa" w:w="2078"/>
          </w:tcPr>
          <w:p>
            <w:pPr>
              <w:spacing w:after="40" w:before="40"/>
            </w:pPr>
            <w:r>
              <w:rPr>
                <w:sz w:val="18"/>
              </w:rPr>
              <w:t>~90%</w:t>
            </w:r>
          </w:p>
        </w:tc>
        <w:tc>
          <w:tcPr>
            <w:tcW w:type="dxa" w:w="2078"/>
          </w:tcPr>
          <w:p>
            <w:pPr>
              <w:spacing w:after="40" w:before="40"/>
            </w:pPr>
            <w:r>
              <w:rPr>
                <w:sz w:val="18"/>
              </w:rPr>
              <w:t>第9章缺失</w:t>
            </w:r>
          </w:p>
        </w:tc>
      </w:tr>
      <w:tr>
        <w:tc>
          <w:tcPr>
            <w:tcW w:type="dxa" w:w="2078"/>
          </w:tcPr>
          <w:p>
            <w:pPr>
              <w:spacing w:after="40" w:before="40"/>
            </w:pPr>
            <w:r>
              <w:rPr>
                <w:sz w:val="18"/>
              </w:rPr>
              <w:t>练习题</w:t>
            </w:r>
          </w:p>
        </w:tc>
        <w:tc>
          <w:tcPr>
            <w:tcW w:type="dxa" w:w="2078"/>
          </w:tcPr>
          <w:p>
            <w:pPr>
              <w:spacing w:after="40" w:before="40"/>
            </w:pPr>
            <w:r>
              <w:rPr>
                <w:sz w:val="18"/>
              </w:rPr>
              <w:t>每节末尾</w:t>
            </w:r>
          </w:p>
        </w:tc>
        <w:tc>
          <w:tcPr>
            <w:tcW w:type="dxa" w:w="2078"/>
          </w:tcPr>
          <w:p>
            <w:pPr>
              <w:spacing w:after="40" w:before="40"/>
            </w:pPr>
            <w:r>
              <w:rPr>
                <w:sz w:val="18"/>
              </w:rPr>
              <w:t>~60%</w:t>
            </w:r>
          </w:p>
        </w:tc>
        <w:tc>
          <w:tcPr>
            <w:tcW w:type="dxa" w:w="2078"/>
          </w:tcPr>
          <w:p>
            <w:pPr>
              <w:spacing w:after="40" w:before="40"/>
            </w:pPr>
            <w:r>
              <w:rPr>
                <w:sz w:val="18"/>
              </w:rPr>
              <w:t>sec2-2,2-3,3-2,4-1,4-2,6-1等</w:t>
            </w:r>
          </w:p>
        </w:tc>
      </w:tr>
      <w:tr>
        <w:tc>
          <w:tcPr>
            <w:tcW w:type="dxa" w:w="2078"/>
          </w:tcPr>
          <w:p>
            <w:pPr>
              <w:spacing w:after="40" w:before="40"/>
            </w:pPr>
            <w:r>
              <w:rPr>
                <w:sz w:val="18"/>
              </w:rPr>
              <w:t>参考文献</w:t>
            </w:r>
          </w:p>
        </w:tc>
        <w:tc>
          <w:tcPr>
            <w:tcW w:type="dxa" w:w="2078"/>
          </w:tcPr>
          <w:p>
            <w:pPr>
              <w:spacing w:after="40" w:before="40"/>
            </w:pPr>
            <w:r>
              <w:rPr>
                <w:sz w:val="18"/>
              </w:rPr>
              <w:t>每节末尾</w:t>
            </w:r>
          </w:p>
        </w:tc>
        <w:tc>
          <w:tcPr>
            <w:tcW w:type="dxa" w:w="2078"/>
          </w:tcPr>
          <w:p>
            <w:pPr>
              <w:spacing w:after="40" w:before="40"/>
            </w:pPr>
            <w:r>
              <w:rPr>
                <w:sz w:val="18"/>
              </w:rPr>
              <w:t>~50%</w:t>
            </w:r>
          </w:p>
        </w:tc>
        <w:tc>
          <w:tcPr>
            <w:tcW w:type="dxa" w:w="2078"/>
          </w:tcPr>
          <w:p>
            <w:pPr>
              <w:spacing w:after="40" w:before="40"/>
            </w:pPr>
            <w:r>
              <w:rPr>
                <w:sz w:val="18"/>
              </w:rPr>
              <w:t>多数小节缺失</w:t>
            </w:r>
          </w:p>
        </w:tc>
      </w:tr>
      <w:tr>
        <w:tc>
          <w:tcPr>
            <w:tcW w:type="dxa" w:w="2078"/>
          </w:tcPr>
          <w:p>
            <w:pPr>
              <w:spacing w:after="40" w:before="40"/>
            </w:pPr>
            <w:r>
              <w:rPr>
                <w:sz w:val="18"/>
              </w:rPr>
              <w:t>章节小结</w:t>
            </w:r>
          </w:p>
        </w:tc>
        <w:tc>
          <w:tcPr>
            <w:tcW w:type="dxa" w:w="2078"/>
          </w:tcPr>
          <w:p>
            <w:pPr>
              <w:spacing w:after="40" w:before="40"/>
            </w:pPr>
            <w:r>
              <w:rPr>
                <w:sz w:val="18"/>
              </w:rPr>
              <w:t>每章末尾</w:t>
            </w:r>
          </w:p>
        </w:tc>
        <w:tc>
          <w:tcPr>
            <w:tcW w:type="dxa" w:w="2078"/>
          </w:tcPr>
          <w:p>
            <w:pPr>
              <w:spacing w:after="40" w:before="40"/>
            </w:pPr>
            <w:r>
              <w:rPr>
                <w:sz w:val="18"/>
              </w:rPr>
              <w:t>~80%</w:t>
            </w:r>
          </w:p>
        </w:tc>
        <w:tc>
          <w:tcPr>
            <w:tcW w:type="dxa" w:w="2078"/>
          </w:tcPr>
          <w:p>
            <w:pPr>
              <w:spacing w:after="40" w:before="40"/>
            </w:pPr>
            <w:r>
              <w:rPr>
                <w:sz w:val="18"/>
              </w:rPr>
              <w:t>第6,9章小结质量差</w:t>
            </w:r>
          </w:p>
        </w:tc>
      </w:tr>
      <w:tr>
        <w:tc>
          <w:tcPr>
            <w:tcW w:type="dxa" w:w="2078"/>
          </w:tcPr>
          <w:p>
            <w:pPr>
              <w:spacing w:after="40" w:before="40"/>
            </w:pPr>
            <w:r>
              <w:rPr>
                <w:sz w:val="18"/>
              </w:rPr>
              <w:t>图表编号</w:t>
            </w:r>
          </w:p>
        </w:tc>
        <w:tc>
          <w:tcPr>
            <w:tcW w:type="dxa" w:w="2078"/>
          </w:tcPr>
          <w:p>
            <w:pPr>
              <w:spacing w:after="40" w:before="40"/>
            </w:pPr>
            <w:r>
              <w:rPr>
                <w:sz w:val="18"/>
              </w:rPr>
              <w:t>图X.X格式</w:t>
            </w:r>
          </w:p>
        </w:tc>
        <w:tc>
          <w:tcPr>
            <w:tcW w:type="dxa" w:w="2078"/>
          </w:tcPr>
          <w:p>
            <w:pPr>
              <w:spacing w:after="40" w:before="40"/>
            </w:pPr>
            <w:r>
              <w:rPr>
                <w:sz w:val="18"/>
              </w:rPr>
              <w:t>~20%</w:t>
            </w:r>
          </w:p>
        </w:tc>
        <w:tc>
          <w:tcPr>
            <w:tcW w:type="dxa" w:w="2078"/>
          </w:tcPr>
          <w:p>
            <w:pPr>
              <w:spacing w:after="40" w:before="40"/>
            </w:pPr>
            <w:r>
              <w:rPr>
                <w:sz w:val="18"/>
              </w:rPr>
              <w:t>多数图片无标准编号</w:t>
            </w:r>
          </w:p>
        </w:tc>
      </w:tr>
    </w:tbl>
    <w:p/>
    <w:p>
      <w:r>
        <w:br w:type="page"/>
      </w:r>
    </w:p>
    <w:p>
      <w:pPr>
        <w:pStyle w:val="Heading1"/>
      </w:pPr>
      <w:r>
        <w:t>五、Markdown到LaTeX转换工具链审计</w:t>
      </w:r>
    </w:p>
    <w:p>
      <w:pPr>
        <w:pStyle w:val="Heading2"/>
      </w:pPr>
      <w:r>
        <w:t>5.1 现状：三套方案并存</w:t>
      </w:r>
    </w:p>
    <w:p>
      <w:pPr>
        <w:spacing w:after="120"/>
      </w:pPr>
      <w:r>
        <w:t>仓库中存在三套相互独立的转换方案，这是造成混乱的根本原因：</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val="clear" w:color="auto" w:fill="1A568E"/>
          </w:tcPr>
          <w:p>
            <w:pPr>
              <w:spacing w:after="40" w:before="40"/>
            </w:pPr>
            <w:r>
              <w:rPr>
                <w:b/>
                <w:color w:val="FFFFFF"/>
                <w:sz w:val="18"/>
              </w:rPr>
              <w:t>方案</w:t>
            </w:r>
          </w:p>
        </w:tc>
        <w:tc>
          <w:tcPr>
            <w:tcW w:type="dxa" w:w="1662"/>
            <w:shd w:val="clear" w:color="auto" w:fill="1A568E"/>
          </w:tcPr>
          <w:p>
            <w:pPr>
              <w:spacing w:after="40" w:before="40"/>
            </w:pPr>
            <w:r>
              <w:rPr>
                <w:b/>
                <w:color w:val="FFFFFF"/>
                <w:sz w:val="18"/>
              </w:rPr>
              <w:t>位置</w:t>
            </w:r>
          </w:p>
        </w:tc>
        <w:tc>
          <w:tcPr>
            <w:tcW w:type="dxa" w:w="1662"/>
            <w:shd w:val="clear" w:color="auto" w:fill="1A568E"/>
          </w:tcPr>
          <w:p>
            <w:pPr>
              <w:spacing w:after="40" w:before="40"/>
            </w:pPr>
            <w:r>
              <w:rPr>
                <w:b/>
                <w:color w:val="FFFFFF"/>
                <w:sz w:val="18"/>
              </w:rPr>
              <w:t>技术栈</w:t>
            </w:r>
          </w:p>
        </w:tc>
        <w:tc>
          <w:tcPr>
            <w:tcW w:type="dxa" w:w="1662"/>
            <w:shd w:val="clear" w:color="auto" w:fill="1A568E"/>
          </w:tcPr>
          <w:p>
            <w:pPr>
              <w:spacing w:after="40" w:before="40"/>
            </w:pPr>
            <w:r>
              <w:rPr>
                <w:b/>
                <w:color w:val="FFFFFF"/>
                <w:sz w:val="18"/>
              </w:rPr>
              <w:t>状态</w:t>
            </w:r>
          </w:p>
        </w:tc>
        <w:tc>
          <w:tcPr>
            <w:tcW w:type="dxa" w:w="1662"/>
            <w:shd w:val="clear" w:color="auto" w:fill="1A568E"/>
          </w:tcPr>
          <w:p>
            <w:pPr>
              <w:spacing w:after="40" w:before="40"/>
            </w:pPr>
            <w:r>
              <w:rPr>
                <w:b/>
                <w:color w:val="FFFFFF"/>
                <w:sz w:val="18"/>
              </w:rPr>
              <w:t>问题</w:t>
            </w:r>
          </w:p>
        </w:tc>
      </w:tr>
      <w:tr>
        <w:tc>
          <w:tcPr>
            <w:tcW w:type="dxa" w:w="1662"/>
          </w:tcPr>
          <w:p>
            <w:pPr>
              <w:spacing w:after="40" w:before="40"/>
            </w:pPr>
            <w:r>
              <w:rPr>
                <w:sz w:val="18"/>
              </w:rPr>
              <w:t>方案A：Pandoc直转</w:t>
            </w:r>
          </w:p>
        </w:tc>
        <w:tc>
          <w:tcPr>
            <w:tcW w:type="dxa" w:w="1662"/>
          </w:tcPr>
          <w:p>
            <w:pPr>
              <w:spacing w:after="40" w:before="40"/>
            </w:pPr>
            <w:r>
              <w:rPr>
                <w:sz w:val="18"/>
              </w:rPr>
              <w:t>pandoc/</w:t>
            </w:r>
          </w:p>
        </w:tc>
        <w:tc>
          <w:tcPr>
            <w:tcW w:type="dxa" w:w="1662"/>
          </w:tcPr>
          <w:p>
            <w:pPr>
              <w:spacing w:after="40" w:before="40"/>
            </w:pPr>
            <w:r>
              <w:rPr>
                <w:sz w:val="18"/>
              </w:rPr>
              <w:t>Pandoc + panflute过滤器</w:t>
            </w:r>
          </w:p>
        </w:tc>
        <w:tc>
          <w:tcPr>
            <w:tcW w:type="dxa" w:w="1662"/>
          </w:tcPr>
          <w:p>
            <w:pPr>
              <w:spacing w:after="40" w:before="40"/>
            </w:pPr>
            <w:r>
              <w:rPr>
                <w:sz w:val="18"/>
              </w:rPr>
              <w:t>可运行</w:t>
            </w:r>
          </w:p>
        </w:tc>
        <w:tc>
          <w:tcPr>
            <w:tcW w:type="dxa" w:w="1662"/>
          </w:tcPr>
          <w:p>
            <w:pPr>
              <w:spacing w:after="40" w:before="40"/>
            </w:pPr>
            <w:r>
              <w:rPr>
                <w:sz w:val="18"/>
              </w:rPr>
              <w:t>依赖pandoc-crossref；中文排版需手动调整</w:t>
            </w:r>
          </w:p>
        </w:tc>
      </w:tr>
      <w:tr>
        <w:tc>
          <w:tcPr>
            <w:tcW w:type="dxa" w:w="1662"/>
          </w:tcPr>
          <w:p>
            <w:pPr>
              <w:spacing w:after="40" w:before="40"/>
            </w:pPr>
            <w:r>
              <w:rPr>
                <w:sz w:val="18"/>
              </w:rPr>
              <w:t>方案B：自研转换器</w:t>
            </w:r>
          </w:p>
        </w:tc>
        <w:tc>
          <w:tcPr>
            <w:tcW w:type="dxa" w:w="1662"/>
          </w:tcPr>
          <w:p>
            <w:pPr>
              <w:spacing w:after="40" w:before="40"/>
            </w:pPr>
            <w:r>
              <w:rPr>
                <w:sz w:val="18"/>
              </w:rPr>
              <w:t>tools/</w:t>
            </w:r>
          </w:p>
        </w:tc>
        <w:tc>
          <w:tcPr>
            <w:tcW w:type="dxa" w:w="1662"/>
          </w:tcPr>
          <w:p>
            <w:pPr>
              <w:spacing w:after="40" w:before="40"/>
            </w:pPr>
            <w:r>
              <w:rPr>
                <w:sz w:val="18"/>
              </w:rPr>
              <w:t>Python自研 (1995行)</w:t>
            </w:r>
          </w:p>
        </w:tc>
        <w:tc>
          <w:tcPr>
            <w:tcW w:type="dxa" w:w="1662"/>
          </w:tcPr>
          <w:p>
            <w:pPr>
              <w:spacing w:after="40" w:before="40"/>
            </w:pPr>
            <w:r>
              <w:rPr>
                <w:sz w:val="18"/>
              </w:rPr>
              <w:t>可运行</w:t>
            </w:r>
          </w:p>
        </w:tc>
        <w:tc>
          <w:tcPr>
            <w:tcW w:type="dxa" w:w="1662"/>
          </w:tcPr>
          <w:p>
            <w:pPr>
              <w:spacing w:after="40" w:before="40"/>
            </w:pPr>
            <w:r>
              <w:rPr>
                <w:sz w:val="18"/>
              </w:rPr>
              <w:t>模块化好但功能不完整</w:t>
            </w:r>
          </w:p>
        </w:tc>
      </w:tr>
      <w:tr>
        <w:tc>
          <w:tcPr>
            <w:tcW w:type="dxa" w:w="1662"/>
          </w:tcPr>
          <w:p>
            <w:pPr>
              <w:spacing w:after="40" w:before="40"/>
            </w:pPr>
            <w:r>
              <w:rPr>
                <w:sz w:val="18"/>
              </w:rPr>
              <w:t>方案C：发布版</w:t>
            </w:r>
          </w:p>
        </w:tc>
        <w:tc>
          <w:tcPr>
            <w:tcW w:type="dxa" w:w="1662"/>
          </w:tcPr>
          <w:p>
            <w:pPr>
              <w:spacing w:after="40" w:before="40"/>
            </w:pPr>
            <w:r>
              <w:rPr>
                <w:sz w:val="18"/>
              </w:rPr>
              <w:t>publish/</w:t>
            </w:r>
          </w:p>
        </w:tc>
        <w:tc>
          <w:tcPr>
            <w:tcW w:type="dxa" w:w="1662"/>
          </w:tcPr>
          <w:p>
            <w:pPr>
              <w:spacing w:after="40" w:before="40"/>
            </w:pPr>
            <w:r>
              <w:rPr>
                <w:sz w:val="18"/>
              </w:rPr>
              <w:t>混合方案</w:t>
            </w:r>
          </w:p>
        </w:tc>
        <w:tc>
          <w:tcPr>
            <w:tcW w:type="dxa" w:w="1662"/>
          </w:tcPr>
          <w:p>
            <w:pPr>
              <w:spacing w:after="40" w:before="40"/>
            </w:pPr>
            <w:r>
              <w:rPr>
                <w:sz w:val="18"/>
              </w:rPr>
              <w:t>部分可用</w:t>
            </w:r>
          </w:p>
        </w:tc>
        <w:tc>
          <w:tcPr>
            <w:tcW w:type="dxa" w:w="1662"/>
          </w:tcPr>
          <w:p>
            <w:pPr>
              <w:spacing w:after="40" w:before="40"/>
            </w:pPr>
            <w:r>
              <w:rPr>
                <w:sz w:val="18"/>
              </w:rPr>
              <w:t>目录结构混乱</w:t>
            </w:r>
          </w:p>
        </w:tc>
      </w:tr>
    </w:tbl>
    <w:p/>
    <w:p>
      <w:pPr>
        <w:pStyle w:val="Heading2"/>
      </w:pPr>
      <w:r>
        <w:t>5.2 方案B（tools/）详细评估</w:t>
      </w:r>
    </w:p>
    <w:p>
      <w:pPr>
        <w:spacing w:after="120"/>
      </w:pPr>
      <w:r>
        <w:t>自研转换器由5个Python模块组成，总计约2000行代码，架构设计较好：</w:t>
      </w:r>
    </w:p>
    <w:p>
      <w:pPr>
        <w:pStyle w:val="ListBullet"/>
        <w:spacing w:after="60"/>
        <w:ind w:left="720"/>
      </w:pPr>
      <w:r>
        <w:t>converter_config.py（92行）：配置管理，使用dataclass，结构清晰</w:t>
      </w:r>
    </w:p>
    <w:p>
      <w:pPr>
        <w:pStyle w:val="ListBullet"/>
        <w:spacing w:after="60"/>
        <w:ind w:left="720"/>
      </w:pPr>
      <w:r>
        <w:t>content_processors.py（771行）：内容处理管线，支持admonition、代码块、YAML保护等</w:t>
      </w:r>
    </w:p>
    <w:p>
      <w:pPr>
        <w:pStyle w:val="ListBullet"/>
        <w:spacing w:after="60"/>
        <w:ind w:left="720"/>
      </w:pPr>
      <w:r>
        <w:t>latex_templates.py（395行）：LaTeX模板生成，包含完整的中文支持配置</w:t>
      </w:r>
    </w:p>
    <w:p>
      <w:pPr>
        <w:pStyle w:val="ListBullet"/>
        <w:spacing w:after="60"/>
        <w:ind w:left="720"/>
      </w:pPr>
      <w:r>
        <w:t>latex_validator.py（317行）：LaTeX语法校验</w:t>
      </w:r>
    </w:p>
    <w:p>
      <w:pPr>
        <w:pStyle w:val="ListBullet"/>
        <w:spacing w:after="60"/>
        <w:ind w:left="720"/>
      </w:pPr>
      <w:r>
        <w:t>improved_main_converter.py（512行）：主转换逻辑</w:t>
      </w:r>
    </w:p>
    <w:p>
      <w:pPr>
        <w:pStyle w:val="Heading3"/>
      </w:pPr>
      <w:r>
        <w:t>关键问题</w:t>
      </w:r>
    </w:p>
    <w:p>
      <w:pPr>
        <w:pStyle w:val="ListBullet"/>
        <w:spacing w:after="60"/>
        <w:ind w:left="720"/>
      </w:pPr>
      <w:r>
        <w:t>硬编码的Windows路径：find_pandoc()中fallback路径为/mnt/c/Program Files/Pandoc/pandoc.exe，find_xelatex()为/mnt/c/texlive/2025/bin/windows/xelatex.exe——这是WSL专用路径，不具备跨平台兼容性</w:t>
      </w:r>
    </w:p>
    <w:p>
      <w:pPr>
        <w:pStyle w:val="ListBullet"/>
        <w:spacing w:after="60"/>
        <w:ind w:left="720"/>
      </w:pPr>
      <w:r>
        <w:t>字体配置写死为Microsoft YaHei——应支持字体回退链（Source Han Serif SC &gt; Noto Serif CJK &gt; Microsoft YaHei）</w:t>
      </w:r>
    </w:p>
    <w:p>
      <w:pPr>
        <w:pStyle w:val="ListBullet"/>
        <w:spacing w:after="60"/>
        <w:ind w:left="720"/>
      </w:pPr>
      <w:r>
        <w:t>图片格式不处理WMF/EMF——第6章大量WMF图片在LaTeX中无法渲染</w:t>
      </w:r>
    </w:p>
    <w:p>
      <w:pPr>
        <w:pStyle w:val="ListBullet"/>
        <w:spacing w:after="60"/>
        <w:ind w:left="720"/>
      </w:pPr>
      <w:r>
        <w:t>admonition转换不完整——MkDocs的??? detail折叠语法未处理</w:t>
      </w:r>
    </w:p>
    <w:p>
      <w:pPr>
        <w:pStyle w:val="Heading2"/>
      </w:pPr>
      <w:r>
        <w:t>5.3 转换工具链改进路线图</w:t>
      </w:r>
    </w:p>
    <w:p>
      <w:pPr>
        <w:spacing w:after="120"/>
      </w:pPr>
      <w:r>
        <w:t>建议统一为"方案B增强版"，具体步骤：</w:t>
      </w:r>
    </w:p>
    <w:p>
      <w:pPr>
        <w:spacing w:after="80"/>
      </w:pPr>
      <w:r>
        <w:t>第一步（立即）：清理仓库，将pandoc/和publish/中的有用代码合并到tools/，删除冗余文件</w:t>
      </w:r>
    </w:p>
    <w:p>
      <w:pPr>
        <w:spacing w:after="80"/>
      </w:pPr>
      <w:r>
        <w:t>第二步（短期）：修复Windows路径硬编码问题，增加跨平台路径探测；增加WMF到SVG的自动转换（可用LibreOffice或Inkscape）</w:t>
      </w:r>
    </w:p>
    <w:p>
      <w:pPr>
        <w:spacing w:after="80"/>
      </w:pPr>
      <w:r>
        <w:t>第三步（中期）：引入GitHub Actions CI，每次push自动构建LaTeX并生成PDF预览；增加LaTeX编译错误的自动诊断和修复建议</w:t>
      </w:r>
    </w:p>
    <w:p>
      <w:pPr>
        <w:spacing w:after="160"/>
      </w:pPr>
      <w:r>
        <w:t>第四步（长期）：考虑迁移到Typst排版引擎——Typst对中文的支持日趋完善，编译速度远快于XeLaTeX，且语法更接近Markdown，可大幅简化转换管线</w:t>
      </w:r>
    </w:p>
    <w:p>
      <w:r>
        <w:br w:type="page"/>
      </w:r>
    </w:p>
    <w:p>
      <w:pPr>
        <w:pStyle w:val="Heading1"/>
      </w:pPr>
      <w:r>
        <w:t>六、编码问题专项分析</w:t>
      </w:r>
    </w:p>
    <w:p>
      <w:pPr>
        <w:spacing w:after="120"/>
      </w:pPr>
      <w:r>
        <w:t>这是影响当前产物质量的最紧迫问题。至少两个文件存在严重的UTF-8编码截断：</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color="auto" w:fill="1A568E"/>
          </w:tcPr>
          <w:p>
            <w:pPr>
              <w:spacing w:after="40" w:before="40"/>
            </w:pPr>
            <w:r>
              <w:rPr>
                <w:b/>
                <w:color w:val="FFFFFF"/>
                <w:sz w:val="18"/>
              </w:rPr>
              <w:t>文件</w:t>
            </w:r>
          </w:p>
        </w:tc>
        <w:tc>
          <w:tcPr>
            <w:tcW w:type="dxa" w:w="2078"/>
            <w:shd w:val="clear" w:color="auto" w:fill="1A568E"/>
          </w:tcPr>
          <w:p>
            <w:pPr>
              <w:spacing w:after="40" w:before="40"/>
            </w:pPr>
            <w:r>
              <w:rPr>
                <w:b/>
                <w:color w:val="FFFFFF"/>
                <w:sz w:val="18"/>
              </w:rPr>
              <w:t>问题描述</w:t>
            </w:r>
          </w:p>
        </w:tc>
        <w:tc>
          <w:tcPr>
            <w:tcW w:type="dxa" w:w="2078"/>
            <w:shd w:val="clear" w:color="auto" w:fill="1A568E"/>
          </w:tcPr>
          <w:p>
            <w:pPr>
              <w:spacing w:after="40" w:before="40"/>
            </w:pPr>
            <w:r>
              <w:rPr>
                <w:b/>
                <w:color w:val="FFFFFF"/>
                <w:sz w:val="18"/>
              </w:rPr>
              <w:t>影响范围</w:t>
            </w:r>
          </w:p>
        </w:tc>
        <w:tc>
          <w:tcPr>
            <w:tcW w:type="dxa" w:w="2078"/>
            <w:shd w:val="clear" w:color="auto" w:fill="1A568E"/>
          </w:tcPr>
          <w:p>
            <w:pPr>
              <w:spacing w:after="40" w:before="40"/>
            </w:pPr>
            <w:r>
              <w:rPr>
                <w:b/>
                <w:color w:val="FFFFFF"/>
                <w:sz w:val="18"/>
              </w:rPr>
              <w:t>紧急程度</w:t>
            </w:r>
          </w:p>
        </w:tc>
      </w:tr>
      <w:tr>
        <w:tc>
          <w:tcPr>
            <w:tcW w:type="dxa" w:w="2078"/>
          </w:tcPr>
          <w:p>
            <w:pPr>
              <w:spacing w:after="40" w:before="40"/>
            </w:pPr>
            <w:r>
              <w:rPr>
                <w:sz w:val="18"/>
              </w:rPr>
              <w:t>section06-01.md</w:t>
            </w:r>
          </w:p>
        </w:tc>
        <w:tc>
          <w:tcPr>
            <w:tcW w:type="dxa" w:w="2078"/>
          </w:tcPr>
          <w:p>
            <w:pPr>
              <w:spacing w:after="40" w:before="40"/>
            </w:pPr>
            <w:r>
              <w:rPr>
                <w:sz w:val="18"/>
              </w:rPr>
              <w:t>每段末尾出现"�?"，全文约30+处乱码</w:t>
            </w:r>
          </w:p>
        </w:tc>
        <w:tc>
          <w:tcPr>
            <w:tcW w:type="dxa" w:w="2078"/>
          </w:tcPr>
          <w:p>
            <w:pPr>
              <w:spacing w:after="40" w:before="40"/>
            </w:pPr>
            <w:r>
              <w:rPr>
                <w:sz w:val="18"/>
              </w:rPr>
              <w:t>整个6.1节不可用</w:t>
            </w:r>
          </w:p>
        </w:tc>
        <w:tc>
          <w:tcPr>
            <w:tcW w:type="dxa" w:w="2078"/>
          </w:tcPr>
          <w:p>
            <w:pPr>
              <w:spacing w:after="40" w:before="40"/>
            </w:pPr>
            <w:r>
              <w:rPr>
                <w:sz w:val="18"/>
              </w:rPr>
              <w:t>紧急</w:t>
            </w:r>
          </w:p>
        </w:tc>
      </w:tr>
      <w:tr>
        <w:tc>
          <w:tcPr>
            <w:tcW w:type="dxa" w:w="2078"/>
          </w:tcPr>
          <w:p>
            <w:pPr>
              <w:spacing w:after="40" w:before="40"/>
            </w:pPr>
            <w:r>
              <w:rPr>
                <w:sz w:val="18"/>
              </w:rPr>
              <w:t>chapter09.md</w:t>
            </w:r>
          </w:p>
        </w:tc>
        <w:tc>
          <w:tcPr>
            <w:tcW w:type="dxa" w:w="2078"/>
          </w:tcPr>
          <w:p>
            <w:pPr>
              <w:spacing w:after="40" w:before="40"/>
            </w:pPr>
            <w:r>
              <w:rPr>
                <w:sz w:val="18"/>
              </w:rPr>
              <w:t>几乎每行末尾出现"�?"，标题亦损坏</w:t>
            </w:r>
          </w:p>
        </w:tc>
        <w:tc>
          <w:tcPr>
            <w:tcW w:type="dxa" w:w="2078"/>
          </w:tcPr>
          <w:p>
            <w:pPr>
              <w:spacing w:after="40" w:before="40"/>
            </w:pPr>
            <w:r>
              <w:rPr>
                <w:sz w:val="18"/>
              </w:rPr>
              <w:t>整个第9章不可用</w:t>
            </w:r>
          </w:p>
        </w:tc>
        <w:tc>
          <w:tcPr>
            <w:tcW w:type="dxa" w:w="2078"/>
          </w:tcPr>
          <w:p>
            <w:pPr>
              <w:spacing w:after="40" w:before="40"/>
            </w:pPr>
            <w:r>
              <w:rPr>
                <w:sz w:val="18"/>
              </w:rPr>
              <w:t>紧急</w:t>
            </w:r>
          </w:p>
        </w:tc>
      </w:tr>
    </w:tbl>
    <w:p/>
    <w:p>
      <w:pPr>
        <w:spacing w:after="120"/>
      </w:pPr>
      <w:r>
        <w:t>原因推测：这两个文件可能在某次编辑或Git操作中被以错误编码（如GBK）保存，或在跨平台传输中丢失了部分字节。</w:t>
      </w:r>
    </w:p>
    <w:p>
      <w:pPr>
        <w:spacing w:after="120"/>
      </w:pPr>
      <w:r>
        <w:t>修复建议：从Git历史中找到这些文件的最后一个完好版本（git log --all -- docs/chapters/chapter06/section06-01.md），恢复后重新编辑。如果Git历史中均已损坏，则需要重新编写这两个文件。</w:t>
      </w:r>
    </w:p>
    <w:p>
      <w:r>
        <w:br w:type="page"/>
      </w:r>
    </w:p>
    <w:p>
      <w:pPr>
        <w:pStyle w:val="Heading1"/>
      </w:pPr>
      <w:r>
        <w:t>七、优先级行动计划</w:t>
      </w:r>
    </w:p>
    <w:p>
      <w:pPr>
        <w:spacing w:after="160"/>
      </w:pPr>
      <w:r>
        <w:t>根据审计发现的问题，按紧急程度排列改进行动：</w:t>
      </w:r>
    </w:p>
    <w:p>
      <w:pPr>
        <w:pStyle w:val="Heading2"/>
      </w:pPr>
      <w:r>
        <w:t>P0 — 立即修复（阻塞性问题）</w:t>
      </w:r>
    </w:p>
    <w:p>
      <w:pPr>
        <w:spacing w:after="80"/>
      </w:pPr>
      <w:r>
        <w:t>1. 修复section06-01.md和chapter09.md的编码损坏——从Git历史恢复或重写</w:t>
      </w:r>
    </w:p>
    <w:p>
      <w:pPr>
        <w:spacing w:after="80"/>
      </w:pPr>
      <w:r>
        <w:t>2. 补完section03-02的截断内容——补充缺失的结论和练习题</w:t>
      </w:r>
    </w:p>
    <w:p>
      <w:pPr>
        <w:spacing w:after="160"/>
      </w:pPr>
      <w:r>
        <w:t>3. 替换section06-01.md的模板化练习题——编写具有三维场景技术针对性的习题</w:t>
      </w:r>
    </w:p>
    <w:p>
      <w:pPr>
        <w:pStyle w:val="Heading2"/>
      </w:pPr>
      <w:r>
        <w:t>P1 — 短期改进（1-2个月）</w:t>
      </w:r>
    </w:p>
    <w:p>
      <w:pPr>
        <w:spacing w:after="80"/>
      </w:pPr>
      <w:r>
        <w:t>4. 统一大纲：以SUMMARY.md为唯一权威大纲，更新并增加完成度追踪</w:t>
      </w:r>
    </w:p>
    <w:p>
      <w:pPr>
        <w:spacing w:after="80"/>
      </w:pPr>
      <w:r>
        <w:t>5. 补齐缺失的练习题和参考文献：覆盖所有小节（约需新增6-8个小节的练习题、10+个小节的参考文献）</w:t>
      </w:r>
    </w:p>
    <w:p>
      <w:pPr>
        <w:spacing w:after="80"/>
      </w:pPr>
      <w:r>
        <w:t>6. 转换WMF图片：第6章的95个WMF/EMF文件转换为SVG或高分辨率PNG</w:t>
      </w:r>
    </w:p>
    <w:p>
      <w:pPr>
        <w:spacing w:after="160"/>
      </w:pPr>
      <w:r>
        <w:t>7. 合并转换工具链：以tools/为主干，吸收pandoc/的有用组件，清理publish/冗余</w:t>
      </w:r>
    </w:p>
    <w:p>
      <w:pPr>
        <w:pStyle w:val="Heading2"/>
      </w:pPr>
      <w:r>
        <w:t>P2 — 中期改进（3-6个月）</w:t>
      </w:r>
    </w:p>
    <w:p>
      <w:pPr>
        <w:spacing w:after="80"/>
      </w:pPr>
      <w:r>
        <w:t>8. 增强水利专业深度：每章增加"本章与智慧水利"导读（约4500字新增内容）</w:t>
      </w:r>
    </w:p>
    <w:p>
      <w:pPr>
        <w:spacing w:after="80"/>
      </w:pPr>
      <w:r>
        <w:t>9. 规范化图表编号：全书统一采用"图X.X"格式，并建立图表索引</w:t>
      </w:r>
    </w:p>
    <w:p>
      <w:pPr>
        <w:spacing w:after="80"/>
      </w:pPr>
      <w:r>
        <w:t>10. 重写第9章结语：以学术规范重写，增加技术趋势分析和进一步阅读指南（建议5000-8000字）</w:t>
      </w:r>
    </w:p>
    <w:p>
      <w:pPr>
        <w:spacing w:after="160"/>
      </w:pPr>
      <w:r>
        <w:t>11. 建立CI/CD：GitHub Actions自动构建，每次提交生成PDF预览</w:t>
      </w:r>
    </w:p>
    <w:p>
      <w:pPr>
        <w:pStyle w:val="Heading2"/>
      </w:pPr>
      <w:r>
        <w:t>P3 — 长期优化（6-12个月）</w:t>
      </w:r>
    </w:p>
    <w:p>
      <w:pPr>
        <w:spacing w:after="80"/>
      </w:pPr>
      <w:r>
        <w:t>12. 配套实践资源：为第8章的典型应用开发配套的可运行Demo项目</w:t>
      </w:r>
    </w:p>
    <w:p>
      <w:pPr>
        <w:spacing w:after="80"/>
      </w:pPr>
      <w:r>
        <w:t>13. 习题解答手册：编写教师用习题参考答案</w:t>
      </w:r>
    </w:p>
    <w:p>
      <w:pPr>
        <w:spacing w:after="80"/>
      </w:pPr>
      <w:r>
        <w:t>14. 数字化增值：利用MkDocs站点提供在线代码运行环境、互动图表</w:t>
      </w:r>
    </w:p>
    <w:p>
      <w:pPr>
        <w:spacing w:after="160"/>
      </w:pPr>
      <w:r>
        <w:t>15. 评审出版准备：完善ISBN申请所需的前言、版权页、CIP数据</w:t>
      </w:r>
    </w:p>
    <w:p>
      <w:r>
        <w:br w:type="page"/>
      </w:r>
    </w:p>
    <w:p>
      <w:pPr>
        <w:pStyle w:val="Heading1"/>
      </w:pPr>
      <w:r>
        <w:t>附录：仓库文件结构概览</w:t>
      </w:r>
    </w:p>
    <w:p>
      <w:pPr>
        <w:spacing w:after="160"/>
      </w:pPr>
      <w:r>
        <w:t>以下为仓库核心文件结构（已排除.git、.venv、site等生成目录）：</w:t>
      </w:r>
    </w:p>
    <w:p>
      <w:pPr>
        <w:spacing w:after="20" w:before="20"/>
      </w:pPr>
      <w:r>
        <w:rPr>
          <w:rFonts w:ascii="Consolas" w:hAnsi="Consolas"/>
          <w:sz w:val="18"/>
        </w:rPr>
        <w:t>docs/</w:t>
      </w:r>
    </w:p>
    <w:p>
      <w:pPr>
        <w:spacing w:after="20" w:before="20"/>
      </w:pPr>
      <w:r>
        <w:rPr>
          <w:rFonts w:ascii="Consolas" w:hAnsi="Consolas"/>
          <w:sz w:val="18"/>
        </w:rPr>
        <w:t xml:space="preserve">  chapters/</w:t>
      </w:r>
    </w:p>
    <w:p>
      <w:pPr>
        <w:spacing w:after="20" w:before="20"/>
      </w:pPr>
      <w:r>
        <w:rPr>
          <w:rFonts w:ascii="Consolas" w:hAnsi="Consolas"/>
          <w:sz w:val="18"/>
        </w:rPr>
        <w:t xml:space="preserve">    chapter01/  (chapter01.md + 3 sections)</w:t>
      </w:r>
    </w:p>
    <w:p>
      <w:pPr>
        <w:spacing w:after="20" w:before="20"/>
      </w:pPr>
      <w:r>
        <w:rPr>
          <w:rFonts w:ascii="Consolas" w:hAnsi="Consolas"/>
          <w:sz w:val="18"/>
        </w:rPr>
        <w:t xml:space="preserve">    chapter02/  (chapter02.md + 6 sections)</w:t>
      </w:r>
    </w:p>
    <w:p>
      <w:pPr>
        <w:spacing w:after="20" w:before="20"/>
      </w:pPr>
      <w:r>
        <w:rPr>
          <w:rFonts w:ascii="Consolas" w:hAnsi="Consolas"/>
          <w:sz w:val="18"/>
        </w:rPr>
        <w:t xml:space="preserve">    chapter03/  (chapter03.md + 7 sections)</w:t>
      </w:r>
    </w:p>
    <w:p>
      <w:pPr>
        <w:spacing w:after="20" w:before="20"/>
      </w:pPr>
      <w:r>
        <w:rPr>
          <w:rFonts w:ascii="Consolas" w:hAnsi="Consolas"/>
          <w:sz w:val="18"/>
        </w:rPr>
        <w:t xml:space="preserve">    chapter04/  (chapter04.md + 7 sections)</w:t>
      </w:r>
    </w:p>
    <w:p>
      <w:pPr>
        <w:spacing w:after="20" w:before="20"/>
      </w:pPr>
      <w:r>
        <w:rPr>
          <w:rFonts w:ascii="Consolas" w:hAnsi="Consolas"/>
          <w:sz w:val="18"/>
        </w:rPr>
        <w:t xml:space="preserve">    chapter05/  (chapter05.md + 6 sections + examples/)</w:t>
      </w:r>
    </w:p>
    <w:p>
      <w:pPr>
        <w:spacing w:after="20" w:before="20"/>
      </w:pPr>
      <w:r>
        <w:rPr>
          <w:rFonts w:ascii="Consolas" w:hAnsi="Consolas"/>
          <w:sz w:val="18"/>
        </w:rPr>
        <w:t xml:space="preserve">    chapter06/  (chapter06.md + 7 sections + images/)</w:t>
      </w:r>
    </w:p>
    <w:p>
      <w:pPr>
        <w:spacing w:after="20" w:before="20"/>
      </w:pPr>
      <w:r>
        <w:rPr>
          <w:rFonts w:ascii="Consolas" w:hAnsi="Consolas"/>
          <w:sz w:val="18"/>
        </w:rPr>
        <w:t xml:space="preserve">    chapter07/  (chapter07.md + 4 sections)</w:t>
      </w:r>
    </w:p>
    <w:p>
      <w:pPr>
        <w:spacing w:after="20" w:before="20"/>
      </w:pPr>
      <w:r>
        <w:rPr>
          <w:rFonts w:ascii="Consolas" w:hAnsi="Consolas"/>
          <w:sz w:val="18"/>
        </w:rPr>
        <w:t xml:space="preserve">    chapter08/  (chapter08.md + 5 sections)</w:t>
      </w:r>
    </w:p>
    <w:p>
      <w:pPr>
        <w:spacing w:after="20" w:before="20"/>
      </w:pPr>
      <w:r>
        <w:rPr>
          <w:rFonts w:ascii="Consolas" w:hAnsi="Consolas"/>
          <w:sz w:val="18"/>
        </w:rPr>
        <w:t xml:space="preserve">    chapter09/  (chapter09.md)</w:t>
      </w:r>
    </w:p>
    <w:p>
      <w:pPr>
        <w:spacing w:after="20" w:before="20"/>
      </w:pPr>
      <w:r>
        <w:rPr>
          <w:rFonts w:ascii="Consolas" w:hAnsi="Consolas"/>
          <w:sz w:val="18"/>
        </w:rPr>
        <w:t xml:space="preserve">  前言.md</w:t>
      </w:r>
    </w:p>
    <w:p>
      <w:pPr>
        <w:spacing w:after="20" w:before="20"/>
      </w:pPr>
      <w:r>
        <w:rPr>
          <w:rFonts w:ascii="Consolas" w:hAnsi="Consolas"/>
          <w:sz w:val="18"/>
        </w:rPr>
        <w:t xml:space="preserve">  index.md</w:t>
      </w:r>
    </w:p>
    <w:p>
      <w:pPr>
        <w:spacing w:after="20" w:before="20"/>
      </w:pPr>
      <w:r>
        <w:rPr>
          <w:rFonts w:ascii="Consolas" w:hAnsi="Consolas"/>
          <w:sz w:val="18"/>
        </w:rPr>
        <w:t>tools/           # 自研转换器（5个Python模块，~2000行）</w:t>
      </w:r>
    </w:p>
    <w:p>
      <w:pPr>
        <w:spacing w:after="20" w:before="20"/>
      </w:pPr>
      <w:r>
        <w:rPr>
          <w:rFonts w:ascii="Consolas" w:hAnsi="Consolas"/>
          <w:sz w:val="18"/>
        </w:rPr>
        <w:t>pandoc/          # Pandoc方案（build.py, build.sh, defaults等）</w:t>
      </w:r>
    </w:p>
    <w:p>
      <w:pPr>
        <w:spacing w:after="20" w:before="20"/>
      </w:pPr>
      <w:r>
        <w:rPr>
          <w:rFonts w:ascii="Consolas" w:hAnsi="Consolas"/>
          <w:sz w:val="18"/>
        </w:rPr>
        <w:t>publish/         # 发布产物（latex/, clean_converter/, 教材模板包/）</w:t>
      </w:r>
    </w:p>
    <w:p>
      <w:pPr>
        <w:spacing w:after="20" w:before="20"/>
      </w:pPr>
      <w:r>
        <w:rPr>
          <w:rFonts w:ascii="Consolas" w:hAnsi="Consolas"/>
          <w:sz w:val="18"/>
        </w:rPr>
        <w:t>output/          # 转换输出（9个.tex + 9个.md + images/）</w:t>
      </w:r>
    </w:p>
    <w:p>
      <w:pPr>
        <w:spacing w:after="20" w:before="20"/>
      </w:pPr>
      <w:r>
        <w:rPr>
          <w:rFonts w:ascii="Consolas" w:hAnsi="Consolas"/>
          <w:sz w:val="18"/>
        </w:rPr>
        <w:t>appendix/        # 附录（3个.md文件）</w:t>
      </w:r>
    </w:p>
    <w:p>
      <w:pPr>
        <w:spacing w:after="20" w:before="20"/>
      </w:pPr>
      <w:r>
        <w:rPr>
          <w:rFonts w:ascii="Consolas" w:hAnsi="Consolas"/>
          <w:sz w:val="18"/>
        </w:rPr>
        <w:t>templates/       # 章节模板（chapter_template.md, section_template.md）</w:t>
      </w:r>
    </w:p>
    <w:p>
      <w:pPr>
        <w:spacing w:after="20" w:before="20"/>
      </w:pPr>
      <w:r>
        <w:rPr>
          <w:rFonts w:ascii="Consolas" w:hAnsi="Consolas"/>
          <w:sz w:val="18"/>
        </w:rPr>
        <w:t>scripts/         # 工具脚本（fix_headings.ps1）</w:t>
      </w:r>
    </w:p>
    <w:p>
      <w:pPr>
        <w:spacing w:after="20" w:before="20"/>
      </w:pPr>
      <w:r>
        <w:rPr>
          <w:rFonts w:ascii="Consolas" w:hAnsi="Consolas"/>
          <w:sz w:val="18"/>
        </w:rPr>
        <w:t>参考/            # 参考资料</w:t>
      </w:r>
    </w:p>
    <w:p>
      <w:pPr>
        <w:spacing w:after="20" w:before="20"/>
      </w:pPr>
      <w:r>
        <w:rPr>
          <w:rFonts w:ascii="Consolas" w:hAnsi="Consolas"/>
          <w:sz w:val="18"/>
        </w:rPr>
        <w:t>课堂在线/        # 在线教学资源</w:t>
      </w:r>
    </w:p>
    <w:p/>
    <w:p>
      <w:pPr>
        <w:spacing w:after="120"/>
        <w:jc w:val="center"/>
      </w:pPr>
      <w:r>
        <w:rPr>
          <w:b/>
          <w:color w:val="999999"/>
          <w:sz w:val="24"/>
        </w:rPr>
        <w:t>— 审计报告完 —</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icrosoft YaHei" w:hAnsi="Microsoft YaHei" w:eastAsia="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A568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A56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A568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