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1800"/>
        <w:jc w:val="center"/>
      </w:pPr>
      <w:r>
        <w:rPr>
          <w:b/>
          <w:bCs/>
          <w:color w:val="003C71"/>
          <w:sz w:val="44"/>
          <w:szCs w:val="44"/>
        </w:rPr>
        <w:t xml:space="preserve">《智慧水利平台架构与开发》</w:t>
      </w:r>
    </w:p>
    <w:p>
      <w:pPr>
        <w:spacing w:after="200"/>
        <w:jc w:val="center"/>
      </w:pPr>
      <w:r>
        <w:rPr>
          <w:b/>
          <w:bCs/>
          <w:color w:val="003C71"/>
          <w:sz w:val="32"/>
          <w:szCs w:val="32"/>
        </w:rPr>
        <w:t xml:space="preserve">与河海大学《水电站（智慧课程）》对标差距分析与补齐路线图</w:t>
      </w:r>
    </w:p>
    <w:p>
      <w:pPr>
        <w:spacing w:after="1200"/>
        <w:jc w:val="center"/>
      </w:pPr>
      <w:r>
        <w:rPr>
          <w:color w:val="404040"/>
          <w:sz w:val="24"/>
          <w:szCs w:val="24"/>
        </w:rPr>
        <w:t xml:space="preserve">—— 课程图谱二期建设依据</w:t>
      </w:r>
    </w:p>
    <w:p>
      <w:pPr>
        <w:spacing w:after="120"/>
        <w:jc w:val="center"/>
      </w:pPr>
      <w:r>
        <w:rPr>
          <w:sz w:val="22"/>
          <w:szCs w:val="22"/>
        </w:rPr>
        <w:t xml:space="preserve">对标课程：水电站（智慧课程） courseId 247233930</w:t>
      </w:r>
    </w:p>
    <w:p>
      <w:pPr>
        <w:spacing w:after="120"/>
        <w:jc w:val="center"/>
      </w:pPr>
      <w:r>
        <w:rPr>
          <w:sz w:val="22"/>
          <w:szCs w:val="22"/>
        </w:rPr>
        <w:t xml:space="preserve">本课程：智慧水利平台架构与开发 courseId 254680237</w:t>
      </w:r>
    </w:p>
    <w:p>
      <w:pPr>
        <w:spacing w:after="1200"/>
        <w:jc w:val="center"/>
      </w:pPr>
      <w:r>
        <w:rPr>
          <w:sz w:val="22"/>
          <w:szCs w:val="22"/>
        </w:rPr>
        <w:t xml:space="preserve">编制日期：2026 年 5 月 25 日</w:t>
      </w:r>
    </w:p>
    <w:p>
      <w:r>
        <w:t xml:space="preserve"/>
      </w:r>
      <w:r>
        <w:br w:type="page"/>
      </w:r>
    </w:p>
    <w:p>
      <w:pPr>
        <w:pStyle w:val="Heading1"/>
        <w:spacing w:after="200" w:before="300"/>
      </w:pPr>
      <w:r>
        <w:rPr>
          <w:b/>
          <w:bCs/>
          <w:color w:val="003C71"/>
          <w:sz w:val="32"/>
          <w:szCs w:val="32"/>
        </w:rPr>
        <w:t xml:space="preserve">一、执行摘要</w:t>
      </w:r>
    </w:p>
    <w:p>
      <w:pPr>
        <w:spacing w:after="140"/>
      </w:pPr>
      <w:r>
        <w:rPr>
          <w:sz w:val="22"/>
          <w:szCs w:val="22"/>
        </w:rPr>
        <w:t xml:space="preserve">水电站（智慧课程）是河海大学水利水电学院打造的成熟智慧课程样板，由 9 位教师协作建设，章节结构三级深度，每节配套 2–9 份资源（PPT+工程案例视频+动画），课程图谱已沉淀知识/目标/问题/关系四个维度，并完成思政（育人目标）与知识点的全网映射。</w:t>
      </w:r>
    </w:p>
    <w:p>
      <w:pPr>
        <w:spacing w:after="140"/>
      </w:pPr>
      <w:r>
        <w:rPr>
          <w:sz w:val="22"/>
          <w:szCs w:val="22"/>
        </w:rPr>
        <w:t xml:space="preserve">本课程目前已完成的工作：8 章 38 节 PPT 全部按节挂载、255 道高质量题库已就绪、知识图谱节点 250 个左右。距离对标课程仍存在三档差距：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一档差距（必补，影响验收）：思政（育人目标）维度、问题图谱、知识关系三类定义、教师团队展示。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二档差距（应补，提升等级）：每节资源多样化（动画/案例视频）、章节三级细分、参考教材与预备知识列表、课程统计可视化。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三档差距（可补，长期完善）：课程视频总时长达到 2000+ 分钟、学分 3.5、获奖课程头衔。</w:t>
      </w:r>
    </w:p>
    <w:p>
      <w:pPr>
        <w:spacing w:after="100"/>
      </w:pPr>
      <w:r>
        <w:rPr>
          <w:b/>
          <w:bCs/>
          <w:color w:val="C00000"/>
          <w:sz w:val="22"/>
          <w:szCs w:val="22"/>
        </w:rPr>
        <w:t xml:space="preserve">按此报告路线图执行，预计在 4 周内可把本课程提升到对标水平的 85%，6 周内达到 95%。</w:t>
      </w:r>
    </w:p>
    <w:p>
      <w:pPr>
        <w:pStyle w:val="Heading1"/>
        <w:spacing w:after="200" w:before="300"/>
      </w:pPr>
      <w:r>
        <w:rPr>
          <w:b/>
          <w:bCs/>
          <w:color w:val="003C71"/>
          <w:sz w:val="32"/>
          <w:szCs w:val="32"/>
        </w:rPr>
        <w:t xml:space="preserve">二、整体对比一览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000"/>
        <w:gridCol w:w="3000"/>
        <w:gridCol w:w="1200"/>
      </w:tblGrid>
      <w:tr>
        <w:trPr>
          <w:tblHeader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3C7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3C7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水电站（智慧课程） 247233930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3C7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智慧水利 254680237（当前）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3C7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差距等级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课程层级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河海大学 / 水利水电学院 / 工学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河海大学 / 同上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学分 / 视频时长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3.5 学分 / 2433 分钟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未设置 / 0 分钟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三档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课程编号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ZJ1687153（智慧课程认证）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无智慧认证编号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三档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教师团队展示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 人（胡明、蔡付林、俞晓东、周领等）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仅 1 人挂名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一档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章节层次深度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三级（章 → 节 → 知识小节）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两级（章 → 节）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二档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每节资源数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2–9 份（PPT + 视频 + 动画 + 案例）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每节 1 份节级 PPT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二档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资源类型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PPT、工程案例视频（白鹤滩、乌江渡）、动画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仅 PPT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二档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课程图谱维度数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4：知识 / 目标（思政）/ 问题 / 关系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1：知识（约 250 节点）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一档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思政（育人目标）映射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 个分目标，13 个知识点已挂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无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一档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问题图谱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 难度档（疑难 6 / 组合 16 / 基础 45），与 KP 关联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无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一档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知识关系定义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父子 / 前后置 / 关联 三类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无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一档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预备知识列表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11 门基础课 + 8 门专业基础课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未填写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二档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题库规模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约 67 题（覆盖三档难度）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255 题（已生成，待导入）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已超越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节级 PPT 挂载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100% 完成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100% 完成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已对齐</w:t>
            </w:r>
          </w:p>
        </w:tc>
      </w:tr>
    </w:tbl>
    <w:p>
      <w:pPr>
        <w:pStyle w:val="Heading1"/>
        <w:spacing w:after="200" w:before="300"/>
      </w:pPr>
      <w:r>
        <w:rPr>
          <w:b/>
          <w:bCs/>
          <w:color w:val="003C71"/>
          <w:sz w:val="32"/>
          <w:szCs w:val="32"/>
        </w:rPr>
        <w:t xml:space="preserve">三、课程图谱四维度深度对比</w:t>
      </w:r>
    </w:p>
    <w:p>
      <w:pPr>
        <w:spacing w:after="140"/>
      </w:pPr>
      <w:r>
        <w:rPr>
          <w:sz w:val="22"/>
          <w:szCs w:val="22"/>
        </w:rPr>
        <w:t xml:space="preserve">对标课程的图谱不是"画一张知识网络图"，而是建立了四张相互关联、可被门户独立访问的图。本课程目前只完成了第 1 张。</w:t>
      </w:r>
    </w:p>
    <w:p>
      <w:pPr>
        <w:pStyle w:val="Heading2"/>
        <w:spacing w:after="160" w:before="240"/>
      </w:pPr>
      <w:r>
        <w:rPr>
          <w:b/>
          <w:bCs/>
          <w:color w:val="003C71"/>
          <w:sz w:val="26"/>
          <w:szCs w:val="26"/>
        </w:rPr>
        <w:t xml:space="preserve">3.1 知识图谱</w:t>
      </w:r>
    </w:p>
    <w:p>
      <w:pPr>
        <w:spacing w:after="140"/>
      </w:pPr>
      <w:r>
        <w:rPr>
          <w:sz w:val="22"/>
          <w:szCs w:val="22"/>
        </w:rPr>
        <w:t xml:space="preserve">对标：以"水电站输水系统、水轮机、水电站厂房"为高阶节点，向下展开到工作原理、布置类型、调速器等三级知识小节，节点之间用父子关系连接，气泡可视化布局。</w:t>
      </w:r>
    </w:p>
    <w:p>
      <w:pPr>
        <w:spacing w:after="200"/>
      </w:pPr>
      <w:r>
        <w:rPr>
          <w:color w:val="C00000"/>
          <w:sz w:val="22"/>
          <w:szCs w:val="22"/>
        </w:rPr>
        <w:t xml:space="preserve">本课程：节点数已接近（250 个），但层次扁平、未定义节点间关系。后续要做的是在已有节点上"叠拓扑"，而不是再造节点。</w:t>
      </w:r>
    </w:p>
    <w:p>
      <w:pPr>
        <w:pStyle w:val="Heading2"/>
        <w:spacing w:after="160" w:before="240"/>
      </w:pPr>
      <w:r>
        <w:rPr>
          <w:b/>
          <w:bCs/>
          <w:color w:val="003C71"/>
          <w:sz w:val="26"/>
          <w:szCs w:val="26"/>
        </w:rPr>
        <w:t xml:space="preserve">3.2 目标图谱（思政 / 育人目标）</w:t>
      </w:r>
    </w:p>
    <w:p>
      <w:pPr>
        <w:spacing w:after="140"/>
      </w:pPr>
      <w:r>
        <w:rPr>
          <w:sz w:val="22"/>
          <w:szCs w:val="22"/>
        </w:rPr>
        <w:t xml:space="preserve">对标课程将育人目标拆为 3 个分目标，每个分目标挂若干知识点，形成"知识 → 育人"双向追溯：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育人分目标 1：爱国情怀（关联 KP：南水北调、三峡工程、白鹤滩水电站等）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育人分目标 2：着力推动水利事业高质量发展（关联 8 个 KP）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育人分目标 3：积极稳妥推进碳达峰碳中和（关联 5 个 KP）</w:t>
      </w:r>
    </w:p>
    <w:p>
      <w:pPr>
        <w:spacing w:after="200"/>
      </w:pPr>
      <w:r>
        <w:rPr>
          <w:b/>
          <w:bCs/>
          <w:color w:val="C00000"/>
          <w:sz w:val="22"/>
          <w:szCs w:val="22"/>
        </w:rPr>
        <w:t xml:space="preserve">本课程目前完全无此维度。智慧水利课程天然有强思政可塑性（水利安全、生态文明、新质生产力、数字中国），补齐难度低、可见度高。</w:t>
      </w:r>
    </w:p>
    <w:p>
      <w:pPr>
        <w:pStyle w:val="Heading2"/>
        <w:spacing w:after="160" w:before="240"/>
      </w:pPr>
      <w:r>
        <w:rPr>
          <w:b/>
          <w:bCs/>
          <w:color w:val="003C71"/>
          <w:sz w:val="26"/>
          <w:szCs w:val="26"/>
        </w:rPr>
        <w:t xml:space="preserve">3.3 问题图谱</w:t>
      </w:r>
    </w:p>
    <w:p>
      <w:pPr>
        <w:spacing w:after="140"/>
      </w:pPr>
      <w:r>
        <w:rPr>
          <w:sz w:val="22"/>
          <w:szCs w:val="22"/>
        </w:rPr>
        <w:t xml:space="preserve">对标课程把题库按"疑难复杂 / 组合 / 基础"三档难度，每道题与 1–N 个知识点反向关联，形成"问题驱动学习路径"。</w:t>
      </w:r>
    </w:p>
    <w:p>
      <w:pPr>
        <w:spacing w:after="200"/>
      </w:pPr>
      <w:r>
        <w:rPr>
          <w:sz w:val="22"/>
          <w:szCs w:val="22"/>
        </w:rPr>
        <w:t xml:space="preserve">本课程的 255 题已具备题型（单选/判断/填空/简答）和知识点字段，但尚未在图谱里做"问题-KP"反向连线。这是一个数据已就绪、只差一次导入配置的工作。</w:t>
      </w:r>
    </w:p>
    <w:p>
      <w:pPr>
        <w:pStyle w:val="Heading2"/>
        <w:spacing w:after="160" w:before="240"/>
      </w:pPr>
      <w:r>
        <w:rPr>
          <w:b/>
          <w:bCs/>
          <w:color w:val="003C71"/>
          <w:sz w:val="26"/>
          <w:szCs w:val="26"/>
        </w:rPr>
        <w:t xml:space="preserve">3.4 知识关系</w:t>
      </w:r>
    </w:p>
    <w:p>
      <w:pPr>
        <w:spacing w:after="140"/>
      </w:pPr>
      <w:r>
        <w:rPr>
          <w:sz w:val="22"/>
          <w:szCs w:val="22"/>
        </w:rPr>
        <w:t xml:space="preserve">对标课程定义了三种关系，并在门户上有定义说明：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300"/>
        <w:gridCol w:w="4300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3C7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关系类型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3C7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含义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3C7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典型例子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父子关系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上下位概念，A 包含 B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水轮机 → 反击式水轮机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前后置关系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学习 B 必须先掌握 A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水力学 → 调速器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关联关系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协同出现的概念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调速器 ↔ 转轮工况</w:t>
            </w:r>
          </w:p>
        </w:tc>
      </w:tr>
    </w:tbl>
    <w:p>
      <w:pPr>
        <w:pStyle w:val="Heading1"/>
        <w:spacing w:after="200" w:before="300"/>
      </w:pPr>
      <w:r>
        <w:rPr>
          <w:b/>
          <w:bCs/>
          <w:color w:val="003C71"/>
          <w:sz w:val="32"/>
          <w:szCs w:val="32"/>
        </w:rPr>
        <w:t xml:space="preserve">四、章节资源密度对比</w:t>
      </w:r>
    </w:p>
    <w:p>
      <w:pPr>
        <w:spacing w:after="140"/>
      </w:pPr>
      <w:r>
        <w:rPr>
          <w:sz w:val="22"/>
          <w:szCs w:val="22"/>
        </w:rPr>
        <w:t xml:space="preserve">抽样对标课程前 7 节的资源情况：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490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3C7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节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3C7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资源数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3C7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类型分布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1.1.1 水轮机工作原理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PPT + 工程视频 ×2 + 动画 ×2 + 案例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1.1.2 水轮机分类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PPT + 视频 + 动画 + 题组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1.2.1 反击式水轮机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PPT + 视频 ×3 + 动画 ×3 + 案例 ×2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1.2.2 冲击式水轮机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PPT + 视频 ×2 + 动画 + 题组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1.3 调速器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PPT + 视频 + 题组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1.4 水轮机选择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PPT + 案例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1.5 综合应用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PPT + 视频 + 动画 + 题组</w:t>
            </w:r>
          </w:p>
        </w:tc>
      </w:tr>
    </w:tbl>
    <w:p>
      <w:pPr>
        <w:spacing w:after="100"/>
      </w:pPr>
      <w:r>
        <w:rPr>
          <w:sz w:val="22"/>
          <w:szCs w:val="22"/>
        </w:rPr>
        <w:t xml:space="preserve">本课程当前每节只有 1 份节级 PPT。后续应在节级目录下补充：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短视频（5–8 分钟）：可用已有 PPT 录屏 + 解说，每节 1 段，全课程 38 段。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工程动画 / 案例：选取智慧水利标杆工程（南水北调监测调度系统、太湖蓝藻预警、水利部数字孪生流域试点 7 个示范）。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讨论题 / 拓展阅读：每节 1 个开放性话题（已在教材稿件里有现成的"思考题"段，搬过来即可）。</w:t>
      </w:r>
    </w:p>
    <w:p>
      <w:pPr>
        <w:pStyle w:val="Heading1"/>
        <w:spacing w:after="200" w:before="300"/>
      </w:pPr>
      <w:r>
        <w:rPr>
          <w:b/>
          <w:bCs/>
          <w:color w:val="003C71"/>
          <w:sz w:val="32"/>
          <w:szCs w:val="32"/>
        </w:rPr>
        <w:t xml:space="preserve">五、4 周补齐路线图</w:t>
      </w:r>
    </w:p>
    <w:p>
      <w:pPr>
        <w:spacing w:after="140"/>
      </w:pPr>
      <w:r>
        <w:rPr>
          <w:sz w:val="22"/>
          <w:szCs w:val="22"/>
        </w:rPr>
        <w:t xml:space="preserve">优先级排序原则：一档差距 → 二档差距 → 三档差距；可批量自动化的任务前置；需要外部协调（拍视频/找老师挂名）的任务后置。</w:t>
      </w:r>
    </w:p>
    <w:p>
      <w:pPr>
        <w:pStyle w:val="Heading2"/>
        <w:spacing w:after="160" w:before="240"/>
      </w:pPr>
      <w:r>
        <w:rPr>
          <w:b/>
          <w:bCs/>
          <w:color w:val="003C71"/>
          <w:sz w:val="26"/>
          <w:szCs w:val="26"/>
        </w:rPr>
        <w:t xml:space="preserve">第 1 周（5/26 – 6/1）：把"显性差距"先补上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400"/>
        <w:gridCol w:w="1600"/>
        <w:gridCol w:w="1300"/>
      </w:tblGrid>
      <w:tr>
        <w:trPr>
          <w:tblHeader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3C7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任务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3C7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产出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3C7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负责人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3C7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可自动化度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思政（育人目标）3 个分目标定义 + 13 个 KP 映射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门户"目标图谱"可见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你 + 我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高（我提建议你审）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知识关系（父子/前后置/关联）批量定义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门户"知识关系"可见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你 + 我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高（脚本生成）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课程基本信息（学分 3.0、视频时长占位、参考教材列表）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课程概述更新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你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低（手填）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预备知识 11+8 门课程列表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预备知识 tab 填充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你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低</w:t>
            </w:r>
          </w:p>
        </w:tc>
      </w:tr>
    </w:tbl>
    <w:p>
      <w:pPr>
        <w:pStyle w:val="Heading2"/>
        <w:spacing w:after="160" w:before="240"/>
      </w:pPr>
      <w:r>
        <w:rPr>
          <w:b/>
          <w:bCs/>
          <w:color w:val="003C71"/>
          <w:sz w:val="26"/>
          <w:szCs w:val="26"/>
        </w:rPr>
        <w:t xml:space="preserve">第 2 周（6/2 – 6/8）：把题库装到图谱里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400"/>
        <w:gridCol w:w="1600"/>
        <w:gridCol w:w="1300"/>
      </w:tblGrid>
      <w:tr>
        <w:trPr>
          <w:tblHeader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3C7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任务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3C7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产出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3C7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负责人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3C7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可自动化度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255 题导入超星（已生成 v2 题库 8 个 .xls）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题库列表 255 条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你（手动上传）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中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给每道题打"难度档"标签（疑难/组合/基础）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题库筛选可见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我（脚本回填）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高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题-KP 双向关联（导入时勾"自动新增"）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问题图谱第一版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你 + 我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中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每节"思考题"从教材稿件抽出来做讨论题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门户 38 个讨论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我（脚本）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高</w:t>
            </w:r>
          </w:p>
        </w:tc>
      </w:tr>
    </w:tbl>
    <w:p>
      <w:pPr>
        <w:pStyle w:val="Heading2"/>
        <w:spacing w:after="160" w:before="240"/>
      </w:pPr>
      <w:r>
        <w:rPr>
          <w:b/>
          <w:bCs/>
          <w:color w:val="003C71"/>
          <w:sz w:val="26"/>
          <w:szCs w:val="26"/>
        </w:rPr>
        <w:t xml:space="preserve">第 3 周（6/9 – 6/15）：补资源多样性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400"/>
        <w:gridCol w:w="1600"/>
        <w:gridCol w:w="1300"/>
      </w:tblGrid>
      <w:tr>
        <w:trPr>
          <w:tblHeader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3C7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任务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3C7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产出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3C7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负责人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3C7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可自动化度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每节 PPT 录屏成短视频（5–8 分钟 × 38 节）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短视频 38 段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你（用录屏软件）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低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搜索/制作工程案例动画（南水北调、太湖、智慧水利示范）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案例库 8–10 段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你 + 助教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低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章节三级细分（在每节下展开 2–3 个知识小节）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章节深度 → 三级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我（脚本）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高</w:t>
            </w:r>
          </w:p>
        </w:tc>
      </w:tr>
    </w:tbl>
    <w:p>
      <w:pPr>
        <w:pStyle w:val="Heading2"/>
        <w:spacing w:after="160" w:before="240"/>
      </w:pPr>
      <w:r>
        <w:rPr>
          <w:b/>
          <w:bCs/>
          <w:color w:val="003C71"/>
          <w:sz w:val="26"/>
          <w:szCs w:val="26"/>
        </w:rPr>
        <w:t xml:space="preserve">第 4 周（6/16 – 6/22）：教师团队 + 验收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400"/>
        <w:gridCol w:w="1600"/>
        <w:gridCol w:w="1300"/>
      </w:tblGrid>
      <w:tr>
        <w:trPr>
          <w:tblHeader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3C7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任务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3C7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产出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3C7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负责人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3C7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可自动化度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邀请 4–6 位同事挂名（建议从图谱方向、平台开发方向、水利业务方向各请 1–2 人）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教师团队 5–7 人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你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低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课程统计 tab 配置（学习时长、作业完成率、知识图谱覆盖率）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统计页可见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你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低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全门户走查 + 截图 + 申请智慧课程认证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认证编号 ZJxxxxxxx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你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低</w:t>
            </w:r>
          </w:p>
        </w:tc>
      </w:tr>
    </w:tbl>
    <w:p>
      <w:pPr>
        <w:pStyle w:val="Heading1"/>
        <w:spacing w:after="200" w:before="300"/>
      </w:pPr>
      <w:r>
        <w:rPr>
          <w:b/>
          <w:bCs/>
          <w:color w:val="003C71"/>
          <w:sz w:val="32"/>
          <w:szCs w:val="32"/>
        </w:rPr>
        <w:t xml:space="preserve">六、本周立即可启动的三件事（不需等任何外部输入）</w:t>
      </w:r>
    </w:p>
    <w:p>
      <w:pPr>
        <w:pStyle w:val="Heading3"/>
        <w:spacing w:after="120" w:before="180"/>
      </w:pPr>
      <w:r>
        <w:rPr>
          <w:b/>
          <w:bCs/>
          <w:sz w:val="23"/>
          <w:szCs w:val="23"/>
        </w:rPr>
        <w:t xml:space="preserve">① 思政 3 分目标 + 知识点映射（建议草案）</w:t>
      </w:r>
    </w:p>
    <w:p>
      <w:pPr>
        <w:spacing w:after="140"/>
      </w:pPr>
      <w:r>
        <w:rPr>
          <w:sz w:val="22"/>
          <w:szCs w:val="22"/>
        </w:rPr>
        <w:t xml:space="preserve">我已根据本课程 8 章内容草拟，你可直接照搬进"目标图谱"录入：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700"/>
      </w:tblGrid>
      <w:tr>
        <w:trPr>
          <w:tblHeader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3C7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育人分目标</w:t>
            </w:r>
          </w:p>
        </w:tc>
        <w:tc>
          <w:tcPr>
            <w:tcW w:type="dxa" w:w="5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3C7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拟挂知识点（节）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爱国情怀与水利使命：水是国之大者、新中国水利发展史</w:t>
            </w:r>
          </w:p>
        </w:tc>
        <w:tc>
          <w:tcPr>
            <w:tcW w:type="dxa" w:w="5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1.1 智慧水利概述、6.1 三维场景、8.5 智慧水利典型应用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推动水利事业高质量发展（数字中国 / 新质生产力）</w:t>
            </w:r>
          </w:p>
        </w:tc>
        <w:tc>
          <w:tcPr>
            <w:tcW w:type="dxa" w:w="5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3.1 软件架构、5.x 后端、6.x BIM/GIS、7.x 数据展示、8.1 综合应用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生态文明与可持续发展（碳达峰、绿色水利）</w:t>
            </w:r>
          </w:p>
        </w:tc>
        <w:tc>
          <w:tcPr>
            <w:tcW w:type="dxa" w:w="5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7.2 监测数据、8.2 水资源调度、8.3 防洪预警、8.4 河湖长制</w:t>
            </w:r>
          </w:p>
        </w:tc>
      </w:tr>
    </w:tbl>
    <w:p>
      <w:pPr>
        <w:pStyle w:val="Heading3"/>
        <w:spacing w:after="120" w:before="180"/>
      </w:pPr>
      <w:r>
        <w:rPr>
          <w:b/>
          <w:bCs/>
          <w:sz w:val="23"/>
          <w:szCs w:val="23"/>
        </w:rPr>
        <w:t xml:space="preserve">② 知识关系三类批量生成思路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父子关系：直接从章节层次抽，例如 5.1 后端开发技术 → 5.2 数据库 → 5.3 中间件，全部一次性生成 200+ 条。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前后置关系：用题库的知识点字段作种子，前置课程→本课程节，本课程节A→节B，约 80 条。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关联关系：用题库交叉出现的知识点对生成，约 100 条。</w:t>
      </w:r>
    </w:p>
    <w:p>
      <w:pPr>
        <w:spacing w:after="200"/>
      </w:pPr>
      <w:r>
        <w:rPr>
          <w:color w:val="C00000"/>
          <w:sz w:val="22"/>
          <w:szCs w:val="22"/>
        </w:rPr>
        <w:t xml:space="preserve">全部三类关系可由我写脚本一次生成 380+ 条 .xls 模板供你批量导入，预计耗时 1 小时编写，5 分钟运行。</w:t>
      </w:r>
    </w:p>
    <w:p>
      <w:pPr>
        <w:pStyle w:val="Heading3"/>
        <w:spacing w:after="120" w:before="180"/>
      </w:pPr>
      <w:r>
        <w:rPr>
          <w:b/>
          <w:bCs/>
          <w:sz w:val="23"/>
          <w:szCs w:val="23"/>
        </w:rPr>
        <w:t xml:space="preserve">③ 课程概述基础信息（你只需复制粘贴）</w:t>
      </w:r>
    </w:p>
    <w:p>
      <w:pPr>
        <w:spacing w:after="60"/>
      </w:pPr>
      <w:r>
        <w:rPr>
          <w:sz w:val="22"/>
          <w:szCs w:val="22"/>
        </w:rPr>
        <w:t xml:space="preserve">开课学院：河海大学水利水电学院（或软件学院，按本课开课单位）</w:t>
      </w:r>
    </w:p>
    <w:p>
      <w:pPr>
        <w:spacing w:after="60"/>
      </w:pPr>
      <w:r>
        <w:rPr>
          <w:sz w:val="22"/>
          <w:szCs w:val="22"/>
        </w:rPr>
        <w:t xml:space="preserve">面向专业：水利水电工程、水文与水资源工程、智能建造、计算机科学与技术（水利方向）</w:t>
      </w:r>
    </w:p>
    <w:p>
      <w:pPr>
        <w:spacing w:after="60"/>
      </w:pPr>
      <w:r>
        <w:rPr>
          <w:sz w:val="22"/>
          <w:szCs w:val="22"/>
        </w:rPr>
        <w:t xml:space="preserve">学科门类：工学</w:t>
      </w:r>
    </w:p>
    <w:p>
      <w:pPr>
        <w:spacing w:after="60"/>
      </w:pPr>
      <w:r>
        <w:rPr>
          <w:sz w:val="22"/>
          <w:szCs w:val="22"/>
        </w:rPr>
        <w:t xml:space="preserve">建议学分：3.0（48 学时 + 16 学时实验）</w:t>
      </w:r>
    </w:p>
    <w:p>
      <w:pPr>
        <w:spacing w:after="200"/>
      </w:pPr>
      <w:r>
        <w:rPr>
          <w:sz w:val="22"/>
          <w:szCs w:val="22"/>
        </w:rPr>
        <w:t xml:space="preserve">课程编号建议申报：ZJ + 7 位流水号（智慧课程认证后由超星分配）</w:t>
      </w:r>
    </w:p>
    <w:p>
      <w:pPr>
        <w:pStyle w:val="Heading1"/>
        <w:spacing w:after="200" w:before="300"/>
      </w:pPr>
      <w:r>
        <w:rPr>
          <w:b/>
          <w:bCs/>
          <w:color w:val="003C71"/>
          <w:sz w:val="32"/>
          <w:szCs w:val="32"/>
        </w:rPr>
        <w:t xml:space="preserve">七、风险提示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录视频是 4 周计划里最容易延期的一环：可用 PPT + 旁白录屏先满足"有视频"的形式要求，精修在二期。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教师挂名涉及人际协调，建议第 1 周就发出邀请，给同事 3 周准备时间。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题库导入会再次"自动新增知识点"，导入前要把所有题的"知识点"字段对照已有 250 个节点统一命名，避免再次出现 530+ 节点污染。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智慧课程认证标准会逐年变更，建议第 3 周末先发现行版本认证条款，避免最后一周才发现缺项。</w:t>
      </w:r>
    </w:p>
    <w:p>
      <w:pPr>
        <w:pStyle w:val="Heading1"/>
        <w:spacing w:after="200" w:before="300"/>
      </w:pPr>
      <w:r>
        <w:rPr>
          <w:b/>
          <w:bCs/>
          <w:color w:val="003C71"/>
          <w:sz w:val="32"/>
          <w:szCs w:val="32"/>
        </w:rPr>
        <w:t xml:space="preserve">八、附录：本报告数据采集说明</w:t>
      </w:r>
    </w:p>
    <w:p>
      <w:pPr>
        <w:spacing w:after="120"/>
      </w:pPr>
      <w:r>
        <w:rPr>
          <w:sz w:val="22"/>
          <w:szCs w:val="22"/>
        </w:rPr>
        <w:t xml:space="preserve">对标课程（247233930）数据采集自其公开课程门户：https://mooc1.chaoxing.com/course-ans/courseportal/247233930.html，包括首页、章节、课程图谱、授课目标、预备知识、教学资源等模块，采集时间 2026 年 5 月 23–25 日。</w:t>
      </w:r>
    </w:p>
    <w:p>
      <w:pPr>
        <w:spacing w:after="120"/>
      </w:pPr>
      <w:r>
        <w:rPr>
          <w:sz w:val="22"/>
          <w:szCs w:val="22"/>
        </w:rPr>
        <w:t xml:space="preserve">本课程（254680237）数据来自管理者编辑视图，包括章节列表、课程图谱、题库、统计四个模块，截止 2026 年 5 月 25 日。</w:t>
      </w:r>
    </w:p>
    <w:p>
      <w:pPr>
        <w:spacing w:after="120"/>
      </w:pPr>
      <w:r>
        <w:rPr>
          <w:color w:val="606060"/>
          <w:sz w:val="22"/>
          <w:szCs w:val="22"/>
        </w:rPr>
        <w:t xml:space="preserve">两份数据均为快照，对标课程后续如更新，结论需相应复核。</w:t>
      </w:r>
    </w:p>
    <w:sectPr>
      <w:headerReference w:type="default" r:id="rId7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第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8"/>
        <w:szCs w:val="18"/>
      </w:rPr>
      <w:t xml:space="preserve">智慧水利 vs 水电站智慧课程 · 对标差距分析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300"/>
      </w:pPr>
    </w:lvl>
    <w:lvl w:ilvl="1" w15:tentative="1">
      <w:start w:val="1"/>
      <w:numFmt w:val="bullet"/>
      <w:lvlText w:val="◦"/>
      <w:lvlJc w:val="left"/>
      <w:pPr>
        <w:ind w:left="96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微软雅黑" w:cs="微软雅黑" w:eastAsia="微软雅黑" w:hAnsi="微软雅黑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微软雅黑" w:cs="微软雅黑" w:eastAsia="微软雅黑" w:hAnsi="微软雅黑"/>
      <w:b/>
      <w:bCs/>
      <w:color w:val="003C71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微软雅黑" w:cs="微软雅黑" w:eastAsia="微软雅黑" w:hAnsi="微软雅黑"/>
      <w:b/>
      <w:bCs/>
      <w:color w:val="003C71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180"/>
      <w:outlineLvl w:val="2"/>
    </w:pPr>
    <w:rPr>
      <w:rFonts w:ascii="微软雅黑" w:cs="微软雅黑" w:eastAsia="微软雅黑" w:hAnsi="微软雅黑"/>
      <w:b/>
      <w:bCs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2026-05-25T01:18:27.228Z</dcterms:created>
  <dcterms:modified xsi:type="dcterms:W3CDTF">2026-05-25T01:18:27.237Z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