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SimHei" w:cs="SimHei" w:eastAsia="SimHei" w:hAnsi="SimHei"/>
          <w:b/>
          <w:bCs/>
          <w:color w:val="0D47A1"/>
          <w:sz w:val="36"/>
          <w:szCs w:val="36"/>
        </w:rPr>
        <w:t xml:space="preserve">《智慧水利平台架构与开发》</w:t>
      </w:r>
    </w:p>
    <w:p>
      <w:pPr>
        <w:spacing w:after="100"/>
        <w:jc w:val="center"/>
      </w:pPr>
      <w:r>
        <w:rPr>
          <w:rFonts w:ascii="SimHei" w:cs="SimHei" w:eastAsia="SimHei" w:hAnsi="SimHei"/>
          <w:color w:val="1565C0"/>
          <w:sz w:val="28"/>
          <w:szCs w:val="28"/>
        </w:rPr>
        <w:t xml:space="preserve">Phase 4 终审复核报告</w:t>
      </w:r>
    </w:p>
    <w:p>
      <w:pPr>
        <w:spacing w:after="400"/>
        <w:jc w:val="center"/>
      </w:pPr>
      <w:r>
        <w:rPr>
          <w:rFonts w:ascii="SimSun" w:cs="SimSun" w:eastAsia="SimSun" w:hAnsi="SimSun"/>
          <w:color w:val="666666"/>
          <w:sz w:val="22"/>
          <w:szCs w:val="22"/>
        </w:rPr>
        <w:t xml:space="preserve">2026年3月26日</w:t>
      </w:r>
    </w:p>
    <w:p>
      <w:pPr>
        <w:pStyle w:val="Heading1"/>
      </w:pPr>
      <w:r>
        <w:rPr>
          <w:rFonts w:ascii="SimHei" w:cs="SimHei" w:eastAsia="SimHei" w:hAnsi="SimHei"/>
          <w:b/>
          <w:bCs/>
          <w:color w:val="0D47A1"/>
        </w:rPr>
        <w:t xml:space="preserve">一、总体质量评估</w:t>
      </w:r>
    </w:p>
    <w:p>
      <w:pPr>
        <w:spacing w:before="100" w:after="100" w:line="360"/>
      </w:pPr>
      <w:r>
        <w:rPr>
          <w:rFonts w:ascii="SimSun" w:cs="SimSun" w:eastAsia="SimSun" w:hAnsi="SimSun"/>
          <w:sz w:val="21"/>
          <w:szCs w:val="21"/>
        </w:rPr>
        <w:t xml:space="preserve">经过全部35条精修任务执行和Phase 4终审复核，教材整体质量已从「需大幅修订」提升至「良好」水平。关键结构性问题（第6章内容不足、第1章定位偏差、散落思考题等）均已解决。全书9章共16,679行，LaTeX环境配对全部正确，无编译阻断性错误。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0D47A1"/>
        </w:rPr>
        <w:t xml:space="preserve">二、修改前后八维度评分对比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20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修改前</w:t>
            </w:r>
          </w:p>
        </w:tc>
        <w:tc>
          <w:tcPr>
            <w:tcW w:type="pct" w:w="20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修改后</w:t>
            </w:r>
          </w:p>
        </w:tc>
        <w:tc>
          <w:tcPr>
            <w:tcW w:type="pct" w:w="20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  <w:tc>
          <w:tcPr>
            <w:tcW w:type="pct" w:w="20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主要改进</w:t>
            </w:r>
          </w:p>
        </w:tc>
      </w:tr>
      <w:tr>
        <w:trPr>
          <w:tblHeader w:val="false"/>
        </w:trP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结构体系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B+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↑3级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ch6扩写至1254行; ch1重构; ch3改标题; 教学要素补全</w:t>
            </w:r>
          </w:p>
        </w:tc>
      </w:tr>
      <w:tr>
        <w:trPr>
          <w:tblHeader w:val="false"/>
        </w:trP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文本质量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↑1级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ch2生命周期精简+水利案例; ch7-8删除冗余修饰词</w:t>
            </w:r>
          </w:p>
        </w:tc>
      </w:tr>
      <w:tr>
        <w:trPr>
          <w:tblHeader w:val="false"/>
        </w:trP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图表质量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B-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↑1级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ch6新增3幅TikZ图; 來81%图表仍缺\ref引用</w:t>
            </w:r>
          </w:p>
        </w:tc>
      </w:tr>
      <w:tr>
        <w:trPr>
          <w:tblHeader w:val="false"/>
        </w:trP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公式推导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B-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ch6新增坐标变换矩阵和投影公式</w:t>
            </w:r>
          </w:p>
        </w:tc>
      </w:tr>
      <w:tr>
        <w:trPr>
          <w:tblHeader w:val="false"/>
        </w:trP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习题案例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↑2级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ch1-8全部有思考题; ch2增2个水利选型案例</w:t>
            </w:r>
          </w:p>
        </w:tc>
      </w:tr>
      <w:tr>
        <w:trPr>
          <w:tblHeader w:val="false"/>
        </w:trP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前沿时效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B-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ch1增政策背景引用</w:t>
            </w:r>
          </w:p>
        </w:tc>
      </w:tr>
      <w:tr>
        <w:trPr>
          <w:tblHeader w:val="false"/>
        </w:trP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教学适用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B+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↑2级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8/9章教学四要素齐全(4/4)</w:t>
            </w:r>
          </w:p>
        </w:tc>
      </w:tr>
      <w:tr>
        <w:trPr>
          <w:tblHeader w:val="false"/>
        </w:trP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编辑规范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↑1级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null字节清除; lstlisting语言参数补全</w:t>
            </w:r>
          </w:p>
        </w:tc>
      </w:tr>
    </w:tbl>
    <w:p>
      <w:pPr>
        <w:pStyle w:val="Heading2"/>
      </w:pPr>
      <w:r>
        <w:rPr>
          <w:rFonts w:ascii="SimHei" w:cs="SimHei" w:eastAsia="SimHei" w:hAnsi="SimHei"/>
          <w:b/>
          <w:bCs/>
          <w:color w:val="0D47A1"/>
        </w:rPr>
        <w:t xml:space="preserve">三、终审检查结果</w:t>
      </w:r>
    </w:p>
    <w:p>
      <w:pPr>
        <w:pStyle w:val="Heading3"/>
      </w:pPr>
      <w:r>
        <w:rPr>
          <w:rFonts w:ascii="SimHei" w:cs="SimHei" w:eastAsia="SimHei" w:hAnsi="SimHei"/>
          <w:b/>
          <w:bCs/>
          <w:color w:val="0D47A1"/>
        </w:rPr>
        <w:t xml:space="preserve">3.1 术语一致性</w:t>
      </w:r>
    </w:p>
    <w:p>
      <w:pPr>
        <w:spacing w:before="80" w:after="80" w:line="36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通过项：</w:t>
      </w:r>
      <w:r>
        <w:rPr>
          <w:rFonts w:ascii="SimSun" w:cs="SimSun" w:eastAsia="SimSun" w:hAnsi="SimSun"/>
          <w:sz w:val="21"/>
          <w:szCs w:val="21"/>
        </w:rPr>
        <w:t xml:space="preserve">智慧水利(606次统一)、数字孪生(112次统一)、WebGL/Three.js/Spring Boot/Vue.js大小写统一</w:t>
      </w:r>
    </w:p>
    <w:p>
      <w:pPr>
        <w:spacing w:before="80" w:after="80" w:line="36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待关注：</w:t>
      </w:r>
      <w:r>
        <w:rPr>
          <w:rFonts w:ascii="SimSun" w:cs="SimSun" w:eastAsia="SimSun" w:hAnsi="SimSun"/>
          <w:sz w:val="21"/>
          <w:szCs w:val="21"/>
        </w:rPr>
        <w:t xml:space="preserve">①「同时」出现98次，ch03和ch09密度偏高(&gt;40次/千行); ②IoT首次出现未给中文对照; ③ch05前端/后端与客户端/服务端混用</w:t>
      </w:r>
    </w:p>
    <w:p>
      <w:pPr>
        <w:pStyle w:val="Heading3"/>
      </w:pPr>
      <w:r>
        <w:rPr>
          <w:rFonts w:ascii="SimHei" w:cs="SimHei" w:eastAsia="SimHei" w:hAnsi="SimHei"/>
          <w:b/>
          <w:bCs/>
          <w:color w:val="0D47A1"/>
        </w:rPr>
        <w:t xml:space="preserve">3.2 AI写作痕迹</w:t>
      </w:r>
    </w:p>
    <w:p>
      <w:pPr>
        <w:spacing w:before="80" w:after="80" w:line="36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宣传性语言：</w:t>
      </w:r>
      <w:r>
        <w:rPr>
          <w:rFonts w:ascii="SimSun" w:cs="SimSun" w:eastAsia="SimSun" w:hAnsi="SimSun"/>
          <w:sz w:val="21"/>
          <w:szCs w:val="21"/>
        </w:rPr>
        <w:t xml:space="preserve">0.36次/千行（标准≤2），优秀</w:t>
      </w:r>
    </w:p>
    <w:p>
      <w:pPr>
        <w:spacing w:before="80" w:after="80" w:line="36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空泛修辞：</w:t>
      </w:r>
      <w:r>
        <w:rPr>
          <w:rFonts w:ascii="SimSun" w:cs="SimSun" w:eastAsia="SimSun" w:hAnsi="SimSun"/>
          <w:sz w:val="21"/>
          <w:szCs w:val="21"/>
        </w:rPr>
        <w:t xml:space="preserve">1.73次/千行（标准≤3），优秀</w:t>
      </w:r>
    </w:p>
    <w:p>
      <w:pPr>
        <w:spacing w:before="80" w:after="80" w:line="36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连接性短语：</w:t>
      </w:r>
      <w:r>
        <w:rPr>
          <w:rFonts w:ascii="SimSun" w:cs="SimSun" w:eastAsia="SimSun" w:hAnsi="SimSun"/>
          <w:sz w:val="21"/>
          <w:szCs w:val="21"/>
        </w:rPr>
        <w:t xml:space="preserve">6.09次/千行（标准≤5），轻度超标——主因是「同时」过多</w:t>
      </w:r>
    </w:p>
    <w:p>
      <w:pPr>
        <w:spacing w:before="100" w:after="100" w:line="360"/>
      </w:pPr>
      <w:r>
        <w:rPr>
          <w:rFonts w:ascii="SimSun" w:cs="SimSun" w:eastAsia="SimSun" w:hAnsi="SimSun"/>
          <w:sz w:val="21"/>
          <w:szCs w:val="21"/>
        </w:rPr>
        <w:t xml:space="preserve">综合评价：AI痕迹不明显，整体写作自然度较好。</w:t>
      </w:r>
    </w:p>
    <w:p>
      <w:pPr>
        <w:pStyle w:val="Heading3"/>
      </w:pPr>
      <w:r>
        <w:rPr>
          <w:rFonts w:ascii="SimHei" w:cs="SimHei" w:eastAsia="SimHei" w:hAnsi="SimHei"/>
          <w:b/>
          <w:bCs/>
          <w:color w:val="0D47A1"/>
        </w:rPr>
        <w:t xml:space="preserve">3.3 图表与交叉引用</w:t>
      </w:r>
    </w:p>
    <w:p>
      <w:pPr>
        <w:spacing w:before="80" w:after="80" w:line="36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图表总数：</w:t>
      </w:r>
      <w:r>
        <w:rPr>
          <w:rFonts w:ascii="SimSun" w:cs="SimSun" w:eastAsia="SimSun" w:hAnsi="SimSun"/>
          <w:sz w:val="21"/>
          <w:szCs w:val="21"/>
        </w:rPr>
        <w:t xml:space="preserve">37个，均有\label和\caption</w:t>
      </w:r>
    </w:p>
    <w:p>
      <w:pPr>
        <w:spacing w:before="80" w:after="80" w:line="36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引用覆盖率：</w:t>
      </w:r>
      <w:r>
        <w:rPr>
          <w:rFonts w:ascii="SimSun" w:cs="SimSun" w:eastAsia="SimSun" w:hAnsi="SimSun"/>
          <w:sz w:val="21"/>
          <w:szCs w:val="21"/>
        </w:rPr>
        <w:t xml:space="preserve">19%——30个图表未被\ref引用（主要问题）</w:t>
      </w:r>
    </w:p>
    <w:p>
      <w:pPr>
        <w:spacing w:before="80" w:after="80" w:line="36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参考文献：</w:t>
      </w:r>
      <w:r>
        <w:rPr>
          <w:rFonts w:ascii="SimSun" w:cs="SimSun" w:eastAsia="SimSun" w:hAnsi="SimSun"/>
          <w:sz w:val="21"/>
          <w:szCs w:val="21"/>
        </w:rPr>
        <w:t xml:space="preserve">41个bib条目中仅7个被\cite引用，34个未使用</w:t>
      </w:r>
    </w:p>
    <w:p>
      <w:pPr>
        <w:spacing w:before="80" w:after="80" w:line="36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悬空引用：</w:t>
      </w:r>
      <w:r>
        <w:rPr>
          <w:rFonts w:ascii="SimSun" w:cs="SimSun" w:eastAsia="SimSun" w:hAnsi="SimSun"/>
          <w:sz w:val="21"/>
          <w:szCs w:val="21"/>
        </w:rPr>
        <w:t xml:space="preserve">无（所有\ref均有对应\label）</w:t>
      </w:r>
    </w:p>
    <w:p>
      <w:pPr>
        <w:pStyle w:val="Heading3"/>
      </w:pPr>
      <w:r>
        <w:rPr>
          <w:rFonts w:ascii="SimHei" w:cs="SimHei" w:eastAsia="SimHei" w:hAnsi="SimHei"/>
          <w:b/>
          <w:bCs/>
          <w:color w:val="0D47A1"/>
        </w:rPr>
        <w:t xml:space="preserve">3.4 章节结构完整性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pct" w:w="14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pct" w:w="14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学习目标</w:t>
            </w:r>
          </w:p>
        </w:tc>
        <w:tc>
          <w:tcPr>
            <w:tcW w:type="pct" w:w="14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引言</w:t>
            </w:r>
          </w:p>
        </w:tc>
        <w:tc>
          <w:tcPr>
            <w:tcW w:type="pct" w:w="14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小结</w:t>
            </w:r>
          </w:p>
        </w:tc>
        <w:tc>
          <w:tcPr>
            <w:tcW w:type="pct" w:w="14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思考题</w:t>
            </w:r>
          </w:p>
        </w:tc>
        <w:tc>
          <w:tcPr>
            <w:tcW w:type="pct" w:w="14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完整度</w:t>
            </w:r>
          </w:p>
        </w:tc>
      </w:tr>
      <w:tr>
        <w:trPr>
          <w:tblHeader w:val="false"/>
        </w:trPr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第1章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313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4/4</w:t>
            </w:r>
          </w:p>
        </w:tc>
      </w:tr>
      <w:tr>
        <w:trPr>
          <w:tblHeader w:val="false"/>
        </w:trPr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第2章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734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4/4</w:t>
            </w:r>
          </w:p>
        </w:tc>
      </w:tr>
      <w:tr>
        <w:trPr>
          <w:tblHeader w:val="false"/>
        </w:trPr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第3章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969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4/4</w:t>
            </w:r>
          </w:p>
        </w:tc>
      </w:tr>
      <w:tr>
        <w:trPr>
          <w:tblHeader w:val="false"/>
        </w:trPr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第4章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4655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4/4</w:t>
            </w:r>
          </w:p>
        </w:tc>
      </w:tr>
      <w:tr>
        <w:trPr>
          <w:tblHeader w:val="false"/>
        </w:trPr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第5章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3643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4/4</w:t>
            </w:r>
          </w:p>
        </w:tc>
      </w:tr>
      <w:tr>
        <w:trPr>
          <w:tblHeader w:val="false"/>
        </w:trPr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第6章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1254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4/4</w:t>
            </w:r>
          </w:p>
        </w:tc>
      </w:tr>
      <w:tr>
        <w:trPr>
          <w:tblHeader w:val="false"/>
        </w:trPr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第7章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1953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4/4</w:t>
            </w:r>
          </w:p>
        </w:tc>
      </w:tr>
      <w:tr>
        <w:trPr>
          <w:tblHeader w:val="false"/>
        </w:trPr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第8章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2883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4/4</w:t>
            </w:r>
          </w:p>
        </w:tc>
      </w:tr>
      <w:tr>
        <w:trPr>
          <w:tblHeader w:val="false"/>
        </w:trPr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第9章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275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pct" w:w="14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1/4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color w:val="0D47A1"/>
        </w:rPr>
        <w:t xml:space="preserve">四、遗留问题清单</w:t>
      </w:r>
    </w:p>
    <w:p>
      <w:pPr>
        <w:pStyle w:val="Heading3"/>
      </w:pPr>
      <w:r>
        <w:rPr>
          <w:rFonts w:ascii="SimHei" w:cs="SimHei" w:eastAsia="SimHei" w:hAnsi="SimHei"/>
          <w:b/>
          <w:bCs/>
          <w:color w:val="0D47A1"/>
        </w:rPr>
        <w:t xml:space="preserve">4.1 必须处理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25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pct" w:w="25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涉及范围</w:t>
            </w:r>
          </w:p>
        </w:tc>
        <w:tc>
          <w:tcPr>
            <w:tcW w:type="pct" w:w="25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30个图表缺\ref引用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全书9章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中(3-4小时)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第9章缺学习目标/引言/小结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ch09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小(1小时)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34个bib条目未被引用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references.bib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小(审视后删除)</w:t>
            </w:r>
          </w:p>
        </w:tc>
      </w:tr>
    </w:tbl>
    <w:p>
      <w:pPr>
        <w:pStyle w:val="Heading3"/>
      </w:pPr>
      <w:r>
        <w:rPr>
          <w:rFonts w:ascii="SimHei" w:cs="SimHei" w:eastAsia="SimHei" w:hAnsi="SimHei"/>
          <w:b/>
          <w:bCs/>
          <w:color w:val="0D47A1"/>
        </w:rPr>
        <w:t xml:space="preserve">4.2 建议处理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25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pct" w:w="25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涉及范围</w:t>
            </w:r>
          </w:p>
        </w:tc>
        <w:tc>
          <w:tcPr>
            <w:tcW w:type="pct" w:w="25%"/>
            <w:shd w:fill="1565C0" w:color="FFFFFF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「同时」过度使用(98次)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ch03/ch09为主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中(2-3小时)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IoT等缩写词首次出现未给全称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全书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小(30分钟)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R-06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ch04/ch05代码清单过长(最长685行)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ch04/ch05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大(需拆分)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R-07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12处标题层级跳级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ch03/ch06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小(1小时)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R-08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ch05前端/后端vs客户端/服务端混用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ch05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小(30分钟)</w:t>
            </w:r>
          </w:p>
        </w:tc>
      </w:tr>
    </w:tbl>
    <w:p>
      <w:pPr>
        <w:pStyle w:val="Heading1"/>
      </w:pPr>
      <w:r>
        <w:rPr>
          <w:rFonts w:ascii="SimHei" w:cs="SimHei" w:eastAsia="SimHei" w:hAnsi="SimHei"/>
          <w:b/>
          <w:bCs/>
          <w:color w:val="0D47A1"/>
        </w:rPr>
        <w:t xml:space="preserve">五、结论</w:t>
      </w:r>
    </w:p>
    <w:p>
      <w:pPr>
        <w:spacing w:before="100" w:after="100" w:line="360"/>
      </w:pPr>
      <w:r>
        <w:rPr>
          <w:rFonts w:ascii="SimSun" w:cs="SimSun" w:eastAsia="SimSun" w:hAnsi="SimSun"/>
          <w:sz w:val="21"/>
          <w:szCs w:val="21"/>
        </w:rPr>
        <w:t xml:space="preserve">本次精修工作共35条修改任务，覆盖结构(8条)、内容(8条)、语言(5条)、图表(6条)、教学性(4条)和格式(4条)六个维度。修改后教材质量显著提升：</w:t>
      </w:r>
    </w:p>
    <w:p>
      <w:pPr>
        <w:spacing w:before="100" w:after="100" w:line="360"/>
      </w:pPr>
      <w:r>
        <w:rPr>
          <w:rFonts w:ascii="SimSun" w:cs="SimSun" w:eastAsia="SimSun" w:hAnsi="SimSun"/>
          <w:sz w:val="21"/>
          <w:szCs w:val="21"/>
        </w:rPr>
        <w:t xml:space="preserve">• 第6章从507行扩写至1254行，补充了WebGL渲染管线、Three.js核心架构、GIS集成和BIM融合等关键内容</w:t>
      </w:r>
    </w:p>
    <w:p>
      <w:pPr>
        <w:spacing w:before="100" w:after="100" w:line="360"/>
      </w:pPr>
      <w:r>
        <w:rPr>
          <w:rFonts w:ascii="SimSun" w:cs="SimSun" w:eastAsia="SimSun" w:hAnsi="SimSun"/>
          <w:sz w:val="21"/>
          <w:szCs w:val="21"/>
        </w:rPr>
        <w:t xml:space="preserve">• 第1章完成结构重构，智慧水利内容前移，增加政策背景</w:t>
      </w:r>
    </w:p>
    <w:p>
      <w:pPr>
        <w:spacing w:before="100" w:after="100" w:line="360"/>
      </w:pPr>
      <w:r>
        <w:rPr>
          <w:rFonts w:ascii="SimSun" w:cs="SimSun" w:eastAsia="SimSun" w:hAnsi="SimSun"/>
          <w:sz w:val="21"/>
          <w:szCs w:val="21"/>
        </w:rPr>
        <w:t xml:space="preserve">• 第2章生命周期模型精简并新增水利项目选型案例和决策表</w:t>
      </w:r>
    </w:p>
    <w:p>
      <w:pPr>
        <w:spacing w:before="100" w:after="100" w:line="360"/>
      </w:pPr>
      <w:r>
        <w:rPr>
          <w:rFonts w:ascii="SimSun" w:cs="SimSun" w:eastAsia="SimSun" w:hAnsi="SimSun"/>
          <w:sz w:val="21"/>
          <w:szCs w:val="21"/>
        </w:rPr>
        <w:t xml:space="preserve">• 8/9章教学四要素(学习目标/引言/小结/思考题)齐全</w:t>
      </w:r>
    </w:p>
    <w:p>
      <w:pPr>
        <w:spacing w:before="100" w:after="100" w:line="360"/>
      </w:pPr>
      <w:r>
        <w:rPr>
          <w:rFonts w:ascii="SimSun" w:cs="SimSun" w:eastAsia="SimSun" w:hAnsi="SimSun"/>
          <w:sz w:val="21"/>
          <w:szCs w:val="21"/>
        </w:rPr>
        <w:t xml:space="preserve">• LaTeX语法全部通过验证，无编译阻断性错误</w:t>
      </w:r>
    </w:p>
    <w:p>
      <w:pPr>
        <w:spacing w:before="100" w:after="100" w:line="360"/>
      </w:pPr>
      <w:r>
        <w:rPr>
          <w:rFonts w:ascii="SimSun" w:cs="SimSun" w:eastAsia="SimSun" w:hAnsi="SimSun"/>
          <w:sz w:val="21"/>
          <w:szCs w:val="21"/>
        </w:rPr>
        <w:t xml:space="preserve">遗留8个问题中，R-01(图表引用)和R-02(ch09教学要素)为必须项，其余为建议改进项。建议作者在本地编译后重点关注图表引用的完整性和第9章的补充完善。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2026-03-26T10:00:32.784Z</dcterms:created>
  <dcterms:modified xsi:type="dcterms:W3CDTF">2026-03-26T10:00:32.784Z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