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Ostiari + AxonLLM</w:t>
      </w:r>
    </w:p>
    <w:p>
      <w:pPr>
        <w:pStyle w:val="Subtitle"/>
      </w:pPr>
      <w:r>
        <w:t xml:space="preserve">Investment Business Case | The Full-Stack AI Governance Platform</w:t>
      </w:r>
    </w:p>
    <w:p>
      <w:r>
        <w:rPr>
          <w:b/>
          <w:bCs/>
          <w:color w:val="CC0000"/>
          <w:sz w:val="20"/>
          <w:szCs w:val="20"/>
        </w:rPr>
        <w:t xml:space="preserve">July 2026 | CONFIDENTIAL</w:t>
      </w:r>
    </w:p>
    <w:p>
      <w:pPr>
        <w:pStyle w:val="Heading1"/>
      </w:pPr>
      <w:r>
        <w:t xml:space="preserve">1. Executive Summary</w:t>
      </w:r>
    </w:p>
    <w:p>
      <w:r>
        <w:rPr>
          <w:b/>
          <w:bCs/>
        </w:rPr>
        <w:t xml:space="preserve">Ostiari + AxonLLM </w:t>
      </w:r>
      <w:r>
        <w:t xml:space="preserve">is a full-stack AI governance platform that gives enterprises complete control over their AI agent operations. </w:t>
      </w:r>
      <w:r>
        <w:rPr>
          <w:b/>
          <w:bCs/>
        </w:rPr>
        <w:t xml:space="preserve">AxonLLM</w:t>
      </w:r>
      <w:r>
        <w:t xml:space="preserve"> (The Neural Control Plane for Enterprise LLMs) governs the model layer — intelligent routing, cost tracking, budget enforcement, and provider failover. </w:t>
      </w:r>
      <w:r>
        <w:rPr>
          <w:b/>
          <w:bCs/>
        </w:rPr>
        <w:t xml:space="preserve">Ostiari</w:t>
      </w:r>
      <w:r>
        <w:t xml:space="preserve"> (Runtime Safety for AI Agents) governs the agent layer — tool-call interception, risk scoring, anomaly detection, and policy enforcement.</w:t>
      </w:r>
    </w:p>
    <w:p>
      <w:r>
        <w:t xml:space="preserve">Together they form the only platform that controls </w:t>
      </w:r>
      <w:r>
        <w:rPr>
          <w:b/>
          <w:bCs/>
          <w:color w:val="FF9900"/>
        </w:rPr>
        <w:t xml:space="preserve">both what LLMs agents use AND what actions agents take</w:t>
      </w:r>
      <w:r>
        <w:t xml:space="preserve"> — a capability no competitor offers.</w:t>
      </w:r>
    </w:p>
    <w:p>
      <w:pPr>
        <w:pStyle w:val="Heading2"/>
      </w:pPr>
      <w:r>
        <w:t xml:space="preserve">Investment Thesis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Massive market: </w:t>
      </w:r>
      <w:r>
        <w:t xml:space="preserve">Agentic AI security market: $1.65B (2026) → $13.52B (2032), 42% CAGR. AI Governance market: $7.28B → $38.94B, 40% CAGR.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Full-stack moat: </w:t>
      </w:r>
      <w:r>
        <w:t xml:space="preserve">The only platform combining LLM routing governance (AxonLLM) with agent runtime safety (Ostiari). Competitors address one layer, never both.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Framework-agnostic: </w:t>
      </w:r>
      <w:r>
        <w:t xml:space="preserve">7+ agent framework adapters (OpenAI, Anthropic, Bedrock, Strands, CrewAI, LangGraph, AgentCore). Works with any LLM provider.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Production-ready: </w:t>
      </w:r>
      <w:r>
        <w:t xml:space="preserve">v0.1.0 shipped: 585 tests, 90%+ coverage, PyPI published, aws-samples approved. Control plane with 14 pre-seeded models from AxonLLM.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Open-core model: </w:t>
      </w:r>
      <w:r>
        <w:t xml:space="preserve">MIT-0 open-source → managed SaaS + AWS Marketplace. Proven exit multiples: Protect AI ($700M), Lakera ($300M).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Capital efficient: </w:t>
      </w:r>
      <w:r>
        <w:t xml:space="preserve">$9M seed provides 24 months of runway to reach $1.5M+ ARR, 15+ enterprise customers, and Series A readiness.</w:t>
      </w:r>
    </w:p>
    <w:p>
      <w:pPr>
        <w:pStyle w:val="Heading1"/>
      </w:pPr>
      <w:r>
        <w:t xml:space="preserve">2. Market Opportunity</w:t>
      </w:r>
    </w:p>
    <w:p>
      <w:pPr>
        <w:pStyle w:val="Heading2"/>
      </w:pPr>
      <w:r>
        <w:t xml:space="preserve">Total Addressable Market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Market Segment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2026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2032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CAGR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Agentic AI Security (TAM)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$1.65B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$13.52B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AI Guardrails Platforms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$2.5B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$7.29B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Agentic AI Governance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$7.28B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$38.94B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Combined TAM (Governance + Security)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$8.93B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$52.46B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~34%</w:t>
            </w:r>
          </w:p>
        </w:tc>
      </w:tr>
    </w:tbl>
    <w:p>
      <w:pPr>
        <w:spacing w:before="60"/>
      </w:pPr>
      <w:r>
        <w:rPr>
          <w:i/>
          <w:iCs/>
          <w:color w:val="888888"/>
          <w:sz w:val="18"/>
          <w:szCs w:val="18"/>
        </w:rPr>
        <w:t xml:space="preserve">Sources: MarketsandMarkets (May 2026), Mordor Intelligence, The Business Research Company</w:t>
      </w:r>
    </w:p>
    <w:p>
      <w:pPr>
        <w:pStyle w:val="Heading2"/>
      </w:pPr>
      <w:r>
        <w:t xml:space="preserve">Demand Drivers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 adoption explosion: </w:t>
      </w:r>
      <w:r>
        <w:t xml:space="preserve">80% of enterprise apps embed AI agents (Gartner). Global AI-agent software spend: $206.5B in 2026.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crisis: </w:t>
      </w:r>
      <w:r>
        <w:t xml:space="preserve">88% of enterprises deploying agents report security incidents. Shadow AI adds $670K to average breach cost (IBM 2025).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Budget unlocked: </w:t>
      </w:r>
      <w:r>
        <w:t xml:space="preserve">70% of organizations allocate &gt;10% of security budget to AI. AI security is #1 spending priority (ETR 2026).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Regulation forcing action: </w:t>
      </w:r>
      <w:r>
        <w:t xml:space="preserve">EU AI Act (2026), NIST AI CVEs up 2,000%, OWASP LLM Top 10 now agent-specific.</w:t>
      </w:r>
    </w:p>
    <w:p>
      <w:pPr>
        <w:pStyle w:val="Heading1"/>
      </w:pPr>
      <w:r>
        <w:t xml:space="preserve">3. Problem Statement</w:t>
      </w:r>
    </w:p>
    <w:p>
      <w:r>
        <w:t xml:space="preserve">Enterprises face a </w:t>
      </w:r>
      <w:r>
        <w:rPr>
          <w:b/>
          <w:bCs/>
        </w:rPr>
        <w:t xml:space="preserve">dual governance gap</w:t>
      </w:r>
      <w:r>
        <w:t xml:space="preserve"> in their AI agent deployments:</w:t>
      </w:r>
    </w:p>
    <w:p>
      <w:pPr>
        <w:pStyle w:val="Heading3"/>
      </w:pPr>
      <w:r>
        <w:t xml:space="preserve">Gap 1: Model Layer (solved by AxonLLM)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Uncontrolled LLM spend: </w:t>
      </w:r>
      <w:r>
        <w:t xml:space="preserve">Teams use multiple providers with no cost visibility. Budget overruns are common.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routing intelligence: </w:t>
      </w:r>
      <w:r>
        <w:t xml:space="preserve">Applications hard-code a single provider. No failover, no cost optimization, no latency-based routing.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Provider lock-in: </w:t>
      </w:r>
      <w:r>
        <w:t xml:space="preserve">Each provider has a different API format. Switching providers requires code changes.</w:t>
      </w:r>
    </w:p>
    <w:p>
      <w:pPr>
        <w:pStyle w:val="Heading3"/>
      </w:pPr>
      <w:r>
        <w:t xml:space="preserve">Gap 2: Agent Layer (solved by Ostiari)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Uncontrolled tool calls: </w:t>
      </w:r>
      <w:r>
        <w:t xml:space="preserve">Agents execute thousands of actions (email, file write, DB query) with zero safety checks.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runtime visibility: </w:t>
      </w:r>
      <w:r>
        <w:t xml:space="preserve">Existing guardrails only filter prompts/responses. The tool-call layer — where agents act on the world — is invisible.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 fragmentation: </w:t>
      </w:r>
      <w:r>
        <w:t xml:space="preserve">Enterprises run 3–5 frameworks simultaneously. No unified safety layer spans them all.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blind spots: </w:t>
      </w:r>
      <w:r>
        <w:t xml:space="preserve">SOC 2/HIPAA auditors require action audit trails. Most frameworks provide none.</w:t>
      </w:r>
    </w:p>
    <w:p>
      <w:pPr>
        <w:pStyle w:val="Heading1"/>
      </w:pPr>
      <w:r>
        <w:t xml:space="preserve">4. The Full-Stack Platform: AxonLLM + Ostiari</w:t>
      </w:r>
    </w:p>
    <w:p>
      <w:r>
        <w:t xml:space="preserve">The combined platform provides end-to-end AI governance from model selection through tool execution: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AxonLLM (Model Governance)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Ostiari (Agent Safety)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What it controls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Which LLM to call, routing strategy, provider failover, cost caps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Which tools an agent can invoke, risk scoring, anomaly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Enforcement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Budget limits, model allowlists, rate limits, content guardrails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YAML policy rules, circuit breakers, human-in-the-loop approvals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Token usage, cost attribution by team/project, latency P50/P99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Tool call traces, risk scores per action, real-time WebSocket streaming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Resilience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Automatic provider failover, retry with backup models, load balancing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Checkpoint/rollback, circuit breaker recovery, half-open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OpenAI-compatible unified endpoint. Integrate once, route anywhere.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Framework adapters: OpenAI, Anthropic, Bedrock, Strands, CrewAI, LangGraph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Fleet Ops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 pre-seeded model configs, routing strategies per model, A/B experiments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Agent gateway registry, centralized policy push, quota management</w:t>
            </w:r>
          </w:p>
        </w:tc>
      </w:tr>
    </w:tbl>
    <w:p>
      <w:pPr>
        <w:pStyle w:val="Heading2"/>
        <w:spacing w:before="200"/>
      </w:pPr>
      <w:r>
        <w:t xml:space="preserve">Why This Integration Is the USP</w:t>
      </w:r>
    </w:p>
    <w:p>
      <w:r>
        <w:rPr>
          <w:b/>
          <w:bCs/>
        </w:rPr>
        <w:t xml:space="preserve">No competitor offers both layers.</w:t>
      </w:r>
      <w:r>
        <w:t xml:space="preserve"> Lakera/NeMo guard prompts. Guardrails AI validates outputs. LiteLLM/Portkey route models. Only AxonLLM + Ostiari provides:</w:t>
      </w:r>
    </w:p>
    <w:p>
      <w:pPr>
        <w:pStyle w:val="ListParagraph"/>
        <w:numPr>
          <w:ilvl w:val="0"/>
          <w:numId w:val="2"/>
        </w:numPr>
      </w:pPr>
      <w:r>
        <w:t xml:space="preserve">Model governance AND agent safety in a single control plane</w:t>
      </w:r>
    </w:p>
    <w:p>
      <w:pPr>
        <w:pStyle w:val="ListParagraph"/>
        <w:numPr>
          <w:ilvl w:val="0"/>
          <w:numId w:val="2"/>
        </w:numPr>
      </w:pPr>
      <w:r>
        <w:t xml:space="preserve">Cost tracking that spans from LLM token spend (AxonLLM) through tool execution costs (Ostiari)</w:t>
      </w:r>
    </w:p>
    <w:p>
      <w:pPr>
        <w:pStyle w:val="ListParagraph"/>
        <w:numPr>
          <w:ilvl w:val="0"/>
          <w:numId w:val="2"/>
        </w:numPr>
      </w:pPr>
      <w:r>
        <w:t xml:space="preserve">A/B experiments between models with safety-scored tool call outcomes</w:t>
      </w:r>
    </w:p>
    <w:p>
      <w:pPr>
        <w:pStyle w:val="ListParagraph"/>
        <w:numPr>
          <w:ilvl w:val="0"/>
          <w:numId w:val="2"/>
        </w:numPr>
      </w:pPr>
      <w:r>
        <w:t xml:space="preserve">Single dashboard showing: which model → which agent → which tool → what risk score</w:t>
      </w:r>
    </w:p>
    <w:p>
      <w:pPr>
        <w:pStyle w:val="ListParagraph"/>
        <w:numPr>
          <w:ilvl w:val="0"/>
          <w:numId w:val="2"/>
        </w:numPr>
      </w:pPr>
      <w:r>
        <w:t xml:space="preserve">Unified audit trail satisfying SOC 2 requirements for both model access and agent actions</w:t>
      </w:r>
    </w:p>
    <w:p>
      <w:pPr>
        <w:pStyle w:val="Heading2"/>
      </w:pPr>
      <w:r>
        <w:t xml:space="preserve">AxonLLM Capabilities (Integrated)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Smart Routing: </w:t>
      </w:r>
      <w:r>
        <w:t xml:space="preserve">Round-robin, weighted, least-latency, and cost-optimized strategies. Route to the cheapest model that meets quality requirements.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Control: </w:t>
      </w:r>
      <w:r>
        <w:t xml:space="preserve">Real-time tracking and per-team/per-project budget caps. Prevents runaway LLM bills before they happen.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Unified API: </w:t>
      </w:r>
      <w:r>
        <w:t xml:space="preserve">OpenAI-compatible endpoint. Applications integrate once; switch providers without code changes.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Failover: </w:t>
      </w:r>
      <w:r>
        <w:t xml:space="preserve">Provider outage → instant reroute to backup. Zero downtime for agents.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A/B Testing: </w:t>
      </w:r>
      <w:r>
        <w:t xml:space="preserve">Split traffic between models (e.g., 80% Claude / 20% GPT-4o) and compare quality + cost.</w:t>
      </w:r>
    </w:p>
    <w:p>
      <w:pPr>
        <w:pStyle w:val="Heading2"/>
      </w:pPr>
      <w:r>
        <w:t xml:space="preserve">Ostiari Capabilities (Integrated)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Policy Engine: </w:t>
      </w:r>
      <w:r>
        <w:t xml:space="preserve">YAML-based rules: allow, block, or score actions by pattern. Hot-reload from file, HTTPS, or S3.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Scoring: </w:t>
      </w:r>
      <w:r>
        <w:t xml:space="preserve">0–100 composite risk scores with configurable thresholds (allow / intervene / block).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Anomaly Detection: </w:t>
      </w:r>
      <w:r>
        <w:t xml:space="preserve">Loop detection, drift detection, hallucination checks, contradiction detection.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Circuit Breaker: </w:t>
      </w:r>
      <w:r>
        <w:t xml:space="preserve">Auto-trip on error spikes with configurable recovery and half-open testing.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Human-in-the-Loop: </w:t>
      </w:r>
      <w:r>
        <w:t xml:space="preserve">Intervention gateway for medium-risk actions. WebSocket-based approval queue.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Checkpoint/Rollback: </w:t>
      </w:r>
      <w:r>
        <w:t xml:space="preserve">Save and restore agent state for safe experimentation and recovery.</w:t>
      </w:r>
    </w:p>
    <w:p>
      <w:pPr>
        <w:pStyle w:val="Heading1"/>
      </w:pPr>
      <w:r>
        <w:t xml:space="preserve">5. Competitive Landscape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Missing vs. Ostiari+AxonLLM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Funding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Lakera Guard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Prompt injection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tool-call safety, no model routing, no fleet mgmt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Acquired ~$300M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Guardrails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Output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Python-only, no routing, no multi-framework, no control plane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Independent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$37M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Protect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ML supply 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Model-layer only, not agent runtime, no cost governance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Acquired ~$700M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LiteLLM / Portkey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LLM routing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agent safety layer, no policy engine, no anomaly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Open-source/SaaS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$20M+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NeMo Guardrails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Dialogue safety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NVIDIA-only, conversation layer not tool layer, no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Open-source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Cisco AI Defense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Network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WAF-level granularity, no per-tool policies, no LLM cost mgmt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</w:tr>
    </w:tbl>
    <w:p>
      <w:pPr>
        <w:spacing w:before="200"/>
      </w:pPr>
      <w:r>
        <w:rPr>
          <w:b/>
          <w:bCs/>
        </w:rPr>
        <w:t xml:space="preserve">Key insight: </w:t>
      </w:r>
      <w:r>
        <w:t xml:space="preserve">Competitors address either model routing OR agent safety — never both. The AxonLLM + Ostiari integration is the only platform covering the full AI governance stack end-to-end.</w:t>
      </w:r>
    </w:p>
    <w:p>
      <w:pPr>
        <w:pStyle w:val="Heading1"/>
      </w:pPr>
      <w:r>
        <w:t xml:space="preserve">6. Business Model &amp; Go-to-Market</w:t>
      </w:r>
    </w:p>
    <w:p>
      <w:pPr>
        <w:pStyle w:val="Heading2"/>
      </w:pPr>
      <w:r>
        <w:t xml:space="preserve">Open-Source Growth Engine</w:t>
      </w:r>
    </w:p>
    <w:p>
      <w:r>
        <w:t xml:space="preserve">Both AxonLLM and Ostiari are MIT-0 open-source, published under aws-samples. This drives organic developer adoption and enterprise trust. Developers discover the tools, deploy in dev/staging, and pull enterprise procurement into the managed tier.</w:t>
      </w:r>
    </w:p>
    <w:p>
      <w:pPr>
        <w:pStyle w:val="Heading2"/>
      </w:pPr>
      <w:r>
        <w:t xml:space="preserve">Pricing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20"/>
        <w:gridCol w:w="2760"/>
        <w:gridCol w:w="2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Includes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Community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(self-hosted)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Both tools, 50K evals/month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Individual developers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$500–$3K/mo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Managed SaaS, 1M eval/mo, dashboard, basic support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 teams (5–20 agents)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Enterprise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$5K–$50K+/mo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Fleet mgmt, SSO/SAML, SLA, dedicated CSM, custom policies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 orgs (50+ agents)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AWS Marketplace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Same tiers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One-click deploy, consolidated billing via AWS agreement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AWS-committed enterprises</w:t>
            </w:r>
          </w:p>
        </w:tc>
      </w:tr>
    </w:tbl>
    <w:p>
      <w:pPr>
        <w:pStyle w:val="Heading1"/>
      </w:pPr>
      <w:r>
        <w:t xml:space="preserve">7. Traction &amp; Roadmap</w:t>
      </w:r>
    </w:p>
    <w:p>
      <w:pPr>
        <w:pStyle w:val="Heading2"/>
      </w:pPr>
      <w:r>
        <w:t xml:space="preserve">Current Status (July 2026)</w:t>
      </w:r>
    </w:p>
    <w:p>
      <w:pPr>
        <w:pStyle w:val="ListParagraph"/>
        <w:numPr>
          <w:ilvl w:val="0"/>
          <w:numId w:val="2"/>
        </w:numPr>
      </w:pPr>
      <w:r>
        <w:t xml:space="preserve">Ostiari v0.1.0: 585 tests, 90%+ coverage, PyPI published, aws-samples approved</w:t>
      </w:r>
    </w:p>
    <w:p>
      <w:pPr>
        <w:pStyle w:val="ListParagraph"/>
        <w:numPr>
          <w:ilvl w:val="0"/>
          <w:numId w:val="2"/>
        </w:numPr>
      </w:pPr>
      <w:r>
        <w:t xml:space="preserve">AxonLLM: Production-ready with 14 model configs, routing strategies, cost dashboard</w:t>
      </w:r>
    </w:p>
    <w:p>
      <w:pPr>
        <w:pStyle w:val="ListParagraph"/>
        <w:numPr>
          <w:ilvl w:val="0"/>
          <w:numId w:val="2"/>
        </w:numPr>
      </w:pPr>
      <w:r>
        <w:t xml:space="preserve">Control Plane: React + FastAPI with live trace viewer, policy editor, A/B experiments</w:t>
      </w:r>
    </w:p>
    <w:p>
      <w:pPr>
        <w:pStyle w:val="ListParagraph"/>
        <w:numPr>
          <w:ilvl w:val="0"/>
          <w:numId w:val="2"/>
        </w:numPr>
      </w:pPr>
      <w:r>
        <w:t xml:space="preserve">Framework support: OpenAI, Anthropic, Bedrock, Strands, CrewAI, LangGraph, AgentCore</w:t>
      </w:r>
    </w:p>
    <w:p>
      <w:pPr>
        <w:pStyle w:val="ListParagraph"/>
        <w:numPr>
          <w:ilvl w:val="0"/>
          <w:numId w:val="2"/>
        </w:numPr>
      </w:pPr>
      <w:r>
        <w:t xml:space="preserve">Deployment modes: Sidecar, Shared Gateway, NAT (transparent proxy)</w:t>
      </w:r>
    </w:p>
    <w:p>
      <w:pPr>
        <w:pStyle w:val="ListParagraph"/>
        <w:numPr>
          <w:ilvl w:val="0"/>
          <w:numId w:val="2"/>
        </w:numPr>
      </w:pPr>
      <w:r>
        <w:t xml:space="preserve">Internal interest: Multiple TMEGS customers expressed demand (Slack/email evidence)</w:t>
      </w:r>
    </w:p>
    <w:p>
      <w:pPr>
        <w:pStyle w:val="Heading2"/>
      </w:pPr>
      <w:r>
        <w:t xml:space="preserve">12-Month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Quarter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Business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Q3 2026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Managed SaaS beta + first pilot customers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 generation begins, usage telemetry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Q4 2026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AWS Marketplace listing + SOC 2 prep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Enterprise procurement channel opens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Q1 2027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SOC 2 Type II + Terraform/IaC modules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Enterprise sales unblocked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Q2 2027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Multi-region + HIPAA + AI policy recommendations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Healthcare/fintech verticals unlocked</w:t>
            </w:r>
          </w:p>
        </w:tc>
      </w:tr>
    </w:tbl>
    <w:p>
      <w:pPr>
        <w:pStyle w:val="Heading1"/>
      </w:pPr>
      <w:r>
        <w:t xml:space="preserve">8. Financial Projections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3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1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2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Year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Enterprise Customers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5–10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20–40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60–100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Self-Serve Subscribers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50–100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200–500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500–1,500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Total ARR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$400K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$3.2M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$12.5M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Total OpEx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$3.15M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$7.0M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$14.0M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Net Burn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-$2.75M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-$3.8M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-$1.5M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Projected Break-Even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Q2 Year 4</w:t>
            </w:r>
          </w:p>
        </w:tc>
      </w:tr>
    </w:tbl>
    <w:p>
      <w:pPr>
        <w:pStyle w:val="Heading1"/>
      </w:pPr>
      <w:r>
        <w:t xml:space="preserve">9. Investment Ask</w:t>
      </w:r>
    </w:p>
    <w:p>
      <w:r>
        <w:rPr>
          <w:b/>
          <w:bCs/>
          <w:color w:val="232F3E"/>
          <w:sz w:val="28"/>
          <w:szCs w:val="28"/>
        </w:rPr>
        <w:t xml:space="preserve">Seeking: $9M Seed Round (24 Months Runway)</w:t>
      </w:r>
    </w:p>
    <w:p>
      <w:r>
        <w:t xml:space="preserve">This larger seed covers the full ramp through Year 1 and into Year 2, providing enough runway to demonstrate strong revenue traction ($1.5M+ ARR), acquire 15+ enterprise customers, and achieve SOC 2 + Marketplace listing — positioning for a $25–40M Series A at a significantly higher valuation.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Engineering (Y1–Y2)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$5.2M (58%)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Ramp from 7 to 12 engineers over 24mo: backend (Python/Rust), frontend, SRE, ML, eng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$350K (4%)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AWS compute for managed SaaS through Year 2 scale (10M–50M calls/month)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Go-to-Market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$1.0M (11%)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Developer Advocates, 5–6 conferences/year (re:Invent, KubeCon, RSA), content, community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Compliance &amp; 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$400K (4%)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SOC 2 Type II + HIPAA prep, pen testing, bug bounty launch, security tooling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G&amp;A + Contingency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$2.05M (23%)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Legal, office, insurance, recruiting (12 hires), 20% contingency buffer</w:t>
            </w:r>
          </w:p>
        </w:tc>
      </w:tr>
    </w:tbl>
    <w:p>
      <w:pPr>
        <w:pStyle w:val="Heading2"/>
        <w:spacing w:before="200"/>
      </w:pPr>
      <w:r>
        <w:t xml:space="preserve">Funding Milestones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12: </w:t>
      </w:r>
      <w:r>
        <w:t xml:space="preserve">$400K+ ARR, 5–10 enterprise customers, managed SaaS live, SOC 2 achieved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18: </w:t>
      </w:r>
      <w:r>
        <w:t xml:space="preserve">$1.0M ARR, 15+ enterprises, Marketplace listing live, HIPAA in progress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24: </w:t>
      </w:r>
      <w:r>
        <w:t xml:space="preserve">$1.5M+ ARR, 20+ enterprises, Series A raise at $50–$80M valuation</w:t>
      </w:r>
    </w:p>
    <w:p>
      <w:r>
        <w:rPr>
          <w:b/>
          <w:bCs/>
        </w:rPr>
        <w:t xml:space="preserve">Subsequent funding: </w:t>
      </w:r>
      <w:r>
        <w:t xml:space="preserve">Series A ($25–40M) at month 20–24, triggered by $1M+ ARR milestone. Series B may not be needed if Series A is well-sized and Year 3 revenue meets $12.5M projection.</w:t>
      </w:r>
    </w:p>
    <w:p>
      <w:pPr>
        <w:pStyle w:val="Heading1"/>
      </w:pPr>
      <w:r>
        <w:t xml:space="preserve">10. Risk Factors &amp;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AWS builds native equivalent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Direct platform competition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Multi-cloud support + deeper agent-level controls. AWS historically partners with focused solutions.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Well-funded incumbents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Competitive pressure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Post-acquisition integration slows them. Our full-stack coverage is unique. Acquisitions validate market.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LiteLLM/Portkey add safety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Routing competitors move into our 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Our safety layer is 585-test mature. They would need 12+ months to match. We have head start + fleet ops.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Slow enterprise adoption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 ramp delayed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18-month runway. Self-serve tier generates baseline revenue. Open-source builds trust pipeline.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Open-source sustainability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Community expects everything free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Clear enterprise features (fleet mgmt, SSO, SLA) that individuals never need. Convenience of managed service.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999999"/>
          <w:sz w:val="20"/>
          <w:szCs w:val="20"/>
        </w:rPr>
        <w:t xml:space="preserve">— END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CONFIDENTIAL | Ostiari + AxonLLM Investment Business 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80"/>
      <w:jc w:val="left"/>
    </w:pPr>
    <w:rPr>
      <w:b/>
      <w:bCs/>
      <w:color w:val="232F3E"/>
      <w:sz w:val="56"/>
      <w:szCs w:val="56"/>
    </w:rPr>
  </w:style>
  <w:style w:type="paragraph" w:styleId="Subtitle">
    <w:name w:val="Subtitle"/>
    <w:basedOn w:val="Normal"/>
    <w:qFormat/>
    <w:pPr>
      <w:spacing w:after="400"/>
    </w:pPr>
    <w:rPr>
      <w:color w:val="666666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232F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b/>
      <w:bCs/>
      <w:color w:val="FF99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2026-07-14T17:26:11.381Z</dcterms:created>
  <dcterms:modified xsi:type="dcterms:W3CDTF">2026-07-14T17:26:11.381Z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