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XYZ-guard — Open-Source Launch Brief</w:t>
      </w:r>
      <w:r/>
    </w:p>
    <w:p>
      <w:r/>
      <w:r>
        <w:rPr>
          <w:i/>
        </w:rPr>
        <w:t>One-page executive brief · Internal working document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Opportunity in One Sentence</w:t>
      </w:r>
      <w:r/>
    </w:p>
    <w:p>
      <w:r/>
      <w:r>
        <w:t xml:space="preserve">Open-source XYZ-guard as </w:t>
      </w:r>
      <w:r>
        <w:rPr>
          <w:b/>
        </w:rPr>
        <w:t>the action-safety layer for AI agents</w:t>
      </w:r>
      <w:r>
        <w:t xml:space="preserve"> — the only gateway that scores every tool call 0–100 and routes medium-risk actions to a human — targeting security/governance teams protecting high-blast-radius agents, a niche no competitor owns.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Market Context (why now)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Two markets, both growing ~30%+:</w:t>
      </w:r>
      <w:r>
        <w:t xml:space="preserve"> AI gateways (~$3.5B, 29.4% CAGR) and LLM guardrails (~$2B, 32.5% CAGR). Guardrails grow faster and attract the M&amp;A money.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market is consolidating in security:</w:t>
      </w:r>
      <w:r>
        <w:t xml:space="preserve"> Palo Alto acquired Portkey; Check Point acquired Lakera (~$300M); agentgateway went to the Linux Foundation. Budget is flowing to security buyers, not gateway shoppers.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Regulatory tailwind:</w:t>
      </w:r>
      <w:r>
        <w:t xml:space="preserve"> EU AI Act high-risk enforcement (Aug 2026) pushes regulated industries toward exactly this kind of runtime action oversight.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Niche to Own</w:t>
      </w:r>
      <w:r/>
      <w:r/>
    </w:p>
    <w:p>
      <w:r/>
      <w:r>
        <w:rPr>
          <w:b/>
        </w:rPr>
        <w:t>The "agent action firewall"</w:t>
      </w:r>
      <w:r>
        <w:t xml:space="preserve"> — per-call risk scoring + a human-in-the-loop </w:t>
      </w:r>
      <w:r>
        <w:rPr>
          <w:i/>
        </w:rPr>
        <w:t>intervene</w:t>
      </w:r>
      <w:r>
        <w:t xml:space="preserve"> tier + behavioral safety, dropped in with zero agent code.</w:t>
      </w:r>
      <w:r/>
      <w:r/>
    </w:p>
    <w:p>
      <w:r/>
      <w:r>
        <w:t xml:space="preserve">Three defensible pillars (nothing competitors fully match): 1. </w:t>
      </w:r>
      <w:r>
        <w:rPr>
          <w:b/>
        </w:rPr>
        <w:t>Graded enforcement</w:t>
      </w:r>
      <w:r>
        <w:t xml:space="preserve"> — allow / </w:t>
      </w:r>
      <w:r>
        <w:rPr>
          <w:i/>
        </w:rPr>
        <w:t>human-review</w:t>
      </w:r>
      <w:r>
        <w:t xml:space="preserve"> / block, not binary allow/deny. 2. </w:t>
      </w:r>
      <w:r>
        <w:rPr>
          <w:b/>
        </w:rPr>
        <w:t>Behavioral safety</w:t>
      </w:r>
      <w:r>
        <w:t xml:space="preserve"> — loop / drift / hallucination / contradiction detection + circuit breaker + checkpoint-rollback. 3. </w:t>
      </w:r>
      <w:r>
        <w:rPr>
          <w:b/>
        </w:rPr>
        <w:t>Zero-code, any-language</w:t>
      </w:r>
      <w:r>
        <w:t xml:space="preserve"> deployment across three modes (incl. transparent NAT).</w:t>
      </w:r>
      <w:r/>
    </w:p>
    <w:p>
      <w:r/>
      <w:r>
        <w:t xml:space="preserve">Everything else — MCP, routing, cost, control plane — is </w:t>
      </w:r>
      <w:r>
        <w:rPr>
          <w:b/>
        </w:rPr>
        <w:t>table stakes reached</w:t>
      </w:r>
      <w:r>
        <w:t>, used to prove completeness, never to lead.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Target Market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Primary buyer</w:t>
            </w:r>
          </w:p>
        </w:tc>
        <w:tc>
          <w:tcPr>
            <w:tcW w:type="dxa" w:w="4320"/>
          </w:tcPr>
          <w:p>
            <w:r>
              <w:t>Platform-security / AI-governance owner (not the individual agent dev)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Beachhead</w:t>
            </w:r>
          </w:p>
        </w:tc>
        <w:tc>
          <w:tcPr>
            <w:tcW w:type="dxa" w:w="4320"/>
          </w:tcPr>
          <w:p>
            <w:r>
              <w:t>The "build-your-own" segment — enterprises already building custom safety because nothing off-the-shelf does action-safety their 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Wedge use cases</w:t>
            </w:r>
          </w:p>
        </w:tc>
        <w:tc>
          <w:tcPr>
            <w:tcW w:type="dxa" w:w="4320"/>
          </w:tcPr>
          <w:p>
            <w:r>
              <w:t>High-blast-radius agents: DevOps/infra, financial ops, customer-data actions; regulated industries (finance, pharma)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 framing</w:t>
            </w:r>
          </w:p>
        </w:tc>
        <w:tc>
          <w:tcPr>
            <w:tcW w:type="dxa" w:w="4320"/>
          </w:tcPr>
          <w:p>
            <w:r>
              <w:t xml:space="preserve">Lean "agent action </w:t>
            </w:r>
            <w:r>
              <w:rPr>
                <w:i/>
              </w:rPr>
              <w:t>guardrail</w:t>
            </w:r>
            <w:r>
              <w:t xml:space="preserve"> ," not "AI gateway" — higher-value, less-crowded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Competitive Snapshot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their lane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LiteLLM</w:t>
            </w:r>
          </w:p>
        </w:tc>
        <w:tc>
          <w:tcPr>
            <w:tcW w:type="dxa" w:w="2880"/>
          </w:tcPr>
          <w:p>
            <w:r>
              <w:t>OSS mindshare leader (~52.6K stars)</w:t>
            </w:r>
          </w:p>
        </w:tc>
        <w:tc>
          <w:tcPr>
            <w:tcW w:type="dxa" w:w="2880"/>
          </w:tcPr>
          <w:p>
            <w:r>
              <w:t>No risk scoring / intervene tier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Portkey</w:t>
            </w:r>
            <w:r>
              <w:t xml:space="preserve"> (Palo Alto)</w:t>
            </w:r>
          </w:p>
        </w:tc>
        <w:tc>
          <w:tcPr>
            <w:tcW w:type="dxa" w:w="2880"/>
          </w:tcPr>
          <w:p>
            <w:r>
              <w:t>24,000+ orgs; managed enterprise</w:t>
            </w:r>
          </w:p>
        </w:tc>
        <w:tc>
          <w:tcPr>
            <w:tcW w:type="dxa" w:w="2880"/>
          </w:tcPr>
          <w:p>
            <w:r>
              <w:t>Binary tool decisions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2880"/>
          </w:tcPr>
          <w:p>
            <w:r>
              <w:t>Performance, provider breadth</w:t>
            </w:r>
          </w:p>
        </w:tc>
        <w:tc>
          <w:tcPr>
            <w:tcW w:type="dxa" w:w="2880"/>
          </w:tcPr>
          <w:p>
            <w:r>
              <w:t>Suggestion, not enforcement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880"/>
          </w:tcPr>
          <w:p>
            <w:r>
              <w:t>MCP+A2A, Linux Foundation</w:t>
            </w:r>
          </w:p>
        </w:tc>
        <w:tc>
          <w:tcPr>
            <w:tcW w:type="dxa" w:w="2880"/>
          </w:tcPr>
          <w:p>
            <w:r>
              <w:t>Binary authz, no scored tier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Lakera / NeuralTrust</w:t>
            </w:r>
          </w:p>
        </w:tc>
        <w:tc>
          <w:tcPr>
            <w:tcW w:type="dxa" w:w="2880"/>
          </w:tcPr>
          <w:p>
            <w:r>
              <w:t>Content/prompt security</w:t>
            </w:r>
          </w:p>
        </w:tc>
        <w:tc>
          <w:tcPr>
            <w:tcW w:type="dxa" w:w="2880"/>
          </w:tcPr>
          <w:p>
            <w:r>
              <w:t xml:space="preserve">Screen what agents </w:t>
            </w:r>
            <w:r>
              <w:rPr>
                <w:i/>
              </w:rPr>
              <w:t>say</w:t>
            </w:r>
            <w:r>
              <w:t xml:space="preserve"> , not </w:t>
            </w:r>
            <w:r>
              <w:rPr>
                <w:i/>
              </w:rPr>
              <w:t>do</w:t>
            </w:r>
          </w:p>
        </w:tc>
      </w:tr>
    </w:tbl>
    <w:p>
      <w:r/>
    </w:p>
    <w:p>
      <w:r/>
      <w:r>
        <w:rPr>
          <w:b/>
        </w:rPr>
        <w:t>XYZ-guard today:</w:t>
      </w:r>
      <w:r>
        <w:t xml:space="preserve"> ~0% measured share — a Beta entrant with an unclaimed niche.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Pre-Launch Readiness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Resolve name collision</w:t>
      </w:r>
      <w:r>
        <w:t xml:space="preserve"> with "Lasso Security" — always pair with "per-call action safety"; never use bare "risk score."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Publish benchmarks</w:t>
      </w:r>
      <w:r>
        <w:t xml:space="preserve"> (even modest latency/throughput) — competitors publish theirs.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Ship JWT/identity auth</w:t>
      </w:r>
      <w:r>
        <w:t xml:space="preserve"> (currently planned, not shipped) — table stakes for the security buyer.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Write a security-posture doc</w:t>
      </w:r>
      <w:r>
        <w:t xml:space="preserve"> — lean into in-process, deterministic, no-phone-home (contrast the LiteLLM PyPI compromise).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Confirm internal positioning</w:t>
      </w:r>
      <w:r>
        <w:t xml:space="preserve"> vs. Bedrock Guardrails / AgentCore as complementary (content vs. action), not competitive.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Decide monetization motion</w:t>
      </w:r>
      <w:r>
        <w:t xml:space="preserve"> — enterprise tier (SSO, audit, support) ready at launch; stars ≠ revenue.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Governance/license</w:t>
      </w:r>
      <w:r>
        <w:t xml:space="preserve"> — Apache-2.0 confirmed; decide contribution model and possible foundation path.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b/>
        </w:rPr>
        <w:t>Positioning + messaging one-pager</w:t>
      </w:r>
      <w:r>
        <w:t xml:space="preserve"> — done (see companion doc).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The Bottom Line</w:t>
      </w:r>
      <w:r/>
    </w:p>
    <w:p>
      <w:r/>
      <w:r>
        <w:t xml:space="preserve">Don't sell the feature list — </w:t>
      </w:r>
      <w:r>
        <w:rPr>
          <w:b/>
        </w:rPr>
        <w:t>own the action-safety niche</w:t>
      </w:r>
      <w:r>
        <w:t>. Lead with the risk-scored intervene tier + behavioral safety, aimed at security/governance buyers protecting high-blast-radius agents, with the build-your-own crowd as the beachhead. Close the credibility gaps (benchmarks, auth, security posture, name collision) before the repo goes public.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