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系统设计说明书</w:t>
      </w:r>
      <w:r>
        <w:rPr>
          <w:rFonts w:ascii="Noto Sans CJK SC" w:hAnsi="Noto Sans CJK SC" w:eastAsia="Noto Sans CJK SC"/>
          <w:sz w:val="18"/>
        </w:rPr>
        <w:br/>
        <w:t>版本：V1.0｜生成日期：2026-08-13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企业医药费报销系统——系统设计说明书</w:t>
      </w:r>
    </w:p>
    <w:p>
      <w:r>
        <w:rPr>
          <w:rFonts w:ascii="Noto Sans CJK SC" w:hAnsi="Noto Sans CJK SC" w:eastAsia="Noto Sans CJK SC"/>
          <w:sz w:val="21"/>
        </w:rPr>
        <w:t>文档属性：系统架构、数据库、业务流程、接口、安全、部署与测试基线。用于开发、评审、后续变更审查和验收。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一、系统概述</w:t>
      </w:r>
    </w:p>
    <w:p>
      <w:r>
        <w:rPr>
          <w:rFonts w:ascii="Noto Sans CJK SC" w:hAnsi="Noto Sans CJK SC" w:eastAsia="Noto Sans CJK SC"/>
          <w:sz w:val="21"/>
        </w:rPr>
        <w:t>系统面向企业内部医药费报销，采用前后端分离架构。核心模块包括员工申请、HR/财务审批、管理员后台、OCR/票据解析网关、用户权限和文件管理。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二、技术架构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层次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技术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设计原则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Vue3 + Vite + Arco Design Vue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响应式、一套组件兼容 PC/平板/手机；路由守卫；组件化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应用层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Node.js + Express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Controller/Service/Repository 分层；统一异常和响应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数据层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参数化 SQL；事务；唯一约束；外键；索引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文件层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Windows 本地磁盘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按年度/申请单归档；数据库记录元数据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Session + HttpOnly Cookie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数据库密码哈希；RBAC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解析层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smalot/pdfparser + OCR + 正则 + OFD解析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多级回退，输出统一结构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三、模块架构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server/</w:t>
              <w:br/>
              <w:t>├─ auth/</w:t>
              <w:br/>
              <w:t>├─ users/</w:t>
              <w:br/>
              <w:t>├─ employees/</w:t>
              <w:br/>
              <w:t>├─ reimbursement/</w:t>
              <w:br/>
              <w:t>├─ approvals/</w:t>
              <w:br/>
              <w:t>├─ invoices/</w:t>
              <w:br/>
              <w:t>├─ quota/</w:t>
              <w:br/>
              <w:t>├─ rules/</w:t>
              <w:br/>
              <w:t>├─ parser/</w:t>
              <w:br/>
              <w:t>├─ files/</w:t>
              <w:br/>
              <w:t>├─ admin/</w:t>
              <w:br/>
              <w:t>├─ audit/</w:t>
              <w:br/>
              <w:t>└─ common/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四、数据库设计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4.1 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表名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核心作用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重要字段/约束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users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用户账户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username 唯一、password_hash、role_code、enabled、employee_id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员工主数据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employee_no 唯一、name、gender、department、hire_date、leave_date、employment_status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employee_children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员工子女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employee_id、child_name、gender、birth_date、enabled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reimbursement_years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年度账套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year_no、annual_limit、invoice_start_date、invoice_end_date、allow_backfill、male_child_year_rule、female_child_year_rule、status、is_default、initialized_from_year_id、updated_by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reimbursement_categories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一级分类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code、name、enabled、sort_no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reimbursement_types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二级类型+固定比例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category_id、code、name、reimbursement_rate、enabled、sort_no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employee_year_quota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员工年度额度锁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employee_id、year_id 唯一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reimbursement_applications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申请主单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application_no 唯一、employee_id、year_id、apply_date、status、金额合计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reimbursement_details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发票明细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application_id、beneficiary_type、child_id、invoice_name、invoice_no、invoice_date、total_amount、self_paid、reimbursement_rate、reimbursement_amount、status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invoice_registry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当前发票占用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invoice_no 全局唯一、detail_id、application_id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approval_records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审批审计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detail_id、operator_user_id、action、before_data、after_data、remark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file_records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文件元数据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application_id、detail_id、relative_path、file_type、sha256、source_url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system_parameters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全局参数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param_key 唯一、param_value、param_type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operation_logs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操作审计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user_id、module、action、target_type、target_id、request_ip、detail_json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4.2 年度账套规则</w:t>
      </w:r>
    </w:p>
    <w:p>
      <w:r>
        <w:rPr>
          <w:rFonts w:ascii="Noto Sans CJK SC" w:hAnsi="Noto Sans CJK SC" w:eastAsia="Noto Sans CJK SC"/>
          <w:sz w:val="21"/>
        </w:rPr>
        <w:t>reimbursement_years 是业务账套实体而非简单年份字典。创建来年账套时复制参数，不复制业务数据。历史账套可进入编辑页面维护补登开关和其他允许调整的参数。year_no 不可通过普通编辑修改。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4.3 比例规则</w:t>
      </w:r>
    </w:p>
    <w:p>
      <w:r>
        <w:rPr>
          <w:rFonts w:ascii="Noto Sans CJK SC" w:hAnsi="Noto Sans CJK SC" w:eastAsia="Noto Sans CJK SC"/>
          <w:sz w:val="21"/>
        </w:rPr>
        <w:t>reimbursement_types 直接保存固定 reimbursement_rate，不建立年度比例表。reimbursement_details 保存实际应用的比例快照和最终报销金额。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五、核心业务流程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申请提交流程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BEGIN</w:t>
              <w:br/>
              <w:t xml:space="preserve">  锁定 employee_year_quota</w:t>
              <w:br/>
              <w:t xml:space="preserve">  获取年度账套</w:t>
              <w:br/>
              <w:t xml:space="preserve">  检查是否允许申请/补登</w:t>
              <w:br/>
              <w:t xml:space="preserve">  获取员工主数据</w:t>
              <w:br/>
              <w:t xml:space="preserve">  校验报销日期</w:t>
              <w:br/>
              <w:t xml:space="preserve">  逐票校验发票与身份</w:t>
              <w:br/>
              <w:t xml:space="preserve">  检查 invoice_registry 唯一性</w:t>
              <w:br/>
              <w:t xml:space="preserve">  获取固定报销比例</w:t>
              <w:br/>
              <w:t xml:space="preserve">  计算 detail.reimbursement_amount</w:t>
              <w:br/>
              <w:t xml:space="preserve">  汇总本次申请金额</w:t>
              <w:br/>
              <w:t xml:space="preserve">  校验 年度额度 - 已通过 - 待审批 &gt;= 本次申请</w:t>
              <w:br/>
              <w:t xml:space="preserve">  创建 application</w:t>
              <w:br/>
              <w:t xml:space="preserve">  创建 details</w:t>
              <w:br/>
              <w:t xml:space="preserve">  注册 invoice_registry</w:t>
              <w:br/>
              <w:t xml:space="preserve">  写 operation_logs</w:t>
              <w:br/>
              <w:t>COMMIT</w:t>
              <w:br/>
              <w:t>失败则 ROLLBACK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发票身份判定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退休人员 -&gt; RETIREE</w:t>
              <w:br/>
              <w:t>非退休 + invoiceName = employee.name -&gt; EMPLOYEE</w:t>
              <w:br/>
              <w:t>非退休 + invoiceName = 有效登记 child.name -&gt; CHILD</w:t>
              <w:br/>
              <w:t>否则 -&gt; 拒绝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子女年度判定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employee.gender = M -&gt; 报销年度必须为单数年</w:t>
              <w:br/>
              <w:t>employee.gender = F -&gt; 报销年度必须为双数年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5.4 报销金额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reimbursement_amount = self_paid * reimbursement_rate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六、申请单和明细状态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值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尚有待审批明细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所有明细处理完成且至少一张通过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application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所有明细均驳回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detail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待审批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detail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通过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detail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3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驳回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七、并发与事务设计</w:t>
      </w:r>
    </w:p>
    <w:p>
      <w:r>
        <w:rPr>
          <w:rFonts w:ascii="Noto Sans CJK SC" w:hAnsi="Noto Sans CJK SC" w:eastAsia="Noto Sans CJK SC"/>
          <w:sz w:val="21"/>
        </w:rPr>
        <w:t>额度检查必须针对 employee_id + year_id 使用行锁或等价的串行化保护。发票号码由 invoice_registry.invoice_no UNIQUE 约束承担最终并发唯一性。审批通过/驳回使用 detail 行锁并重新计算申请单汇总。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八、接口设计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接口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权限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/api/v1/auth/login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公开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登录并建立 Session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 /api/v1/auth/me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登录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当前用户信息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申请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 /api/v1/reimbursements/context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员工/审批/管理员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当前年度、可用年度、员工信息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申请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 /api/v1/reimbursements/quota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登录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年度额度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申请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/api/v1/reimbursements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创建申请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解析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/api/v1/parser/invoice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登录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PDF/图片/文本统一解析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审批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 /api/v1/approvals/pending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HR/财务/管理员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逐票待审批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审批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/api/v1/approvals/approve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HR/财务/管理员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修正并通过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审批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/api/v1/approvals/reject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HR/财务/管理员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驳回并释放发票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/api/v1/admin/reimbursement-years/initialize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创建下一年度账套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PUT /api/v1/admin/reimbursement-years/:id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指定年度账套修改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CRUD /api/v1/admin/reimbursement-categories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分类管理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CRUD /api/v1/admin/reimbursement-types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类型及比例管理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 /api/v1/admin/employees/import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CSV批量覆盖导入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九、OCR/PDF/OFD 解析设计</w:t>
      </w:r>
    </w:p>
    <w:p>
      <w:r>
        <w:rPr>
          <w:rFonts w:ascii="Noto Sans CJK SC" w:hAnsi="Noto Sans CJK SC" w:eastAsia="Noto Sans CJK SC"/>
          <w:sz w:val="21"/>
        </w:rPr>
        <w:t>统一入口 POST /api/v1/parser/invoice。PDF 优先使用 smalot/pdfparser 提取文本；失败则回退 OCR；仍失败使用原始流正则。图片直接 OCR；文本直接正则。OFD 文件支持下载、保存和解析。</w:t>
      </w:r>
    </w:p>
    <w:p>
      <w:r>
        <w:rPr>
          <w:rFonts w:ascii="Noto Sans CJK SC" w:hAnsi="Noto Sans CJK SC" w:eastAsia="Noto Sans CJK SC"/>
          <w:sz w:val="21"/>
        </w:rPr>
        <w:t>正则与结构化解析至少抽取：发票号码、开票日期、交款人/姓名、总金额，并支持小写金额和明细合计。解析结果统一为 invoiceNo、invoiceDate、payerName、totalAmount、detailAmount、sourceType、confidence、rawText 等字段。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十、安全设计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密码使用强哈希存储，例如 Argon2id 或 bcrypt；禁止明文。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 SQL 使用参数化查询。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所有受保护 API 通过 Session + RBAC 检查。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文件下载按业务权限检查，不允许通过路径直接访问服务器文件。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外部票据 URL 代理实施 SSRF 防护：限制 http/https、拒绝 localhost/私网/回环/特殊地址、限制重定向和响应大小、设置超时。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上传文件限制扩展名、MIME、文件大小、保存路径并重新命名。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管理操作和关键审批动作写入 operation_logs/approval_records。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十一、索引与约束建议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users.username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employees.employee_no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reimbursement_years.year_no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reimbursement_categories.code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reimbursement_types(category_id, code)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employee_year_quota(employee_id, year_id)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reimbursement_applications.application_no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invoice_registry.invoice_no UNIQUE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对 employee_id + year_id、detail.status、application.status、year_id + apply_date 等常用筛选字段建立组合索引。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十二、Windows 内网部署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Node.js 后端在 Windows Server 上运行，建议使用 PM2、Windows Service 或其他受控进程管理方式。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PostgreSQL 独立运行，数据库不直接暴露给内网终端，只允许应用服务器访问。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Express 监听内网固定端口，例如 http://内网IP:端口。正式部署可在前方增加 IIS/Nginx 反向代理。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文件存储根目录通过环境变量或全局参数配置，不写死在业务代码。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建立数据库每日备份和文件目录备份，并验证恢复可用性。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十三、初始化与种子数据</w:t>
      </w:r>
    </w:p>
    <w:p>
      <w:r>
        <w:rPr>
          <w:rFonts w:ascii="Noto Sans CJK SC" w:hAnsi="Noto Sans CJK SC" w:eastAsia="Noto Sans CJK SC"/>
          <w:sz w:val="21"/>
        </w:rPr>
        <w:t>初始化提供建议管理员 admin/admin123、财务 finance01/finance123。首次登录必须修改密码。提供基础分类/类型数据时，应明确标注为示例数据，由管理员上线前确认。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十四、测试与验收清单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类别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必须覆盖场景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额度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已通过+待审批+本次申请刚好等于额度；超过1分钱；并发两个提交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发票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同号并发提交；驳回后重新提交；不同员工重复使用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人员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员工本人、登记子女、非登记人员、退休人员、已离职人员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日期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年度区间边界、入职日边界、离职日边界、历史年度补登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子女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男职工单数年、男职工双数年、女职工单数年、女职工双数年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审批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逐票修改后通过、逐票驳回、部分通过部分驳回、批量操作并发冲突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解析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可提取PDF、OCR图片、文本正则、无法识别时友好失败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权限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普通员工访问管理员API、HR访问管理API、禁用账号访问系统</w:t>
            </w:r>
          </w:p>
        </w:tc>
      </w:tr>
      <w:tr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</w:t>
            </w:r>
          </w:p>
        </w:tc>
        <w:tc>
          <w:tcPr>
            <w:tcW w:type="dxa" w:w="50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非法URL、内网URL、超大文件、错误扩展名、无权限下载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十五、后续变更控制</w:t>
      </w:r>
    </w:p>
    <w:p>
      <w:r>
        <w:rPr>
          <w:rFonts w:ascii="Noto Sans CJK SC" w:hAnsi="Noto Sans CJK SC" w:eastAsia="Noto Sans CJK SC"/>
          <w:sz w:val="21"/>
        </w:rPr>
        <w:t>任何业务规则变更必须同步更新：数据库设计说明书、AI 开发提示词、用户操作说明书、API 契约及测试用例。不得只改代码而不改项目文档。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企业医药费报销系统｜项目文档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