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baiyat-of-omar-khayyam"/>
    <w:p>
      <w:pPr>
        <w:pStyle w:val="Heading1"/>
      </w:pPr>
      <w:r>
        <w:t xml:space="preserve">RUBAIYAT OF OMAR KHAYYAM</w:t>
      </w:r>
    </w:p>
    <w:bookmarkEnd w:id="21"/>
    <w:bookmarkStart w:id="22" w:name="by-omar-khayyam"/>
    <w:p>
      <w:pPr>
        <w:pStyle w:val="Heading2"/>
      </w:pPr>
      <w:r>
        <w:rPr>
          <w:i/>
        </w:rPr>
        <w:t xml:space="preserve">By Omar Khayyam</w:t>
      </w:r>
    </w:p>
    <w:bookmarkEnd w:id="22"/>
    <w:bookmarkStart w:id="23" w:name="rendered-into-english-verse-by-edward-fitzgerald"/>
    <w:p>
      <w:pPr>
        <w:pStyle w:val="Heading3"/>
      </w:pPr>
      <w:r>
        <w:t xml:space="preserve">Rendered into English Verse by Edward Fitzgerald</w:t>
      </w:r>
    </w:p>
    <w:bookmarkEnd w:id="23"/>
    <w:bookmarkStart w:id="24" w:name="first-edition"/>
    <w:p>
      <w:pPr>
        <w:pStyle w:val="Heading1"/>
      </w:pPr>
      <w:r>
        <w:t xml:space="preserve">First Edition</w:t>
      </w:r>
    </w:p>
    <w:bookmarkEnd w:id="24"/>
    <w:bookmarkStart w:id="25" w:name="i."/>
    <w:p>
      <w:pPr>
        <w:pStyle w:val="Heading2"/>
      </w:pPr>
      <w:r>
        <w:t xml:space="preserve">I.</w:t>
      </w:r>
    </w:p>
    <w:bookmarkEnd w:id="25"/>
    <w:bookmarkStart w:id="26" w:name="awake-for-morning-in-the-bowl-of-night"/>
    <w:p>
      <w:pPr>
        <w:pStyle w:val="Heading3"/>
      </w:pPr>
      <w:r>
        <w:t xml:space="preserve">Awake! for Morning in the Bowl of Night</w:t>
      </w:r>
    </w:p>
    <w:bookmarkEnd w:id="26"/>
    <w:bookmarkStart w:id="27" w:name="has-flung-the-stone-that-puts-the-stars-to-flight"/>
    <w:p>
      <w:pPr>
        <w:pStyle w:val="Heading3"/>
      </w:pPr>
      <w:r>
        <w:t xml:space="preserve">Has flung the Stone that puts the Stars to Flight:</w:t>
      </w:r>
    </w:p>
    <w:bookmarkEnd w:id="27"/>
    <w:bookmarkStart w:id="28" w:name="and-lo-the-hunter-of-the-east-has-caught"/>
    <w:p>
      <w:pPr>
        <w:pStyle w:val="Heading3"/>
      </w:pPr>
      <w:r>
        <w:t xml:space="preserve">And Lo! the Hunter of the East has caught</w:t>
      </w:r>
    </w:p>
    <w:bookmarkEnd w:id="28"/>
    <w:bookmarkStart w:id="29" w:name="the-sultans-turret-in-a-noose-of-light."/>
    <w:p>
      <w:pPr>
        <w:pStyle w:val="Heading3"/>
      </w:pPr>
      <w:r>
        <w:t xml:space="preserve">The Sultan's Turret in a Noose of Light.</w:t>
      </w:r>
    </w:p>
    <w:bookmarkEnd w:id="29"/>
    <w:bookmarkStart w:id="30" w:name="ii."/>
    <w:p>
      <w:pPr>
        <w:pStyle w:val="Heading2"/>
      </w:pPr>
      <w:r>
        <w:t xml:space="preserve">II.</w:t>
      </w:r>
    </w:p>
    <w:bookmarkEnd w:id="30"/>
    <w:bookmarkStart w:id="31" w:name="dreaming-when-dawns-left-hand-was-in-the-sky"/>
    <w:p>
      <w:pPr>
        <w:pStyle w:val="Heading3"/>
      </w:pPr>
      <w:r>
        <w:t xml:space="preserve">Dreaming when Dawn's Left Hand was in the Sky</w:t>
      </w:r>
    </w:p>
    <w:bookmarkEnd w:id="31"/>
    <w:bookmarkStart w:id="32" w:name="i-heard-a-voice-within-the-tavern-cry"/>
    <w:p>
      <w:pPr>
        <w:pStyle w:val="Heading3"/>
      </w:pPr>
      <w:r>
        <w:t xml:space="preserve">I heard a Voice within the Tavern cry,</w:t>
      </w:r>
    </w:p>
    <w:bookmarkEnd w:id="32"/>
    <w:bookmarkStart w:id="33" w:name="awake-my-little-ones-and-fill-the-cup"/>
    <w:p>
      <w:pPr>
        <w:pStyle w:val="Heading3"/>
      </w:pPr>
      <w:r>
        <w:t xml:space="preserve">"Awake, my Little ones, and fill the Cup</w:t>
      </w:r>
    </w:p>
    <w:bookmarkEnd w:id="33"/>
    <w:bookmarkStart w:id="34" w:name="before-lifes-liquor-in-its-cup-be-dry."/>
    <w:p>
      <w:pPr>
        <w:pStyle w:val="Heading3"/>
      </w:pPr>
      <w:r>
        <w:t xml:space="preserve">Before Life's Liquor in its Cup be dry."</w:t>
      </w:r>
    </w:p>
    <w:bookmarkEnd w:id="34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37b1a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