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2026年05月07日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【瑞昱（2379.TW）】$617 ~ $701（潛在上漲9-24%）</w:t>
        <w:br/>
        <w:br/>
        <w:t>2. 【台積電（2330.TW）】$1,050 ~ $1,180（潛在上漲20-35%）</w:t>
        <w:br/>
        <w:br/>
        <w:t>3. 【台達電（2308.TW）】$420 ~ $480（潛山上漲21-38%）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$507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18.2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$27.87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28.1%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47.2%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28.9%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7.0%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毛利率47.2%在IC設計中屬於領先群，顯示產品規格與議價能力兼備。ROE 28.1%顯示高效的股東權益運用。</w:t>
      </w:r>
    </w:p>
    <w:p>
      <w:pPr>
        <w:spacing w:after="120"/>
      </w:pPr>
      <w:r>
        <w:rPr>
          <w:b/>
        </w:rPr>
        <w:t>財務品質：</w:t>
      </w:r>
      <w:r>
        <w:t>毛利率47.2%、營益率28.9%，均遠優於IC設計平均水準。負債比35.1%適中，流動比2.6顯示短期資金操作無虞。</w:t>
      </w:r>
    </w:p>
    <w:p>
      <w:pPr>
        <w:spacing w:after="120"/>
      </w:pPr>
      <w:r>
        <w:rPr>
          <w:b/>
        </w:rPr>
        <w:t>成長動能：</w:t>
      </w:r>
      <w:r>
        <w:t>Wi-Fi 7標準於2025-2026年進入大规模商用，估計滲透率從2024年5%提升至2026年25%。瑞昱為少數同時擁有Wi-Fi與藍牙完整專利組合的廠商。</w:t>
      </w:r>
    </w:p>
    <w:p>
      <w:pPr>
        <w:spacing w:after="120"/>
      </w:pPr>
      <w:r>
        <w:rPr>
          <w:b/>
        </w:rPr>
        <w:t>產業前景：</w:t>
      </w:r>
      <w:r>
        <w:t>Wi-Fi 7晶片組市場預估2026年達50億美元，年複合成長30%。藍牙音訊晶片在真藍牙耳機市場滲透率持續提升。</w:t>
      </w:r>
    </w:p>
    <w:p>
      <w:pPr>
        <w:spacing w:after="120"/>
      </w:pPr>
      <w:r>
        <w:rPr>
          <w:b/>
        </w:rPr>
        <w:t>風險評估：</w:t>
      </w:r>
      <w:r>
        <w:t>中國市場占比40%偏高，美中科技戰升級可能影響中國客戶備貨；Wi-Fi 7認證時程落後可能失去先機。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$617 ~ $701（潛在上漲9-24%）</w:t>
      </w:r>
    </w:p>
    <w:p>
      <w:pPr>
        <w:spacing w:after="120"/>
      </w:pPr>
      <w:r>
        <w:rPr>
          <w:b/>
        </w:rPr>
        <w:t>推薦理由：</w:t>
      </w:r>
      <w:r>
        <w:t>ROE 28.1%、毛利率47.2%，財務數據在IC設計中頂尖。Wi-Fi 7、藍牙5.3進入換機潮，AI PC帶動周邊晶片需求。股息7%提供穩健收益率。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【台積電（2330.TW）】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$875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25.8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$33.9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26.4%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54.5%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42.8%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1.8%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毛利率54.5%為全球製造業最高水準之一，先進製程技術領先對手2個世代以上。</w:t>
      </w:r>
    </w:p>
    <w:p>
      <w:pPr>
        <w:spacing w:after="120"/>
      </w:pPr>
      <w:r>
        <w:rPr>
          <w:b/>
        </w:rPr>
        <w:t>財務品質：</w:t>
      </w:r>
      <w:r>
        <w:t>負債比22.5%超低，現金部位充沛，研發投入持續增加。</w:t>
      </w:r>
    </w:p>
    <w:p>
      <w:pPr>
        <w:spacing w:after="120"/>
      </w:pPr>
      <w:r>
        <w:rPr>
          <w:b/>
        </w:rPr>
        <w:t>成長動能：</w:t>
      </w:r>
      <w:r>
        <w:t>輝達GB200、蘋果A19、AMD MI300X全數使用台積電先進製程。CoWoS封裝產能從2023年32K/月擴增至2026年125K/月。</w:t>
      </w:r>
    </w:p>
    <w:p>
      <w:pPr>
        <w:spacing w:after="120"/>
      </w:pPr>
      <w:r>
        <w:rPr>
          <w:b/>
        </w:rPr>
        <w:t>產業前景：</w:t>
      </w:r>
      <w:r>
        <w:t>AI晶片、先進封裝需求爆發，先進製程供需持續緊張。台積電日本廠2025年量產，美國廠2026年量產，全球佈局強化。</w:t>
      </w:r>
    </w:p>
    <w:p>
      <w:pPr>
        <w:spacing w:after="120"/>
      </w:pPr>
      <w:r>
        <w:rPr>
          <w:b/>
        </w:rPr>
        <w:t>風險評估：</w:t>
      </w:r>
      <w:r>
        <w:t>地緣政治風險；先進製程資本支出龐大；客戶過度集中輝達；成熟製程擴產稀釋毛利。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$1,050 ~ $1,180（潛在上漲20-35%）</w:t>
      </w:r>
    </w:p>
    <w:p>
      <w:pPr>
        <w:spacing w:after="120"/>
      </w:pPr>
      <w:r>
        <w:rPr>
          <w:b/>
        </w:rPr>
        <w:t>推薦理由：</w:t>
      </w:r>
      <w:r>
        <w:t>台積電為全球先進製程晶圓代工龍頭，市佔率超過90%。AI需求爆發帶動CoWoS封裝產能供不應求，議價能力極強。</w:t>
      </w:r>
    </w:p>
    <w:p>
      <w:pPr>
        <w:spacing w:after="120"/>
      </w:pPr>
      <w:r>
        <w:rPr>
          <w:b/>
        </w:rPr>
        <w:t>持有期間：</w:t>
      </w:r>
      <w:r>
        <w:t>長線（12個月以上）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【台達電（2308.TW）】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$348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23.5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$14.81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28.5%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15.2%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AI電源供應器毛利率可達35-40%，顯著高於傳統電源產品。</w:t>
      </w:r>
    </w:p>
    <w:p>
      <w:pPr>
        <w:spacing w:after="120"/>
      </w:pPr>
      <w:r>
        <w:rPr>
          <w:b/>
        </w:rPr>
        <w:t>財務品質：</w:t>
      </w:r>
      <w:r>
        <w:t>負債比35.2%可控，研發投入持續高達營收6%。</w:t>
      </w:r>
    </w:p>
    <w:p>
      <w:pPr>
        <w:spacing w:after="120"/>
      </w:pPr>
      <w:r>
        <w:rPr>
          <w:b/>
        </w:rPr>
        <w:t>成長動能：</w:t>
      </w:r>
      <w:r>
        <w:t>AI伺服器電源需求爆發；電動車充電樁出貨放量；印度製造佈局。</w:t>
      </w:r>
    </w:p>
    <w:p>
      <w:pPr>
        <w:spacing w:after="120"/>
      </w:pPr>
      <w:r>
        <w:rPr>
          <w:b/>
        </w:rPr>
        <w:t>產業前景：</w:t>
      </w:r>
      <w:r>
        <w:t>AI伺服器2025年產值倍增，台達電做為輝達指定電源供應商直接受益。</w:t>
      </w:r>
    </w:p>
    <w:p>
      <w:pPr>
        <w:spacing w:after="120"/>
      </w:pPr>
      <w:r>
        <w:rPr>
          <w:b/>
        </w:rPr>
        <w:t>風險評估：</w:t>
      </w:r>
      <w:r>
        <w:t>電源供應器競爭加劇；中國制造成本優勢削減；電動車充電樁滲透率低於預期。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$420 ~ $480（潛山上漲21-38%）</w:t>
      </w:r>
    </w:p>
    <w:p>
      <w:pPr>
        <w:spacing w:after="120"/>
      </w:pPr>
      <w:r>
        <w:rPr>
          <w:b/>
        </w:rPr>
        <w:t>推薦理由：</w:t>
      </w:r>
      <w:r>
        <w:t>台達電為全球電源供應器龍頭，AI伺服器電源需求爆發，毛利率逐季提升。電動車充電樁、太陽能逆變器提供長期成長動能。</w:t>
      </w:r>
    </w:p>
    <w:p>
      <w:pPr>
        <w:spacing w:after="120"/>
      </w:pPr>
      <w:r>
        <w:rPr>
          <w:b/>
        </w:rPr>
        <w:t>持有期間：</w:t>
      </w:r>
      <w:r>
        <w:t>長線（6-12個月以上）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