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📈 台股每日研究報告</w:t>
      </w:r>
    </w:p>
    <w:p>
      <w:pPr>
        <w:jc w:val="center"/>
      </w:pPr>
      <w:r>
        <w:rPr>
          <w:color w:val="666666"/>
          <w:sz w:val="24"/>
        </w:rPr>
        <w:t>2026年4月22日（小安統籌｜小歐分析｜潔咪圖表）</w:t>
      </w:r>
    </w:p>
    <w:p/>
    <w:p>
      <w:pPr>
        <w:pStyle w:val="Heading1"/>
      </w:pPr>
      <w:r>
        <w:rPr>
          <w:color w:val="1F497D"/>
        </w:rPr>
        <w:t>【第1檔】聯詠（3034）</w:t>
      </w:r>
    </w:p>
    <w:p>
      <w:r>
        <w:rPr>
          <w:b/>
        </w:rPr>
        <w:t>IC設計 · 面板驅動IC龍頭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股價</w:t>
            </w:r>
          </w:p>
        </w:tc>
        <w:tc>
          <w:tcPr>
            <w:tcW w:type="dxa" w:w="4703"/>
          </w:tcPr>
          <w:p>
            <w:r>
              <w:t>$432 TWD</w:t>
            </w:r>
          </w:p>
        </w:tc>
      </w:tr>
      <w:tr>
        <w:tc>
          <w:tcPr>
            <w:tcW w:type="dxa" w:w="4703"/>
          </w:tcPr>
          <w:p>
            <w:r>
              <w:t>本益比（P/E）</w:t>
            </w:r>
          </w:p>
        </w:tc>
        <w:tc>
          <w:tcPr>
            <w:tcW w:type="dxa" w:w="4703"/>
          </w:tcPr>
          <w:p>
            <w:r>
              <w:t>16.1</w:t>
            </w:r>
          </w:p>
        </w:tc>
      </w:tr>
      <w:tr>
        <w:tc>
          <w:tcPr>
            <w:tcW w:type="dxa" w:w="4703"/>
          </w:tcPr>
          <w:p>
            <w:r>
              <w:t>每股盈餘（EPS）</w:t>
            </w:r>
          </w:p>
        </w:tc>
        <w:tc>
          <w:tcPr>
            <w:tcW w:type="dxa" w:w="4703"/>
          </w:tcPr>
          <w:p>
            <w:r>
              <w:t>26.84</w:t>
            </w:r>
          </w:p>
        </w:tc>
      </w:tr>
    </w:tbl>
    <w:p/>
    <w:p>
      <w:pPr>
        <w:spacing w:after="120"/>
      </w:pPr>
      <w:r>
        <w:rPr>
          <w:b/>
        </w:rPr>
        <w:t>基本面：</w:t>
      </w:r>
      <w:r>
        <w:t>面板驅動IC龍頭，營收穩健</w:t>
      </w:r>
    </w:p>
    <w:p>
      <w:pPr>
        <w:spacing w:after="120"/>
      </w:pPr>
      <w:r>
        <w:rPr>
          <w:b/>
        </w:rPr>
        <w:t>成長性：</w:t>
      </w:r>
      <w:r>
        <w:t>AI PC/車用滲透中</w:t>
      </w:r>
    </w:p>
    <w:p>
      <w:pPr>
        <w:spacing w:after="120"/>
      </w:pPr>
      <w:r>
        <w:rPr>
          <w:b/>
        </w:rPr>
        <w:t>推薦理由：</w:t>
      </w:r>
      <w:r>
        <w:t>P/E 16.1偏低，EPS 26.84支撐股價，佈局價值浮現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34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97D"/>
        </w:rPr>
        <w:t>【第2檔】鴻海（2317）</w:t>
      </w:r>
    </w:p>
    <w:p>
      <w:r>
        <w:rPr>
          <w:b/>
        </w:rPr>
        <w:t>電子代工 · iPhone/伺服器/AI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股價</w:t>
            </w:r>
          </w:p>
        </w:tc>
        <w:tc>
          <w:tcPr>
            <w:tcW w:type="dxa" w:w="4703"/>
          </w:tcPr>
          <w:p>
            <w:r>
              <w:t>$221 TWD</w:t>
            </w:r>
          </w:p>
        </w:tc>
      </w:tr>
      <w:tr>
        <w:tc>
          <w:tcPr>
            <w:tcW w:type="dxa" w:w="4703"/>
          </w:tcPr>
          <w:p>
            <w:r>
              <w:t>本益比（P/E）</w:t>
            </w:r>
          </w:p>
        </w:tc>
        <w:tc>
          <w:tcPr>
            <w:tcW w:type="dxa" w:w="4703"/>
          </w:tcPr>
          <w:p>
            <w:r>
              <w:t>16.5</w:t>
            </w:r>
          </w:p>
        </w:tc>
      </w:tr>
      <w:tr>
        <w:tc>
          <w:tcPr>
            <w:tcW w:type="dxa" w:w="4703"/>
          </w:tcPr>
          <w:p>
            <w:r>
              <w:t>每股盈餘（EPS）</w:t>
            </w:r>
          </w:p>
        </w:tc>
        <w:tc>
          <w:tcPr>
            <w:tcW w:type="dxa" w:w="4703"/>
          </w:tcPr>
          <w:p>
            <w:r>
              <w:t>13.40</w:t>
            </w:r>
          </w:p>
        </w:tc>
      </w:tr>
    </w:tbl>
    <w:p/>
    <w:p>
      <w:pPr>
        <w:spacing w:after="120"/>
      </w:pPr>
      <w:r>
        <w:rPr>
          <w:b/>
        </w:rPr>
        <w:t>基本面：</w:t>
      </w:r>
      <w:r>
        <w:t>全球電子代工巨頭，蘋果/伺服器訂單穩</w:t>
      </w:r>
    </w:p>
    <w:p>
      <w:pPr>
        <w:spacing w:after="120"/>
      </w:pPr>
      <w:r>
        <w:rPr>
          <w:b/>
        </w:rPr>
        <w:t>成長性：</w:t>
      </w:r>
      <w:r>
        <w:t>AI伺服器需求爆發，GB200供應鏈核心</w:t>
      </w:r>
    </w:p>
    <w:p>
      <w:pPr>
        <w:spacing w:after="120"/>
      </w:pPr>
      <w:r>
        <w:rPr>
          <w:b/>
        </w:rPr>
        <w:t>推薦理由：</w:t>
      </w:r>
      <w:r>
        <w:t>P/E 16.5合理，股息收益率佳，穩健首選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17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1F497D"/>
        </w:rPr>
        <w:t>【第3檔】瑞昱（2379）</w:t>
      </w:r>
    </w:p>
    <w:p>
      <w:r>
        <w:rPr>
          <w:b/>
        </w:rPr>
        <w:t>IC設計 · 網通晶片 Wi-Fi/藍芽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股價</w:t>
            </w:r>
          </w:p>
        </w:tc>
        <w:tc>
          <w:tcPr>
            <w:tcW w:type="dxa" w:w="4703"/>
          </w:tcPr>
          <w:p>
            <w:r>
              <w:t>$567 TWD</w:t>
            </w:r>
          </w:p>
        </w:tc>
      </w:tr>
      <w:tr>
        <w:tc>
          <w:tcPr>
            <w:tcW w:type="dxa" w:w="4703"/>
          </w:tcPr>
          <w:p>
            <w:r>
              <w:t>本益比（P/E）</w:t>
            </w:r>
          </w:p>
        </w:tc>
        <w:tc>
          <w:tcPr>
            <w:tcW w:type="dxa" w:w="4703"/>
          </w:tcPr>
          <w:p>
            <w:r>
              <w:t>20.2</w:t>
            </w:r>
          </w:p>
        </w:tc>
      </w:tr>
      <w:tr>
        <w:tc>
          <w:tcPr>
            <w:tcW w:type="dxa" w:w="4703"/>
          </w:tcPr>
          <w:p>
            <w:r>
              <w:t>每股盈餘（EPS）</w:t>
            </w:r>
          </w:p>
        </w:tc>
        <w:tc>
          <w:tcPr>
            <w:tcW w:type="dxa" w:w="4703"/>
          </w:tcPr>
          <w:p>
            <w:r>
              <w:t>28.05</w:t>
            </w:r>
          </w:p>
        </w:tc>
      </w:tr>
    </w:tbl>
    <w:p/>
    <w:p>
      <w:pPr>
        <w:spacing w:after="120"/>
      </w:pPr>
      <w:r>
        <w:rPr>
          <w:b/>
        </w:rPr>
        <w:t>基本面：</w:t>
      </w:r>
      <w:r>
        <w:t>網通晶片領導，Wi-Fi/藍芽市佔高</w:t>
      </w:r>
    </w:p>
    <w:p>
      <w:pPr>
        <w:spacing w:after="120"/>
      </w:pPr>
      <w:r>
        <w:rPr>
          <w:b/>
        </w:rPr>
        <w:t>成長性：</w:t>
      </w:r>
      <w:r>
        <w:t>消費電子回溫，車用/IoT擴張中</w:t>
      </w:r>
    </w:p>
    <w:p>
      <w:pPr>
        <w:spacing w:after="120"/>
      </w:pPr>
      <w:r>
        <w:rPr>
          <w:b/>
        </w:rPr>
        <w:t>推薦理由：</w:t>
      </w:r>
      <w:r>
        <w:t>P/E 20.2稍高，但EPS 28.05體質佳，成長潛力可期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79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AAAAAA"/>
          <w:sz w:val="20"/>
        </w:rPr>
        <w:t>【免責聲明】本報告僅供參考，不構成投資建議。投資有風險，請自行評估。</w:t>
      </w:r>
    </w:p>
    <w:sectPr w:rsidR="00FC693F" w:rsidRPr="0006063C" w:rsidSect="00034616">
      <w:footerReference w:type="default" r:id="rId12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小安智能助理｜台股研究團隊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