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川寶投顧每天推薦三檔股票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pStyle w:val="Heading1"/>
      </w:pPr>
      <w:r>
        <w:rPr>
          <w:color w:val="1F497D"/>
        </w:rPr>
        <w:t>📋 投資摘要</w:t>
      </w:r>
    </w:p>
    <w:p>
      <w:r>
        <w:t>川寶投顧精選3檔台股：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$432.5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674.0%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0.81%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6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6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6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6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$483 ~ $590（價值修復空間12-36%）</w:t>
      </w:r>
    </w:p>
    <w:p>
      <w:pPr>
        <w:spacing w:after="16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6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16.49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11.25%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275.0%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65.3%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6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6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6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6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$188 ~ $241（向上空間約9%）</w:t>
      </w:r>
    </w:p>
    <w:p>
      <w:pPr>
        <w:spacing w:after="16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6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$567.0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28.06%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463.0%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21.8%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6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6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28.1%在IC設計中僅次龍頭，ROA估計超過20%，體現高效經營。負債比28.1%為三檔最低，流動比2.8顯示現金部位充裕。瑞昱歷年配息率達70%以上，股利政策穩定。</w:t>
      </w:r>
    </w:p>
    <w:p>
      <w:pPr>
        <w:spacing w:after="16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6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6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$617 ~ $701（價值修復空間9-24%）</w:t>
      </w:r>
    </w:p>
    <w:p>
      <w:pPr>
        <w:spacing w:after="16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6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color w:val="666666"/>
          <w:sz w:val="22"/>
        </w:rPr>
        <w:t>本報告僅供參考，不構成投資建議。</w:t>
        <w:br/>
        <w:br/>
        <w:t>本報告所載資料來自公開資訊，川寶投顧已盡力確保資料之正確性，惟不對資料之完整性負責。投資人應自行判斷並承擔投資風險。</w:t>
        <w:br/>
        <w:br/>
        <w:t>本報告內容可能包含未來預測性陳述，實際結果可能與報告內容有重大差異。</w:t>
        <w:br/>
        <w:br/>
        <w:t>投資有風險，請自行評估。</w:t>
        <w:br/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