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62%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30°C</w:t>
      </w:r>
    </w:p>
    <w:p/>
    <w:p>
      <w:pPr>
        <w:pStyle w:val="Heading1"/>
      </w:pPr>
      <w:r>
        <w:rPr>
          <w:color w:val="1F497D"/>
        </w:rPr>
        <w:t>二、行事曆及待辦事項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r>
        <w:rPr>
          <w:b/>
          <w:sz w:val="22"/>
        </w:rPr>
        <w:t>✅ 待辦事項</w:t>
        <w:br/>
      </w:r>
      <w:r>
        <w:t>• 沒有待辦事項</w:t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2026年04月21日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