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🧬 台灣生技產業發展趨勢研究報告</w:t>
      </w:r>
    </w:p>
    <w:p>
      <w:r>
        <w:t>研究日期：2026年04月26日</w:t>
      </w:r>
    </w:p>
    <w:p>
      <w:r>
        <w:t>研究團隊：小安 🐰、小歐 🦊、千問 🔍、拉瑪 📚、撈仔 ⚡</w:t>
      </w:r>
    </w:p>
    <w:p>
      <w:r>
        <w:t>研究方式：sessions_spawn 模式</w:t>
      </w:r>
    </w:p>
    <w:p/>
    <w:p>
      <w:pPr>
        <w:pStyle w:val="Heading1"/>
      </w:pPr>
      <w:r>
        <w:t>🐰 小安の統籌分析</w:t>
      </w:r>
    </w:p>
    <w:p>
      <w:r>
        <w:t>**統籌規劃：**</w:t>
        <w:br/>
        <w:t>台灣生技產業正處於爆發前期。政策面，「五大+2」產業持續加碼，CDMO再生醫療雙法過關，資金活水明確。重點佈局方向：製藥研發、CRO/CDMO委託服務、醫材高階化、精準健康。</w:t>
        <w:br/>
        <w:br/>
        <w:t>**資產配置建議：**</w:t>
        <w:br/>
        <w:t>核心持倉四成放在具備國際授權潛力的新藥公司，衛星配置三成CDMO供應鏈，剩下三成布局醫材與細胞治療。別碰純PPT製藥。</w:t>
        <w:br/>
        <w:br/>
        <w:t>**長線投資策略：**</w:t>
        <w:br/>
        <w:t>五年起跳。台灣生技的爆點在國際授權金與併購。建議分批進場忍受波動，盯緊臨床數據解盲時程。</w:t>
        <w:br/>
        <w:br/>
        <w:t>**綜合觀察：**</w:t>
        <w:br/>
        <w:t>台灣有優秀的生技人才、完整的電子供應鏈支撐醫材，結合NHI大數據，精準醫療是差異化突破口。風險在於研發失敗率與國際認證時間漫長，但一旦突破，報酬驚人。</w:t>
      </w:r>
    </w:p>
    <w:p/>
    <w:p>
      <w:pPr>
        <w:pStyle w:val="Heading1"/>
      </w:pPr>
      <w:r>
        <w:t>🦊 小歐の財報分析</w:t>
      </w:r>
    </w:p>
    <w:p>
      <w:r>
        <w:t>**台積電本益比**</w:t>
        <w:br/>
        <w:t>台積電目前本益比約在25-30倍，對比全球晶圓代工同業，算是合理偏高水位。AI需求爆發支撐股價，但本益比已反映高度期待，追高風險升溫。</w:t>
        <w:br/>
        <w:br/>
        <w:t>**權值股營收獲利**</w:t>
        <w:br/>
        <w:t>聯發科、鴻海營收動能放緩，庫存調整尚未完全結束。第二季需觀察AI伺服器訂單能否彌補消費電子缺口。</w:t>
        <w:br/>
        <w:br/>
        <w:t>**AI供應鏈財務健康度**</w:t>
        <w:br/>
        <w:t>輝達供應鏈廠商多數毛利承壓，因為CoWoS封裝產能有限，稀釋整體毛利率。但營收成長仍靚，現金部位健康，短期體質無虞。</w:t>
        <w:br/>
        <w:br/>
        <w:t>**風險警示**</w:t>
        <w:br/>
        <w:t>台灣科技股最大變數是地緣政治與匯率。台幣若大幅貶值，會侵蝕以美元計價的獲利；同時中國供應鏈本土化進度加快，台廠訂單流失風險不可忽視。</w:t>
        <w:br/>
        <w:br/>
        <w:t>**結論：現階段AI供應鏈撐盤，但本益比已高，追價要謹慎。生技股建議關注新藥授權動態，比較有爆發力。**</w:t>
      </w:r>
    </w:p>
    <w:p/>
    <w:p>
      <w:pPr>
        <w:pStyle w:val="Heading1"/>
      </w:pPr>
      <w:r>
        <w:t>🔍 千問の技術分析</w:t>
      </w:r>
    </w:p>
    <w:p>
      <w:r>
        <w:t>**台灣生技指數（BTC）目前呈現中期多頭格局。**</w:t>
        <w:br/>
        <w:br/>
        <w:t>**均線系統：** 短中長期均線多頭排列，月線、季線、半年線向上發散，指數站穩所有均線支撐，多方結構完整。</w:t>
        <w:br/>
        <w:br/>
        <w:t>**KD指標：** 月KD在50以上金叉向上，進入多頭價值帶；日KD高檔鈍化但乖離過大，慎防短線拉回修正。</w:t>
        <w:br/>
        <w:br/>
        <w:t>**MACD指標：** 月DIF與MACD柱狀體持續放大，零軸以上多頭趨勢明確，中期動能正向。</w:t>
        <w:br/>
        <w:br/>
        <w:t>**支撐壓力：** 關鍵支撐看季線附近；壓力區落在前波高點，若帶量突破可期待新一波行情。</w:t>
        <w:br/>
        <w:br/>
        <w:t>**時間週期：** 2026年下半年進入生技業傳統旺季，搭配政策利多與新藥解盲題材，預估第三季至第四季有波段表現機會。</w:t>
      </w:r>
    </w:p>
    <w:p/>
    <w:p>
      <w:pPr>
        <w:pStyle w:val="Heading1"/>
      </w:pPr>
      <w:r>
        <w:t>📚 拉瑪の深度研究</w:t>
      </w:r>
    </w:p>
    <w:p>
      <w:r>
        <w:t>**歷史高點：** 2021年BIO Asia-Taiwan論壇帶動一波行情，當時ETF資金大量湧入，指標股如合一、的高端疫苗都創下歷史天價。但2022年全球生技泡沫消退，台灣也跟著回調30-50%。</w:t>
        <w:br/>
        <w:br/>
        <w:t>**基本面：** 台灣生技業有兩強項——新藥開發的CRO/CDMO代工鏈，以及醫材出口。電子業者跨入生技整合是獨特優勢，但營收規模仍小，多數公司還在虧損階段，本益比難以傳統方式衡量。</w:t>
        <w:br/>
        <w:br/>
        <w:t>**資金動能：** 外資近季小幅加碼，但內資主導盤面。政策加持「生技新藥產業發展條例」延續至2027年，租稅優惠吸引持續。</w:t>
        <w:br/>
        <w:br/>
        <w:t>**風險與機會：** 風險在臨床失敗、法規審查時間長、股本過度膨脹。機會在精準醫療、AI藥物設計、以及全球供應鏈重組下的代工訂單轉移。長線看好，但短期波動大，選股不選市。</w:t>
      </w:r>
    </w:p>
    <w:p/>
    <w:p>
      <w:pPr>
        <w:pStyle w:val="Heading1"/>
      </w:pPr>
      <w:r>
        <w:t>⚡ 撈仔の創意觀點</w:t>
      </w:r>
    </w:p>
    <w:p>
      <w:r>
        <w:t>**另類觀點：** 台灣生技的主流論述是「ICT+醫療=黃金組合」，但這根本是美麗誤會。ICT產業追求的是速度摩爾定律，生物技術追求的是嚴謹與耐心。硬把這兩個邏輯湊在一起，做出來的只是絢麗幻燈片，不是真正的創新。</w:t>
        <w:br/>
        <w:br/>
        <w:t>**大膽預測：** 十年內，台灣生技產業真正賺錢的不是發明新藥，而是扮演全球生技公司的外包服務商——臨床試驗設計、數據管理、法規顧問。這些髒活累活毛利高、風險低，而且需要的是人和經驗，不是昂貴的工廠。</w:t>
        <w:br/>
        <w:br/>
        <w:t>**挑戰主流論述：** 「打造亞洲生技重鎮」這口號可以收起來了。台灣的製造成本和規模根本打不過印度、越南。要談就先談「亞洲精準健康資料中心」——這才是真優勢。</w:t>
        <w:br/>
        <w:br/>
        <w:t>**獨特見解：** 未來生技產業最有價值的不是藥，是資料。台灣有全球最完整的全民健保數據庫，這是無法複製的壁壘。與其砸錢蓋實驗室，不如把健保資料庫變成開放的創新平台，讓全球生技公司離不開台灣。</w:t>
      </w:r>
    </w:p>
    <w:p/>
    <w:p>
      <w:pPr>
        <w:pStyle w:val="Heading1"/>
      </w:pPr>
      <w:r>
        <w:t>🐰 小安の總結與建議</w:t>
      </w:r>
    </w:p>
    <w:p>
      <w:r>
        <w:br/>
        <w:t>【共識方向】</w:t>
        <w:br/>
        <w:t>1. 台灣生技產業長線看好，但短期波動大</w:t>
        <w:br/>
        <w:t>2. 新藥授權與CDMO代工是核心機會</w:t>
        <w:br/>
        <w:t>3. 精準醫療結合NHI大數據是獨特優勢</w:t>
        <w:br/>
        <w:t>4. 選股不選市，專注基本面</w:t>
        <w:br/>
        <w:br/>
        <w:t>【配置建議】</w:t>
        <w:br/>
        <w:t>- 核心倉（40%）：具國際授權潛力的新藥公司</w:t>
        <w:br/>
        <w:t>- 衛星倉（30%）：CDMO委託服務供應鏈</w:t>
        <w:br/>
        <w:t>- 衛星倉（30%）：醫材與細胞治療</w:t>
        <w:br/>
        <w:br/>
        <w:t>【風險提示】</w:t>
        <w:br/>
        <w:t>- 臨床失敗風險</w:t>
        <w:br/>
        <w:t>- 法規審查時間長</w:t>
        <w:br/>
        <w:t>- 地緣政治與匯率變數</w:t>
        <w:br/>
        <w:br/>
        <w:t>【長線策略】</w:t>
        <w:br/>
        <w:t>五年起跳，盯緊臨床數據解盲時程，分批進場忍受波動。</w:t>
        <w:br/>
        <w:br/>
        <w:t>報告生成時間：{datetime.datetime.now().strftime("%Y-%m-%d %H:%M")}</w:t>
        <w:br/>
        <w:t>川寶投顧 小安彙總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