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2026年04月28日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【聯發科（2454.TW）】$1,560 ~ $1,780（潛在上漲22-39%）</w:t>
        <w:br/>
        <w:br/>
        <w:t>2. 【微星（2377.TW）】$195 ~ $230（潛山上漲23-46%）</w:t>
        <w:br/>
        <w:br/>
        <w:t>3. 【華碩（2357.TW）】$520 ~ $600（潛山上漲21-40%）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【聯發科（2454.TW）】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$56.89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31.2%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32.1%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毛利率48.5%顯示旗艦產品定價能力強，ROE 31.2%顯示高效資本運用。</w:t>
      </w:r>
    </w:p>
    <w:p>
      <w:pPr>
        <w:spacing w:after="120"/>
      </w:pPr>
      <w:r>
        <w:rPr>
          <w:b/>
        </w:rPr>
        <w:t>財務品質：</w:t>
      </w:r>
      <w:r>
        <w:t>負債比28.3%健康，流動比2.3顯示短期資金無虞。研發費用佔營收20%以上，持續投資下一代技術。</w:t>
      </w:r>
    </w:p>
    <w:p>
      <w:pPr>
        <w:spacing w:after="120"/>
      </w:pPr>
      <w:r>
        <w:rPr>
          <w:b/>
        </w:rPr>
        <w:t>成長動能：</w:t>
      </w:r>
      <w:r>
        <w:t>天璣9300系列成功打入三星、OPPO、Vivo旗艦機種，供應鏈名單擴大。AI边缘運算晶片出貨放量。</w:t>
      </w:r>
    </w:p>
    <w:p>
      <w:pPr>
        <w:spacing w:after="120"/>
      </w:pPr>
      <w:r>
        <w:rPr>
          <w:b/>
        </w:rPr>
        <w:t>產業前景：</w:t>
      </w:r>
      <w:r>
        <w:t>AI手機滲透率預計從2024年15%提升至2026年45%，帶動平均單價提升。</w:t>
      </w:r>
    </w:p>
    <w:p>
      <w:pPr>
        <w:spacing w:after="120"/>
      </w:pPr>
      <w:r>
        <w:rPr>
          <w:b/>
        </w:rPr>
        <w:t>風險評估：</w:t>
      </w:r>
      <w:r>
        <w:t>智慧型手機市場成熟，增長動能受限；中美貿易摩擦影響中國手機品牌出貨；華為重新推出5G手機可能影響市佔率。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$1,560 ~ $1,780（潛在上漲22-39%）</w:t>
      </w:r>
    </w:p>
    <w:p>
      <w:pPr>
        <w:spacing w:after="120"/>
      </w:pPr>
      <w:r>
        <w:rPr>
          <w:b/>
        </w:rPr>
        <w:t>推薦理由：</w:t>
      </w:r>
      <w:r>
        <w:t>聯發科為亞洲最大IC設計公司，涵蓋手機、智慧家庭、AIoT。天璣9300在旗艦手機市場市佔率持續提升，AI功能出差異化。</w:t>
      </w:r>
    </w:p>
    <w:p>
      <w:pPr>
        <w:spacing w:after="120"/>
      </w:pPr>
      <w:r>
        <w:rPr>
          <w:b/>
        </w:rPr>
        <w:t>持有期間：</w:t>
      </w:r>
      <w:r>
        <w:t>長線（6-12個月以上）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【微星（2377.TW）】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16.2%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6.2%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顯示卡需求回溫，電競筆電ASP提升，產品組合改善。</w:t>
      </w:r>
    </w:p>
    <w:p>
      <w:pPr>
        <w:spacing w:after="120"/>
      </w:pPr>
      <w:r>
        <w:rPr>
          <w:b/>
        </w:rPr>
        <w:t>財務品質：</w:t>
      </w:r>
      <w:r>
        <w:t>負債比48.5%略高但可控，庫存管理已明顯改善。</w:t>
      </w:r>
    </w:p>
    <w:p>
      <w:pPr>
        <w:spacing w:after="120"/>
      </w:pPr>
      <w:r>
        <w:rPr>
          <w:b/>
        </w:rPr>
        <w:t>成長動能：</w:t>
      </w:r>
      <w:r>
        <w:t>AI PC换机潮；電競顯示卡需求回升；裸視3D技術商業化。</w:t>
      </w:r>
    </w:p>
    <w:p>
      <w:pPr>
        <w:spacing w:after="120"/>
      </w:pPr>
      <w:r>
        <w:rPr>
          <w:b/>
        </w:rPr>
        <w:t>產業前景：</w:t>
      </w:r>
      <w:r>
        <w:t>電競市場持續成長，AI PC提供新增長動能，微星做為電競龍頭直接受益。</w:t>
      </w:r>
    </w:p>
    <w:p>
      <w:pPr>
        <w:spacing w:after="120"/>
      </w:pPr>
      <w:r>
        <w:rPr>
          <w:b/>
        </w:rPr>
        <w:t>風險評估：</w:t>
      </w:r>
      <w:r>
        <w:t>顯示卡需求波動大；輝達、超微晶片供應緊張；電競市場競爭激烈。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$195 ~ $230（潛山上漲23-46%）</w:t>
      </w:r>
    </w:p>
    <w:p>
      <w:pPr>
        <w:spacing w:after="120"/>
      </w:pPr>
      <w:r>
        <w:rPr>
          <w:b/>
        </w:rPr>
        <w:t>推薦理由：</w:t>
      </w:r>
      <w:r>
        <w:t>微星為電競筆電、顯示卡龍頭，股息收益率6.2%提供穩定現金流。AI PC带动電競需求回升。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【華碩（2357.TW）】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$428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$29.52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4.5%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主機板、顯示卡需求回溫，AI伺服器開始貢獻營收，產品組合改善。</w:t>
      </w:r>
    </w:p>
    <w:p>
      <w:pPr>
        <w:spacing w:after="120"/>
      </w:pPr>
      <w:r>
        <w:rPr>
          <w:b/>
        </w:rPr>
        <w:t>財務品質：</w:t>
      </w:r>
      <w:r>
        <w:t>負債比55.2%偏高，需留意現金流管理。</w:t>
      </w:r>
    </w:p>
    <w:p>
      <w:pPr>
        <w:spacing w:after="120"/>
      </w:pPr>
      <w:r>
        <w:rPr>
          <w:b/>
        </w:rPr>
        <w:t>成長動能：</w:t>
      </w:r>
      <w:r>
        <w:t>AI伺服器业务；AI PC换机潮；掌機ROG Ally热销。</w:t>
      </w:r>
    </w:p>
    <w:p>
      <w:pPr>
        <w:spacing w:after="120"/>
      </w:pPr>
      <w:r>
        <w:rPr>
          <w:b/>
        </w:rPr>
        <w:t>產業前景：</w:t>
      </w:r>
      <w:r>
        <w:t>AI PC 2025-2026年渗透率快速提升，華碩做為電競領導廠商直接受益。</w:t>
      </w:r>
    </w:p>
    <w:p>
      <w:pPr>
        <w:spacing w:after="120"/>
      </w:pPr>
      <w:r>
        <w:rPr>
          <w:b/>
        </w:rPr>
        <w:t>風險評估：</w:t>
      </w:r>
      <w:r>
        <w:t>PC市場成熟，成長動能有限；顯示卡競爭激烈；供應鏈管理挑戰。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$520 ~ $600（潛山上漲21-40%）</w:t>
      </w:r>
    </w:p>
    <w:p>
      <w:pPr>
        <w:spacing w:after="120"/>
      </w:pPr>
      <w:r>
        <w:rPr>
          <w:b/>
        </w:rPr>
        <w:t>推薦理由：</w:t>
      </w:r>
      <w:r>
        <w:t>華碩為全球主機板、顯示卡龍頭，AI伺服器業務快速成長。股息收益率4.5%提供防禦，AI PC换机潮带動營收回升。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