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比特幣與加密貨幣趨勢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2026年05月13日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本報告針對「比特幣與加密貨幣趨勢」進行深度研究，</w:t>
            </w:r>
            <w:r>
              <w:rPr>
                <w:color w:val="556677"/>
                <w:sz w:val="26"/>
              </w:rPr>
              <w:t>研究比特幣與加密貨幣市場最新趨勢價格走勢，分析影響價格的因素及未來展望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加密貨幣價格預測與展望 2024、2025、2026 - 2050 | Bitg：加密貨幣市場的未來和價格走勢需要透過研究歷史數據、市場趨勢、新聞和技術進步來預測。無論是比特幣、以太坊或 Solana，由於市場的波動性，準確的預測都具有挑戰性...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https://www.bitget.com/zh-TC/price/prediction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比特币价格：未来趋势与影响因素分析| Gate 学院：深入分析比特币价格的历史波动、影响因素及未来走势。涵盖市场需求、监管政策、投资者情绪、技术创新等核心要素，解读比特币作为数字黄金的投资价值，...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https://www.gate.com/zh/learn/articles/bitcoin-price-future-trends-and-analysis-of-influencing-factors/6784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比特币和替代币价格— 加密货币市场 - TradingView – 追踪所有市场：# 加密市场. ## 代币﻿. ## 观点﻿. BTC/021502目前这段上涨应该 差不多走到头了 现在进空是一个非常 好的位置 止损73000止盈先看650...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https://cn.tradingview.com/markets/cryptocurrencies/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比特幣未來走勢分析：2026、2030與2040價格預測 - OSL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系統整理比特幣在2026、2030及2040年的價格預測與市場走勢，涵蓋歷史周期、供需因素及第三方模型分析，提供長期趨勢參考。 比特幣(BTC) 的價格預測一直...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探討影響比特幣價格之市場因素__臺灣博碩士論文知識加值系統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本研究探討數位貨幣之屬性，研究主體為比特幣，因比特幣價格波動性相對高，是大眾與政府間之間討論的焦點，進而研究比特幣之屬性，探討比特幣價格受哪些市場因素影響，...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https://www.bitget.com/zh-TC/price/prediction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https://www.gate.com/zh/learn/articles/bitcoin-price-future-trends-and-analysis-of-influencing-factors/6784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https://cn.tradingview.com/markets/cryptocurrencies/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https://www.osl.com/zh-Hant/bits/article/bitcoin-price-prediction-2026-2030-2040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https://ndltd.ncl.edu.tw/cgi-bin/gs32/gsweb.cgi/login?o=dnclcdr&amp;s=id=%22109CCU01304001%22.&amp;searchmode=basic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