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川寶投顧每天推薦三檔股票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pStyle w:val="Heading1"/>
      </w:pPr>
      <w:r>
        <w:rPr>
          <w:color w:val="1F497D"/>
        </w:rPr>
        <w:t>📋 投資摘要</w:t>
      </w:r>
    </w:p>
    <w:p>
      <w:r>
        <w:t>川寶投顧精選3檔：</w:t>
        <w:br/>
        <w:t>友達（2603.TW）- P/E 6.38</w:t>
        <w:br/>
        <w:t>群創（2609.TW）- P/E 10.33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【友達（2603.TW）】</w:t>
      </w:r>
    </w:p>
    <w:p>
      <w:pPr>
        <w:pStyle w:val="Heading2"/>
      </w:pPr>
      <w:r>
        <w:rPr>
          <w:color w:val="1F497D"/>
        </w:rPr>
        <w:t>📊 基本面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$202.0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</w:t>
            </w:r>
          </w:p>
        </w:tc>
        <w:tc>
          <w:tcPr>
            <w:tcW w:type="dxa" w:w="4703"/>
          </w:tcPr>
          <w:p>
            <w:r>
              <w:t>6.38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EPS</w:t>
            </w:r>
          </w:p>
        </w:tc>
        <w:tc>
          <w:tcPr>
            <w:tcW w:type="dxa" w:w="4703"/>
          </w:tcPr>
          <w:p>
            <w:r>
              <w:t>$31.64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11.82%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1613.0%</w:t>
            </w:r>
          </w:p>
        </w:tc>
      </w:tr>
    </w:tbl>
    <w:p/>
    <w:p>
      <w:pPr>
        <w:pStyle w:val="Heading2"/>
      </w:pPr>
      <w:r>
        <w:rPr>
          <w:color w:val="1F497D"/>
        </w:rPr>
        <w:t>📈 分析</w:t>
      </w:r>
    </w:p>
    <w:p>
      <w:pPr>
        <w:spacing w:after="120"/>
      </w:pPr>
      <w:r>
        <w:rPr>
          <w:b/>
        </w:rPr>
        <w:t>基本面評價：</w:t>
      </w:r>
      <w:r>
        <w:t>P/E 6.38 合理，EPS 31.64 穩健。</w:t>
      </w:r>
    </w:p>
    <w:p>
      <w:pPr>
        <w:spacing w:after="120"/>
      </w:pPr>
      <w:r>
        <w:rPr>
          <w:b/>
        </w:rPr>
        <w:t>財務品質：</w:t>
      </w:r>
      <w:r>
        <w:t>ROE 11.82% 表現亮眼。</w:t>
      </w:r>
    </w:p>
    <w:p>
      <w:pPr>
        <w:spacing w:after="120"/>
      </w:pPr>
      <w:r>
        <w:rPr>
          <w:b/>
        </w:rPr>
        <w:t>成長動能：</w:t>
      </w:r>
      <w:r>
        <w:t>面板產業前景佳。</w:t>
      </w:r>
    </w:p>
    <w:p>
      <w:pPr>
        <w:spacing w:after="120"/>
      </w:pPr>
      <w:r>
        <w:rPr>
          <w:b/>
        </w:rPr>
        <w:t>產業前景：</w:t>
      </w:r>
      <w:r>
        <w:t>產業地位穩固。</w:t>
      </w:r>
    </w:p>
    <w:p>
      <w:pPr>
        <w:spacing w:after="120"/>
      </w:pPr>
      <w:r>
        <w:rPr>
          <w:b/>
        </w:rPr>
        <w:t>風險評估：</w:t>
      </w:r>
      <w:r>
        <w:t>注意市場波動。</w:t>
      </w:r>
    </w:p>
    <w:p/>
    <w:p>
      <w:pPr>
        <w:pStyle w:val="Heading2"/>
      </w:pPr>
      <w:r>
        <w:rPr>
          <w:color w:val="1F497D"/>
        </w:rPr>
        <w:t>🎯 推薦</w:t>
      </w:r>
    </w:p>
    <w:p>
      <w:pPr>
        <w:spacing w:after="120"/>
      </w:pPr>
      <w:r>
        <w:rPr>
          <w:b/>
        </w:rPr>
        <w:t>目標價：</w:t>
      </w:r>
      <w:r>
        <w:t>EPS 31.64 × 18-22 = $633~$696</w:t>
      </w:r>
    </w:p>
    <w:p>
      <w:pPr>
        <w:spacing w:after="120"/>
      </w:pPr>
      <w:r>
        <w:rPr>
          <w:b/>
        </w:rPr>
        <w:t>推薦理由：</w:t>
      </w:r>
      <w:r>
        <w:t>基本面穩健，適合投資。</w:t>
      </w:r>
    </w:p>
    <w:p>
      <w:pPr>
        <w:spacing w:after="120"/>
      </w:pPr>
      <w:r>
        <w:rPr>
          <w:b/>
        </w:rPr>
        <w:t>持有期間：</w:t>
      </w:r>
      <w:r>
        <w:t>波段至長線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【群創（2609.TW）】</w:t>
      </w:r>
    </w:p>
    <w:p>
      <w:pPr>
        <w:pStyle w:val="Heading2"/>
      </w:pPr>
      <w:r>
        <w:rPr>
          <w:color w:val="1F497D"/>
        </w:rPr>
        <w:t>📊 基本面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$50.5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</w:t>
            </w:r>
          </w:p>
        </w:tc>
        <w:tc>
          <w:tcPr>
            <w:tcW w:type="dxa" w:w="4703"/>
          </w:tcPr>
          <w:p>
            <w:r>
              <w:t>10.33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EPS</w:t>
            </w:r>
          </w:p>
        </w:tc>
        <w:tc>
          <w:tcPr>
            <w:tcW w:type="dxa" w:w="4703"/>
          </w:tcPr>
          <w:p>
            <w:r>
              <w:t>$4.89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5.2%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1479.0%</w:t>
            </w:r>
          </w:p>
        </w:tc>
      </w:tr>
    </w:tbl>
    <w:p/>
    <w:p>
      <w:pPr>
        <w:pStyle w:val="Heading2"/>
      </w:pPr>
      <w:r>
        <w:rPr>
          <w:color w:val="1F497D"/>
        </w:rPr>
        <w:t>📈 分析</w:t>
      </w:r>
    </w:p>
    <w:p>
      <w:pPr>
        <w:spacing w:after="120"/>
      </w:pPr>
      <w:r>
        <w:rPr>
          <w:b/>
        </w:rPr>
        <w:t>基本面評價：</w:t>
      </w:r>
      <w:r>
        <w:t>P/E 10.33 合理，EPS 4.89 穩健。</w:t>
      </w:r>
    </w:p>
    <w:p>
      <w:pPr>
        <w:spacing w:after="120"/>
      </w:pPr>
      <w:r>
        <w:rPr>
          <w:b/>
        </w:rPr>
        <w:t>財務品質：</w:t>
      </w:r>
      <w:r>
        <w:t>ROE 5.2% 表現亮眼。</w:t>
      </w:r>
    </w:p>
    <w:p>
      <w:pPr>
        <w:spacing w:after="120"/>
      </w:pPr>
      <w:r>
        <w:rPr>
          <w:b/>
        </w:rPr>
        <w:t>成長動能：</w:t>
      </w:r>
      <w:r>
        <w:t>面板產業前景佳。</w:t>
      </w:r>
    </w:p>
    <w:p>
      <w:pPr>
        <w:spacing w:after="120"/>
      </w:pPr>
      <w:r>
        <w:rPr>
          <w:b/>
        </w:rPr>
        <w:t>產業前景：</w:t>
      </w:r>
      <w:r>
        <w:t>產業地位穩固。</w:t>
      </w:r>
    </w:p>
    <w:p>
      <w:pPr>
        <w:spacing w:after="120"/>
      </w:pPr>
      <w:r>
        <w:rPr>
          <w:b/>
        </w:rPr>
        <w:t>風險評估：</w:t>
      </w:r>
      <w:r>
        <w:t>注意市場波動。</w:t>
      </w:r>
    </w:p>
    <w:p/>
    <w:p>
      <w:pPr>
        <w:pStyle w:val="Heading2"/>
      </w:pPr>
      <w:r>
        <w:rPr>
          <w:color w:val="1F497D"/>
        </w:rPr>
        <w:t>🎯 推薦</w:t>
      </w:r>
    </w:p>
    <w:p>
      <w:pPr>
        <w:spacing w:after="120"/>
      </w:pPr>
      <w:r>
        <w:rPr>
          <w:b/>
        </w:rPr>
        <w:t>目標價：</w:t>
      </w:r>
      <w:r>
        <w:t>EPS 4.89 × 18-22 = $98~$108</w:t>
      </w:r>
    </w:p>
    <w:p>
      <w:pPr>
        <w:spacing w:after="120"/>
      </w:pPr>
      <w:r>
        <w:rPr>
          <w:b/>
        </w:rPr>
        <w:t>推薦理由：</w:t>
      </w:r>
      <w:r>
        <w:t>基本面穩健，適合投資。</w:t>
      </w:r>
    </w:p>
    <w:p>
      <w:pPr>
        <w:spacing w:after="120"/>
      </w:pPr>
      <w:r>
        <w:rPr>
          <w:b/>
        </w:rPr>
        <w:t>持有期間：</w:t>
      </w:r>
      <w:r>
        <w:t>波段至長線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t>本報告僅供參考，不構成投資建議。</w:t>
        <w:br/>
        <w:t>投資有風險，請自行評估。</w:t>
        <w:br/>
        <w:br/>
        <w:t>川寶投顧｜台股研究團隊</w:t>
      </w:r>
    </w:p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