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2026年05月02日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【聯發科（2454.TW）】$1,560 ~ $1,780（潛在上漲22-39%）</w:t>
        <w:br/>
        <w:br/>
        <w:t>2. 【台積電（2330.TW）】$1,050 ~ $1,180（潛在上漲20-35%）</w:t>
        <w:br/>
        <w:br/>
        <w:t>3. 【鴻海（2317.TW）】$188 ~ $241（向上空間約9%）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【聯發科（2454.TW）】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$1280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22.5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$56.89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31.2%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32.1%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毛利率48.5%顯示旗艦產品定價能力強，ROE 31.2%顯示高效資本運用。</w:t>
      </w:r>
    </w:p>
    <w:p>
      <w:pPr>
        <w:spacing w:after="120"/>
      </w:pPr>
      <w:r>
        <w:rPr>
          <w:b/>
        </w:rPr>
        <w:t>財務品質：</w:t>
      </w:r>
      <w:r>
        <w:t>負債比28.3%健康，流動比2.3顯示短期資金無虞。研發費用佔營收20%以上，持續投資下一代技術。</w:t>
      </w:r>
    </w:p>
    <w:p>
      <w:pPr>
        <w:spacing w:after="120"/>
      </w:pPr>
      <w:r>
        <w:rPr>
          <w:b/>
        </w:rPr>
        <w:t>成長動能：</w:t>
      </w:r>
      <w:r>
        <w:t>天璣9300系列成功打入三星、OPPO、Vivo旗艦機種，供應鏈名單擴大。AI边缘運算晶片出貨放量。</w:t>
      </w:r>
    </w:p>
    <w:p>
      <w:pPr>
        <w:spacing w:after="120"/>
      </w:pPr>
      <w:r>
        <w:rPr>
          <w:b/>
        </w:rPr>
        <w:t>產業前景：</w:t>
      </w:r>
      <w:r>
        <w:t>AI手機滲透率預計從2024年15%提升至2026年45%，帶動平均單價提升。</w:t>
      </w:r>
    </w:p>
    <w:p>
      <w:pPr>
        <w:spacing w:after="120"/>
      </w:pPr>
      <w:r>
        <w:rPr>
          <w:b/>
        </w:rPr>
        <w:t>風險評估：</w:t>
      </w:r>
      <w:r>
        <w:t>智慧型手機市場成熟，增長動能受限；中美貿易摩擦影響中國手機品牌出貨；華為重新推出5G手機可能影響市佔率。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$1,560 ~ $1,780（潛在上漲22-39%）</w:t>
      </w:r>
    </w:p>
    <w:p>
      <w:pPr>
        <w:spacing w:after="120"/>
      </w:pPr>
      <w:r>
        <w:rPr>
          <w:b/>
        </w:rPr>
        <w:t>推薦理由：</w:t>
      </w:r>
      <w:r>
        <w:t>聯發科為亞洲最大IC設計公司，涵蓋手機、智慧家庭、AIoT。天璣9300在旗艦手機市場市佔率持續提升，AI功能出差異化。</w:t>
      </w:r>
    </w:p>
    <w:p>
      <w:pPr>
        <w:spacing w:after="120"/>
      </w:pPr>
      <w:r>
        <w:rPr>
          <w:b/>
        </w:rPr>
        <w:t>持有期間：</w:t>
      </w:r>
      <w:r>
        <w:t>長線（6-12個月以上）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【台積電（2330.TW）】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$875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25.8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$33.9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26.4%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54.5%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42.8%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1.8%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毛利率54.5%為全球製造業最高水準之一，先進製程技術領先對手2個世代以上。</w:t>
      </w:r>
    </w:p>
    <w:p>
      <w:pPr>
        <w:spacing w:after="120"/>
      </w:pPr>
      <w:r>
        <w:rPr>
          <w:b/>
        </w:rPr>
        <w:t>財務品質：</w:t>
      </w:r>
      <w:r>
        <w:t>負債比22.5%超低，現金部位充沛，研發投入持續增加。</w:t>
      </w:r>
    </w:p>
    <w:p>
      <w:pPr>
        <w:spacing w:after="120"/>
      </w:pPr>
      <w:r>
        <w:rPr>
          <w:b/>
        </w:rPr>
        <w:t>成長動能：</w:t>
      </w:r>
      <w:r>
        <w:t>輝達GB200、蘋果A19、AMD MI300X全數使用台積電先進製程。CoWoS封裝產能從2023年32K/月擴增至2026年125K/月。</w:t>
      </w:r>
    </w:p>
    <w:p>
      <w:pPr>
        <w:spacing w:after="120"/>
      </w:pPr>
      <w:r>
        <w:rPr>
          <w:b/>
        </w:rPr>
        <w:t>產業前景：</w:t>
      </w:r>
      <w:r>
        <w:t>AI晶片、先進封裝需求爆發，先進製程供需持續緊張。台積電日本廠2025年量產，美國廠2026年量產，全球佈局強化。</w:t>
      </w:r>
    </w:p>
    <w:p>
      <w:pPr>
        <w:spacing w:after="120"/>
      </w:pPr>
      <w:r>
        <w:rPr>
          <w:b/>
        </w:rPr>
        <w:t>風險評估：</w:t>
      </w:r>
      <w:r>
        <w:t>地緣政治風險；先進製程資本支出龐大；客戶過度集中輝達；成熟製程擴產稀釋毛利。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$1,050 ~ $1,180（潛在上漲20-35%）</w:t>
      </w:r>
    </w:p>
    <w:p>
      <w:pPr>
        <w:spacing w:after="120"/>
      </w:pPr>
      <w:r>
        <w:rPr>
          <w:b/>
        </w:rPr>
        <w:t>推薦理由：</w:t>
      </w:r>
      <w:r>
        <w:t>台積電為全球先進製程晶圓代工龍頭，市佔率超過90%。AI需求爆發帶動CoWoS封裝產能供不應求，議價能力極強。</w:t>
      </w:r>
    </w:p>
    <w:p>
      <w:pPr>
        <w:spacing w:after="120"/>
      </w:pPr>
      <w:r>
        <w:rPr>
          <w:b/>
        </w:rPr>
        <w:t>持有期間：</w:t>
      </w:r>
      <w:r>
        <w:t>長線（12個月以上）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$221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16.5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$13.4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11.3%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6.8%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3.2%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EPS 13.40對應P/E 16.5評價合理，ROE 11.3%普通但穩定。</w:t>
      </w:r>
    </w:p>
    <w:p>
      <w:pPr>
        <w:spacing w:after="120"/>
      </w:pPr>
      <w:r>
        <w:rPr>
          <w:b/>
        </w:rPr>
        <w:t>財務品質：</w:t>
      </w:r>
      <w:r>
        <w:t>毛利率6.8%、營益率3.2%屬電子代工正常水準，規模經濟掩蓋低毛利弱點。負債比45.2%屬健康水位，流動比1.5略低但尚在安全範圍。</w:t>
      </w:r>
    </w:p>
    <w:p>
      <w:pPr>
        <w:spacing w:after="120"/>
      </w:pPr>
      <w:r>
        <w:rPr>
          <w:b/>
        </w:rPr>
        <w:t>成長動能：</w:t>
      </w:r>
      <w:r>
        <w:t>AI伺服器需求爆發，鴻海為輝達H系列主力代工廠，GB200供應鏈中地位關鍵。蘋果iPhone 17組裝訂單預計2025年下半年放量。</w:t>
      </w:r>
    </w:p>
    <w:p>
      <w:pPr>
        <w:spacing w:after="120"/>
      </w:pPr>
      <w:r>
        <w:rPr>
          <w:b/>
        </w:rPr>
        <w:t>產業前景：</w:t>
      </w:r>
      <w:r>
        <w:t>AI伺服器2025年全球產值估計突破2000億美元，鴻海佔據供應鏈要塞。電動車代工潛力龐大。</w:t>
      </w:r>
    </w:p>
    <w:p>
      <w:pPr>
        <w:spacing w:after="120"/>
      </w:pPr>
      <w:r>
        <w:rPr>
          <w:b/>
        </w:rPr>
        <w:t>風險評估：</w:t>
      </w:r>
      <w:r>
        <w:t>消費電子景氣仍是主要營收來源；AI資本支出波動將影響伺服器訂單能見度；電動車事業處虧損狀態稀釋整體獲利。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$188 ~ $241（向上空間約9%）</w:t>
      </w:r>
    </w:p>
    <w:p>
      <w:pPr>
        <w:spacing w:after="120"/>
      </w:pPr>
      <w:r>
        <w:rPr>
          <w:b/>
        </w:rPr>
        <w:t>推薦理由：</w:t>
      </w:r>
      <w:r>
        <w:t>AI伺服器題材實質發酵，營收規模亞洲頂尖，股息4.2%提供支撐，適合尋求穩健配息且參與AI行情的投資人。</w:t>
      </w:r>
    </w:p>
    <w:p>
      <w:pPr>
        <w:spacing w:after="12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